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C51" w:rsidRDefault="00F77C51">
      <w:pPr>
        <w:rPr>
          <w:rFonts w:ascii="黑体" w:eastAsia="黑体"/>
          <w:b/>
          <w:sz w:val="52"/>
        </w:rPr>
      </w:pPr>
    </w:p>
    <w:p w:rsidR="00F77C51" w:rsidRDefault="00F77C51">
      <w:pPr>
        <w:rPr>
          <w:rFonts w:ascii="黑体" w:eastAsia="黑体"/>
          <w:b/>
          <w:sz w:val="52"/>
        </w:rPr>
      </w:pPr>
    </w:p>
    <w:p w:rsidR="00F77C51" w:rsidRDefault="001442E6">
      <w:pPr>
        <w:jc w:val="center"/>
        <w:rPr>
          <w:rFonts w:ascii="黑体" w:eastAsia="黑体" w:hAnsi="黑体"/>
          <w:b/>
          <w:sz w:val="72"/>
          <w:szCs w:val="72"/>
        </w:rPr>
      </w:pPr>
      <w:bookmarkStart w:id="0" w:name="_Toc384306285"/>
      <w:bookmarkStart w:id="1" w:name="_Toc384045227"/>
      <w:bookmarkStart w:id="2" w:name="_Toc384045302"/>
      <w:bookmarkStart w:id="3" w:name="_Toc384045362"/>
      <w:bookmarkStart w:id="4" w:name="_Toc384045471"/>
      <w:bookmarkStart w:id="5" w:name="_Toc391459688"/>
      <w:bookmarkStart w:id="6" w:name="_Toc391459215"/>
      <w:r>
        <w:rPr>
          <w:rFonts w:ascii="黑体" w:eastAsia="黑体" w:hAnsi="黑体" w:hint="eastAsia"/>
          <w:b/>
          <w:sz w:val="72"/>
          <w:szCs w:val="72"/>
        </w:rPr>
        <w:t>房地产估价报告</w:t>
      </w:r>
      <w:bookmarkEnd w:id="0"/>
      <w:bookmarkEnd w:id="1"/>
      <w:bookmarkEnd w:id="2"/>
      <w:bookmarkEnd w:id="3"/>
      <w:bookmarkEnd w:id="4"/>
      <w:bookmarkEnd w:id="5"/>
      <w:bookmarkEnd w:id="6"/>
    </w:p>
    <w:p w:rsidR="00F77C51" w:rsidRDefault="00F77C51"/>
    <w:p w:rsidR="00F77C51" w:rsidRDefault="00F77C51">
      <w:pPr>
        <w:rPr>
          <w:sz w:val="24"/>
          <w:szCs w:val="24"/>
        </w:rPr>
      </w:pPr>
    </w:p>
    <w:p w:rsidR="00F77C51" w:rsidRDefault="001442E6">
      <w:pPr>
        <w:autoSpaceDE w:val="0"/>
        <w:autoSpaceDN w:val="0"/>
        <w:adjustRightInd w:val="0"/>
        <w:spacing w:line="312" w:lineRule="atLeast"/>
        <w:jc w:val="center"/>
        <w:textAlignment w:val="bottom"/>
        <w:rPr>
          <w:rFonts w:ascii="宋体" w:hAnsi="宋体"/>
          <w:color w:val="FF0000"/>
          <w:kern w:val="0"/>
          <w:sz w:val="28"/>
          <w:szCs w:val="28"/>
        </w:rPr>
      </w:pPr>
      <w:r>
        <w:rPr>
          <w:rFonts w:ascii="宋体" w:hAnsi="宋体" w:hint="eastAsia"/>
          <w:b/>
          <w:sz w:val="28"/>
          <w:szCs w:val="28"/>
        </w:rPr>
        <w:t>内宏伟</w:t>
      </w:r>
      <w:proofErr w:type="gramStart"/>
      <w:r>
        <w:rPr>
          <w:rFonts w:ascii="宋体" w:hAnsi="宋体" w:hint="eastAsia"/>
          <w:b/>
          <w:sz w:val="28"/>
          <w:szCs w:val="28"/>
        </w:rPr>
        <w:t>房估字</w:t>
      </w:r>
      <w:proofErr w:type="gramEnd"/>
      <w:r>
        <w:rPr>
          <w:rFonts w:ascii="宋体" w:hAnsi="宋体" w:hint="eastAsia"/>
          <w:b/>
          <w:sz w:val="28"/>
          <w:szCs w:val="28"/>
        </w:rPr>
        <w:t>[2018]第C0822号</w:t>
      </w:r>
    </w:p>
    <w:p w:rsidR="00F77C51" w:rsidRDefault="00F77C51">
      <w:pPr>
        <w:autoSpaceDE w:val="0"/>
        <w:autoSpaceDN w:val="0"/>
        <w:adjustRightInd w:val="0"/>
        <w:spacing w:line="312" w:lineRule="atLeast"/>
        <w:textAlignment w:val="bottom"/>
        <w:rPr>
          <w:kern w:val="0"/>
          <w:sz w:val="44"/>
          <w:szCs w:val="20"/>
        </w:rPr>
      </w:pPr>
    </w:p>
    <w:p w:rsidR="00F77C51" w:rsidRDefault="00F77C51"/>
    <w:p w:rsidR="00F77C51" w:rsidRDefault="00F77C51"/>
    <w:p w:rsidR="00F77C51" w:rsidRDefault="00F77C51"/>
    <w:p w:rsidR="00F77C51" w:rsidRDefault="00F77C51"/>
    <w:p w:rsidR="00F77C51" w:rsidRDefault="00F77C51">
      <w:pPr>
        <w:autoSpaceDE w:val="0"/>
        <w:autoSpaceDN w:val="0"/>
        <w:adjustRightInd w:val="0"/>
        <w:spacing w:line="312" w:lineRule="atLeast"/>
        <w:textAlignment w:val="bottom"/>
        <w:rPr>
          <w:kern w:val="0"/>
          <w:sz w:val="44"/>
          <w:szCs w:val="20"/>
        </w:rPr>
      </w:pPr>
    </w:p>
    <w:p w:rsidR="00F77C51" w:rsidRDefault="00F77C51">
      <w:pPr>
        <w:autoSpaceDE w:val="0"/>
        <w:autoSpaceDN w:val="0"/>
        <w:adjustRightInd w:val="0"/>
        <w:spacing w:line="312" w:lineRule="atLeast"/>
        <w:jc w:val="center"/>
        <w:textAlignment w:val="bottom"/>
        <w:rPr>
          <w:kern w:val="0"/>
          <w:sz w:val="44"/>
          <w:szCs w:val="20"/>
        </w:rPr>
      </w:pPr>
    </w:p>
    <w:p w:rsidR="00F77C51" w:rsidRDefault="00F77C51">
      <w:pPr>
        <w:autoSpaceDE w:val="0"/>
        <w:autoSpaceDN w:val="0"/>
        <w:adjustRightInd w:val="0"/>
        <w:spacing w:line="312" w:lineRule="atLeast"/>
        <w:jc w:val="center"/>
        <w:textAlignment w:val="bottom"/>
        <w:rPr>
          <w:kern w:val="0"/>
          <w:sz w:val="44"/>
          <w:szCs w:val="20"/>
        </w:rPr>
      </w:pPr>
    </w:p>
    <w:p w:rsidR="00F77C51" w:rsidRPr="00092F96" w:rsidRDefault="00F77C51">
      <w:pPr>
        <w:autoSpaceDE w:val="0"/>
        <w:autoSpaceDN w:val="0"/>
        <w:adjustRightInd w:val="0"/>
        <w:spacing w:line="312" w:lineRule="atLeast"/>
        <w:jc w:val="center"/>
        <w:textAlignment w:val="bottom"/>
        <w:rPr>
          <w:kern w:val="0"/>
          <w:sz w:val="44"/>
          <w:szCs w:val="20"/>
        </w:rPr>
      </w:pPr>
    </w:p>
    <w:p w:rsidR="00F77C51" w:rsidRDefault="001442E6">
      <w:pPr>
        <w:autoSpaceDE w:val="0"/>
        <w:autoSpaceDN w:val="0"/>
        <w:adjustRightInd w:val="0"/>
        <w:spacing w:line="312" w:lineRule="atLeast"/>
        <w:ind w:left="2438" w:hangingChars="650" w:hanging="2438"/>
        <w:textAlignment w:val="bottom"/>
        <w:outlineLvl w:val="0"/>
        <w:rPr>
          <w:rFonts w:ascii="宋体" w:hAnsi="宋体"/>
          <w:kern w:val="0"/>
          <w:sz w:val="28"/>
          <w:szCs w:val="28"/>
        </w:rPr>
      </w:pPr>
      <w:bookmarkStart w:id="7" w:name="_Toc404074194"/>
      <w:bookmarkStart w:id="8" w:name="_Toc404084168"/>
      <w:bookmarkStart w:id="9" w:name="_Toc399510148"/>
      <w:bookmarkStart w:id="10" w:name="_Toc404084218"/>
      <w:bookmarkStart w:id="11" w:name="_Toc426559381"/>
      <w:bookmarkStart w:id="12" w:name="_Toc427078687"/>
      <w:bookmarkStart w:id="13" w:name="_Toc400616297"/>
      <w:bookmarkStart w:id="14" w:name="_Toc399509217"/>
      <w:bookmarkStart w:id="15" w:name="_Toc429568479"/>
      <w:bookmarkStart w:id="16" w:name="_Toc472609405"/>
      <w:bookmarkStart w:id="17" w:name="_Toc500859880"/>
      <w:bookmarkStart w:id="18" w:name="_Toc494201722"/>
      <w:bookmarkStart w:id="19" w:name="_Toc494201552"/>
      <w:bookmarkStart w:id="20" w:name="_Toc512083633"/>
      <w:r>
        <w:rPr>
          <w:rFonts w:ascii="宋体" w:hAnsi="宋体" w:hint="eastAsia"/>
          <w:b/>
          <w:spacing w:val="47"/>
          <w:kern w:val="0"/>
          <w:sz w:val="28"/>
          <w:szCs w:val="28"/>
        </w:rPr>
        <w:t>估价项目名称</w:t>
      </w:r>
      <w:r>
        <w:rPr>
          <w:rFonts w:ascii="宋体" w:hAnsi="宋体" w:hint="eastAsia"/>
          <w:kern w:val="0"/>
          <w:sz w:val="28"/>
          <w:szCs w:val="28"/>
        </w:rPr>
        <w:t>：</w:t>
      </w:r>
      <w:bookmarkEnd w:id="7"/>
      <w:bookmarkEnd w:id="8"/>
      <w:bookmarkEnd w:id="9"/>
      <w:bookmarkEnd w:id="10"/>
      <w:bookmarkEnd w:id="11"/>
      <w:bookmarkEnd w:id="12"/>
      <w:bookmarkEnd w:id="13"/>
      <w:bookmarkEnd w:id="14"/>
      <w:proofErr w:type="gramStart"/>
      <w:r>
        <w:rPr>
          <w:rFonts w:ascii="宋体" w:hAnsi="宋体" w:hint="eastAsia"/>
          <w:kern w:val="0"/>
          <w:sz w:val="28"/>
          <w:szCs w:val="28"/>
        </w:rPr>
        <w:t>龚</w:t>
      </w:r>
      <w:proofErr w:type="gramEnd"/>
      <w:r>
        <w:rPr>
          <w:rFonts w:ascii="宋体" w:hAnsi="宋体" w:hint="eastAsia"/>
          <w:kern w:val="0"/>
          <w:sz w:val="28"/>
          <w:szCs w:val="28"/>
        </w:rPr>
        <w:t>红霞所有的</w:t>
      </w:r>
      <w:r>
        <w:rPr>
          <w:rFonts w:ascii="宋体" w:hAnsi="宋体" w:hint="eastAsia"/>
          <w:sz w:val="28"/>
          <w:szCs w:val="28"/>
        </w:rPr>
        <w:t>位于乌拉特后旗巴</w:t>
      </w:r>
      <w:proofErr w:type="gramStart"/>
      <w:r>
        <w:rPr>
          <w:rFonts w:ascii="宋体" w:hAnsi="宋体" w:hint="eastAsia"/>
          <w:sz w:val="28"/>
          <w:szCs w:val="28"/>
        </w:rPr>
        <w:t>音镇一居委四</w:t>
      </w:r>
      <w:proofErr w:type="gramEnd"/>
      <w:r>
        <w:rPr>
          <w:rFonts w:ascii="宋体" w:hAnsi="宋体" w:hint="eastAsia"/>
          <w:sz w:val="28"/>
          <w:szCs w:val="28"/>
        </w:rPr>
        <w:t>小区平房市场价值</w:t>
      </w:r>
      <w:bookmarkEnd w:id="15"/>
      <w:bookmarkEnd w:id="16"/>
      <w:r>
        <w:rPr>
          <w:rFonts w:ascii="宋体" w:hAnsi="宋体" w:hint="eastAsia"/>
          <w:sz w:val="28"/>
          <w:szCs w:val="28"/>
        </w:rPr>
        <w:t>评估</w:t>
      </w:r>
      <w:bookmarkEnd w:id="17"/>
      <w:bookmarkEnd w:id="18"/>
      <w:bookmarkEnd w:id="19"/>
      <w:bookmarkEnd w:id="20"/>
    </w:p>
    <w:p w:rsidR="00F77C51" w:rsidRDefault="001442E6">
      <w:pPr>
        <w:autoSpaceDE w:val="0"/>
        <w:autoSpaceDN w:val="0"/>
        <w:adjustRightInd w:val="0"/>
        <w:spacing w:line="312" w:lineRule="atLeast"/>
        <w:textAlignment w:val="bottom"/>
        <w:outlineLvl w:val="0"/>
        <w:rPr>
          <w:rFonts w:ascii="宋体" w:hAnsi="宋体"/>
          <w:b/>
          <w:kern w:val="0"/>
          <w:sz w:val="28"/>
          <w:szCs w:val="28"/>
        </w:rPr>
      </w:pPr>
      <w:bookmarkStart w:id="21" w:name="_Toc472609406"/>
      <w:bookmarkStart w:id="22" w:name="_Toc399510149"/>
      <w:bookmarkStart w:id="23" w:name="_Toc400616298"/>
      <w:bookmarkStart w:id="24" w:name="_Toc404084219"/>
      <w:bookmarkStart w:id="25" w:name="_Toc404074195"/>
      <w:bookmarkStart w:id="26" w:name="_Toc399509218"/>
      <w:bookmarkStart w:id="27" w:name="_Toc427078688"/>
      <w:bookmarkStart w:id="28" w:name="_Toc429568480"/>
      <w:bookmarkStart w:id="29" w:name="_Toc404084169"/>
      <w:bookmarkStart w:id="30" w:name="_Toc426559382"/>
      <w:bookmarkStart w:id="31" w:name="_Toc500859881"/>
      <w:bookmarkStart w:id="32" w:name="_Toc512083634"/>
      <w:bookmarkStart w:id="33" w:name="_Toc494201723"/>
      <w:bookmarkStart w:id="34" w:name="_Toc494201553"/>
      <w:r>
        <w:rPr>
          <w:rFonts w:ascii="宋体" w:hAnsi="宋体" w:hint="eastAsia"/>
          <w:b/>
          <w:spacing w:val="84"/>
          <w:kern w:val="0"/>
          <w:sz w:val="28"/>
          <w:szCs w:val="28"/>
          <w:fitText w:val="2529" w:id="1"/>
        </w:rPr>
        <w:t>估价委托人</w:t>
      </w:r>
      <w:r>
        <w:rPr>
          <w:rFonts w:ascii="宋体" w:hAnsi="宋体" w:hint="eastAsia"/>
          <w:b/>
          <w:spacing w:val="1"/>
          <w:kern w:val="0"/>
          <w:sz w:val="28"/>
          <w:szCs w:val="28"/>
          <w:fitText w:val="2529" w:id="1"/>
        </w:rPr>
        <w:t>：</w:t>
      </w:r>
      <w:bookmarkEnd w:id="21"/>
      <w:bookmarkEnd w:id="22"/>
      <w:bookmarkEnd w:id="23"/>
      <w:bookmarkEnd w:id="24"/>
      <w:bookmarkEnd w:id="25"/>
      <w:bookmarkEnd w:id="26"/>
      <w:bookmarkEnd w:id="27"/>
      <w:bookmarkEnd w:id="28"/>
      <w:bookmarkEnd w:id="29"/>
      <w:bookmarkEnd w:id="30"/>
      <w:r>
        <w:rPr>
          <w:rFonts w:ascii="宋体" w:hAnsi="宋体" w:hint="eastAsia"/>
          <w:sz w:val="28"/>
          <w:szCs w:val="28"/>
        </w:rPr>
        <w:t>巴彦</w:t>
      </w:r>
      <w:proofErr w:type="gramStart"/>
      <w:r>
        <w:rPr>
          <w:rFonts w:ascii="宋体" w:hAnsi="宋体" w:hint="eastAsia"/>
          <w:sz w:val="28"/>
          <w:szCs w:val="28"/>
        </w:rPr>
        <w:t>淖尔市</w:t>
      </w:r>
      <w:proofErr w:type="gramEnd"/>
      <w:r>
        <w:rPr>
          <w:rFonts w:ascii="宋体" w:hAnsi="宋体" w:hint="eastAsia"/>
          <w:sz w:val="28"/>
          <w:szCs w:val="28"/>
        </w:rPr>
        <w:t>临河区人民法院</w:t>
      </w:r>
      <w:bookmarkEnd w:id="31"/>
      <w:bookmarkEnd w:id="32"/>
      <w:bookmarkEnd w:id="33"/>
      <w:bookmarkEnd w:id="34"/>
    </w:p>
    <w:p w:rsidR="00F77C51" w:rsidRDefault="001442E6">
      <w:pPr>
        <w:autoSpaceDE w:val="0"/>
        <w:autoSpaceDN w:val="0"/>
        <w:adjustRightInd w:val="0"/>
        <w:spacing w:line="312" w:lineRule="atLeast"/>
        <w:textAlignment w:val="bottom"/>
        <w:outlineLvl w:val="0"/>
        <w:rPr>
          <w:rFonts w:ascii="宋体" w:hAnsi="宋体"/>
          <w:sz w:val="28"/>
          <w:szCs w:val="28"/>
        </w:rPr>
      </w:pPr>
      <w:bookmarkStart w:id="35" w:name="_Toc399510150"/>
      <w:bookmarkStart w:id="36" w:name="_Toc404084170"/>
      <w:bookmarkStart w:id="37" w:name="_Toc472609407"/>
      <w:bookmarkStart w:id="38" w:name="_Toc512083635"/>
      <w:bookmarkStart w:id="39" w:name="_Toc494201724"/>
      <w:bookmarkStart w:id="40" w:name="_Toc404084220"/>
      <w:bookmarkStart w:id="41" w:name="_Toc427078689"/>
      <w:bookmarkStart w:id="42" w:name="_Toc429568481"/>
      <w:bookmarkStart w:id="43" w:name="_Toc400616299"/>
      <w:bookmarkStart w:id="44" w:name="_Toc404074196"/>
      <w:bookmarkStart w:id="45" w:name="_Toc500859882"/>
      <w:bookmarkStart w:id="46" w:name="_Toc494201554"/>
      <w:bookmarkStart w:id="47" w:name="_Toc426559383"/>
      <w:bookmarkStart w:id="48" w:name="_Toc399509219"/>
      <w:r>
        <w:rPr>
          <w:rFonts w:ascii="宋体" w:hAnsi="宋体" w:hint="eastAsia"/>
          <w:b/>
          <w:spacing w:val="20"/>
          <w:kern w:val="0"/>
          <w:sz w:val="28"/>
          <w:szCs w:val="28"/>
          <w:fitText w:val="2529" w:id="2"/>
        </w:rPr>
        <w:t>房地产估价机构</w:t>
      </w:r>
      <w:r>
        <w:rPr>
          <w:rFonts w:ascii="宋体" w:hAnsi="宋体" w:hint="eastAsia"/>
          <w:spacing w:val="1"/>
          <w:kern w:val="0"/>
          <w:sz w:val="28"/>
          <w:szCs w:val="28"/>
          <w:fitText w:val="2529" w:id="2"/>
        </w:rPr>
        <w:t>：</w:t>
      </w:r>
      <w:r>
        <w:rPr>
          <w:rFonts w:ascii="宋体" w:hAnsi="宋体" w:hint="eastAsia"/>
          <w:sz w:val="28"/>
          <w:szCs w:val="28"/>
        </w:rPr>
        <w:t>内蒙古宏伟房地产价格评估有限责任公司</w:t>
      </w:r>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F77C51" w:rsidRDefault="001442E6">
      <w:pPr>
        <w:autoSpaceDE w:val="0"/>
        <w:autoSpaceDN w:val="0"/>
        <w:adjustRightInd w:val="0"/>
        <w:spacing w:line="312" w:lineRule="atLeast"/>
        <w:ind w:rightChars="50" w:right="105"/>
        <w:jc w:val="left"/>
        <w:textAlignment w:val="bottom"/>
        <w:outlineLvl w:val="0"/>
        <w:rPr>
          <w:rFonts w:ascii="宋体" w:hAnsi="宋体"/>
          <w:sz w:val="28"/>
          <w:szCs w:val="28"/>
        </w:rPr>
      </w:pPr>
      <w:bookmarkStart w:id="49" w:name="_Toc486794218"/>
      <w:bookmarkStart w:id="50" w:name="_Toc512083636"/>
      <w:r>
        <w:rPr>
          <w:rFonts w:ascii="Calibri" w:hAnsi="Calibri" w:hint="eastAsia"/>
          <w:b/>
          <w:spacing w:val="47"/>
          <w:kern w:val="0"/>
          <w:sz w:val="28"/>
          <w:szCs w:val="28"/>
          <w:fitText w:val="2529" w:id="3"/>
        </w:rPr>
        <w:t>本项目估价师</w:t>
      </w:r>
      <w:r>
        <w:rPr>
          <w:rFonts w:ascii="Calibri" w:hAnsi="Calibri" w:hint="eastAsia"/>
          <w:b/>
          <w:spacing w:val="-1"/>
          <w:kern w:val="0"/>
          <w:sz w:val="28"/>
          <w:szCs w:val="28"/>
          <w:fitText w:val="2529" w:id="3"/>
        </w:rPr>
        <w:t>：</w:t>
      </w:r>
      <w:bookmarkStart w:id="51" w:name="_Toc486794219"/>
      <w:bookmarkEnd w:id="49"/>
      <w:r>
        <w:rPr>
          <w:rFonts w:ascii="宋体" w:hAnsi="宋体" w:hint="eastAsia"/>
          <w:sz w:val="28"/>
          <w:szCs w:val="28"/>
        </w:rPr>
        <w:t>栗爱华（注册号1520160022</w:t>
      </w:r>
      <w:r>
        <w:rPr>
          <w:rFonts w:hint="eastAsia"/>
          <w:sz w:val="28"/>
          <w:szCs w:val="28"/>
        </w:rPr>
        <w:t>）</w:t>
      </w:r>
      <w:bookmarkEnd w:id="50"/>
      <w:bookmarkEnd w:id="51"/>
    </w:p>
    <w:p w:rsidR="00F77C51" w:rsidRDefault="001442E6">
      <w:pPr>
        <w:autoSpaceDE w:val="0"/>
        <w:autoSpaceDN w:val="0"/>
        <w:adjustRightInd w:val="0"/>
        <w:spacing w:line="312" w:lineRule="atLeast"/>
        <w:ind w:firstLineChars="900" w:firstLine="2520"/>
        <w:jc w:val="left"/>
        <w:textAlignment w:val="bottom"/>
        <w:outlineLvl w:val="0"/>
        <w:rPr>
          <w:sz w:val="28"/>
          <w:szCs w:val="28"/>
        </w:rPr>
      </w:pPr>
      <w:bookmarkStart w:id="52" w:name="_Toc512083637"/>
      <w:r>
        <w:rPr>
          <w:rFonts w:hint="eastAsia"/>
          <w:sz w:val="28"/>
          <w:szCs w:val="28"/>
        </w:rPr>
        <w:t>裴志伟（注册号</w:t>
      </w:r>
      <w:r>
        <w:rPr>
          <w:rFonts w:ascii="宋体" w:hAnsi="宋体" w:hint="eastAsia"/>
          <w:sz w:val="28"/>
          <w:szCs w:val="28"/>
        </w:rPr>
        <w:t>1520160024</w:t>
      </w:r>
      <w:r>
        <w:rPr>
          <w:rFonts w:hint="eastAsia"/>
          <w:sz w:val="28"/>
          <w:szCs w:val="28"/>
        </w:rPr>
        <w:t>）</w:t>
      </w:r>
      <w:bookmarkEnd w:id="52"/>
    </w:p>
    <w:p w:rsidR="00F77C51" w:rsidRDefault="001442E6">
      <w:pPr>
        <w:rPr>
          <w:sz w:val="28"/>
          <w:szCs w:val="28"/>
        </w:rPr>
      </w:pPr>
      <w:r>
        <w:rPr>
          <w:rFonts w:ascii="Calibri" w:hAnsi="Calibri" w:hint="eastAsia"/>
          <w:b/>
          <w:sz w:val="28"/>
          <w:szCs w:val="28"/>
        </w:rPr>
        <w:t>估价报告出具日期：</w:t>
      </w:r>
      <w:r>
        <w:rPr>
          <w:rFonts w:ascii="宋体" w:hAnsi="宋体" w:hint="eastAsia"/>
          <w:sz w:val="28"/>
          <w:szCs w:val="28"/>
        </w:rPr>
        <w:t>二零一八年七月二十四日</w:t>
      </w:r>
    </w:p>
    <w:p w:rsidR="00F77C51" w:rsidRDefault="00F77C51">
      <w:pPr>
        <w:rPr>
          <w:rFonts w:ascii="宋体" w:hAnsi="宋体"/>
          <w:sz w:val="28"/>
          <w:szCs w:val="28"/>
        </w:rPr>
        <w:sectPr w:rsidR="00F77C51">
          <w:headerReference w:type="default" r:id="rId9"/>
          <w:footerReference w:type="even" r:id="rId10"/>
          <w:footerReference w:type="default" r:id="rId11"/>
          <w:headerReference w:type="first" r:id="rId12"/>
          <w:footerReference w:type="first" r:id="rId13"/>
          <w:pgSz w:w="11906" w:h="16838"/>
          <w:pgMar w:top="1440" w:right="1531" w:bottom="1440" w:left="1531" w:header="851" w:footer="992" w:gutter="0"/>
          <w:pgNumType w:start="1"/>
          <w:cols w:space="720"/>
          <w:docGrid w:type="lines" w:linePitch="312"/>
        </w:sectPr>
      </w:pPr>
    </w:p>
    <w:p w:rsidR="00F77C51" w:rsidRDefault="001442E6">
      <w:pPr>
        <w:pStyle w:val="1"/>
        <w:jc w:val="center"/>
        <w:rPr>
          <w:sz w:val="36"/>
          <w:szCs w:val="36"/>
        </w:rPr>
      </w:pPr>
      <w:bookmarkStart w:id="53" w:name="_Toc472609408"/>
      <w:bookmarkStart w:id="54" w:name="_Toc512083638"/>
      <w:bookmarkStart w:id="55" w:name="_Toc384306290"/>
      <w:bookmarkStart w:id="56" w:name="_Toc415484371"/>
      <w:bookmarkStart w:id="57" w:name="_Toc494201725"/>
      <w:bookmarkStart w:id="58" w:name="_Toc494201555"/>
      <w:bookmarkStart w:id="59" w:name="_Toc500859883"/>
      <w:r>
        <w:rPr>
          <w:rFonts w:hint="eastAsia"/>
          <w:sz w:val="36"/>
          <w:szCs w:val="36"/>
        </w:rPr>
        <w:lastRenderedPageBreak/>
        <w:t>致估价委托人函</w:t>
      </w:r>
      <w:bookmarkEnd w:id="53"/>
      <w:bookmarkEnd w:id="54"/>
      <w:bookmarkEnd w:id="55"/>
      <w:bookmarkEnd w:id="56"/>
      <w:bookmarkEnd w:id="57"/>
      <w:bookmarkEnd w:id="58"/>
      <w:bookmarkEnd w:id="59"/>
    </w:p>
    <w:p w:rsidR="00F77C51" w:rsidRDefault="001442E6">
      <w:pPr>
        <w:spacing w:line="460" w:lineRule="exact"/>
        <w:rPr>
          <w:rFonts w:ascii="宋体" w:hAnsi="宋体"/>
          <w:sz w:val="24"/>
          <w:szCs w:val="24"/>
        </w:rPr>
      </w:pPr>
      <w:r>
        <w:rPr>
          <w:rFonts w:hint="eastAsia"/>
          <w:sz w:val="24"/>
          <w:szCs w:val="24"/>
        </w:rPr>
        <w:t>巴彦</w:t>
      </w:r>
      <w:proofErr w:type="gramStart"/>
      <w:r>
        <w:rPr>
          <w:rFonts w:hint="eastAsia"/>
          <w:sz w:val="24"/>
          <w:szCs w:val="24"/>
        </w:rPr>
        <w:t>淖尔市</w:t>
      </w:r>
      <w:proofErr w:type="gramEnd"/>
      <w:r>
        <w:rPr>
          <w:rFonts w:hint="eastAsia"/>
          <w:sz w:val="24"/>
          <w:szCs w:val="24"/>
        </w:rPr>
        <w:t>临河区人民法院：</w:t>
      </w:r>
    </w:p>
    <w:p w:rsidR="00F77C51" w:rsidRDefault="001442E6">
      <w:pPr>
        <w:spacing w:line="460" w:lineRule="exact"/>
        <w:ind w:firstLineChars="200" w:firstLine="480"/>
        <w:rPr>
          <w:rFonts w:ascii="宋体" w:hAnsi="宋体"/>
          <w:sz w:val="24"/>
          <w:szCs w:val="24"/>
        </w:rPr>
      </w:pPr>
      <w:r>
        <w:rPr>
          <w:rFonts w:ascii="宋体" w:hAnsi="宋体" w:hint="eastAsia"/>
          <w:sz w:val="24"/>
          <w:szCs w:val="24"/>
        </w:rPr>
        <w:t>受贵院（（2018）内0802</w:t>
      </w:r>
      <w:proofErr w:type="gramStart"/>
      <w:r>
        <w:rPr>
          <w:rFonts w:ascii="宋体" w:hAnsi="宋体" w:hint="eastAsia"/>
          <w:sz w:val="24"/>
          <w:szCs w:val="24"/>
        </w:rPr>
        <w:t>委评42号</w:t>
      </w:r>
      <w:proofErr w:type="gramEnd"/>
      <w:r>
        <w:rPr>
          <w:rFonts w:ascii="宋体" w:hAnsi="宋体" w:hint="eastAsia"/>
          <w:sz w:val="24"/>
          <w:szCs w:val="24"/>
        </w:rPr>
        <w:t>）委托，我公司对</w:t>
      </w:r>
      <w:proofErr w:type="gramStart"/>
      <w:r>
        <w:rPr>
          <w:rFonts w:ascii="宋体" w:hAnsi="宋体" w:hint="eastAsia"/>
          <w:sz w:val="24"/>
          <w:szCs w:val="24"/>
        </w:rPr>
        <w:t>龚</w:t>
      </w:r>
      <w:proofErr w:type="gramEnd"/>
      <w:r>
        <w:rPr>
          <w:rFonts w:ascii="宋体" w:hAnsi="宋体" w:hint="eastAsia"/>
          <w:sz w:val="24"/>
          <w:szCs w:val="24"/>
        </w:rPr>
        <w:t>红霞所有的位于乌拉特后旗巴</w:t>
      </w:r>
      <w:proofErr w:type="gramStart"/>
      <w:r>
        <w:rPr>
          <w:rFonts w:ascii="宋体" w:hAnsi="宋体" w:hint="eastAsia"/>
          <w:sz w:val="24"/>
          <w:szCs w:val="24"/>
        </w:rPr>
        <w:t>音镇一居委四</w:t>
      </w:r>
      <w:proofErr w:type="gramEnd"/>
      <w:r>
        <w:rPr>
          <w:rFonts w:ascii="宋体" w:hAnsi="宋体" w:hint="eastAsia"/>
          <w:sz w:val="24"/>
          <w:szCs w:val="24"/>
        </w:rPr>
        <w:t>小区平房的市场价值进行估价。根据委托方提供的《房屋查询证明》及估价师现场勘查，确定估价对象坐落于乌拉特后旗巴</w:t>
      </w:r>
      <w:proofErr w:type="gramStart"/>
      <w:r>
        <w:rPr>
          <w:rFonts w:ascii="宋体" w:hAnsi="宋体" w:hint="eastAsia"/>
          <w:sz w:val="24"/>
          <w:szCs w:val="24"/>
        </w:rPr>
        <w:t>音镇一居委四</w:t>
      </w:r>
      <w:proofErr w:type="gramEnd"/>
      <w:r>
        <w:rPr>
          <w:rFonts w:ascii="宋体" w:hAnsi="宋体" w:hint="eastAsia"/>
          <w:sz w:val="24"/>
          <w:szCs w:val="24"/>
        </w:rPr>
        <w:t>小区平房(房屋产权证号为107020900824),建筑结构为砖混结构，实际用途为住宅，建筑面积为111.3㎡，层数为1层，所在层数为1层；价值时点确定为2018年4月18日；估价目的是根据巴彦</w:t>
      </w:r>
      <w:proofErr w:type="gramStart"/>
      <w:r>
        <w:rPr>
          <w:rFonts w:ascii="宋体" w:hAnsi="宋体" w:hint="eastAsia"/>
          <w:sz w:val="24"/>
          <w:szCs w:val="24"/>
        </w:rPr>
        <w:t>淖尔市</w:t>
      </w:r>
      <w:proofErr w:type="gramEnd"/>
      <w:r>
        <w:rPr>
          <w:rFonts w:ascii="宋体" w:hAnsi="宋体" w:hint="eastAsia"/>
          <w:sz w:val="24"/>
          <w:szCs w:val="24"/>
        </w:rPr>
        <w:t>临河区人民法院的委托，确定估价对象的房地产市场价值，为巴彦</w:t>
      </w:r>
      <w:proofErr w:type="gramStart"/>
      <w:r>
        <w:rPr>
          <w:rFonts w:ascii="宋体" w:hAnsi="宋体" w:hint="eastAsia"/>
          <w:sz w:val="24"/>
          <w:szCs w:val="24"/>
        </w:rPr>
        <w:t>淖尔市</w:t>
      </w:r>
      <w:proofErr w:type="gramEnd"/>
      <w:r>
        <w:rPr>
          <w:rFonts w:ascii="宋体" w:hAnsi="宋体" w:hint="eastAsia"/>
          <w:sz w:val="24"/>
          <w:szCs w:val="24"/>
        </w:rPr>
        <w:t>临河区人民法院的司法拍卖提供价值参考。</w:t>
      </w:r>
    </w:p>
    <w:p w:rsidR="00F77C51" w:rsidRDefault="001442E6">
      <w:pPr>
        <w:tabs>
          <w:tab w:val="left" w:pos="8364"/>
        </w:tabs>
        <w:spacing w:line="460" w:lineRule="exact"/>
        <w:ind w:firstLineChars="200" w:firstLine="480"/>
        <w:rPr>
          <w:rFonts w:ascii="宋体" w:hAnsi="宋体"/>
          <w:sz w:val="24"/>
          <w:szCs w:val="24"/>
        </w:rPr>
      </w:pPr>
      <w:r>
        <w:rPr>
          <w:rFonts w:ascii="宋体" w:hAnsi="宋体" w:hint="eastAsia"/>
          <w:sz w:val="24"/>
          <w:szCs w:val="24"/>
        </w:rPr>
        <w:t>经过实地查勘和市场调查，遵循《中华人民共和国城市房地产管理法》、国家标准《房地产估价规范》等法律法规和技术标准，估价师本着独立、客观、公正、合法原则，运用市场法和收益还原法进行分析测算，市场价值评估结果呈报如下：</w:t>
      </w:r>
    </w:p>
    <w:p w:rsidR="00F77C51" w:rsidRDefault="001442E6" w:rsidP="001442E6">
      <w:pPr>
        <w:tabs>
          <w:tab w:val="left" w:pos="1080"/>
        </w:tabs>
        <w:spacing w:line="560" w:lineRule="exact"/>
        <w:ind w:firstLineChars="1550" w:firstLine="3735"/>
        <w:jc w:val="left"/>
        <w:rPr>
          <w:rFonts w:ascii="宋体" w:hAnsi="宋体"/>
          <w:b/>
          <w:sz w:val="24"/>
          <w:szCs w:val="24"/>
        </w:rPr>
      </w:pPr>
      <w:r>
        <w:rPr>
          <w:rFonts w:ascii="宋体" w:hAnsi="宋体" w:hint="eastAsia"/>
          <w:b/>
          <w:sz w:val="24"/>
          <w:szCs w:val="24"/>
        </w:rPr>
        <w:t xml:space="preserve">估价结果表                            表1 </w:t>
      </w:r>
    </w:p>
    <w:tbl>
      <w:tblPr>
        <w:tblW w:w="9214" w:type="dxa"/>
        <w:tblInd w:w="-34" w:type="dxa"/>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ayout w:type="fixed"/>
        <w:tblLook w:val="04A0" w:firstRow="1" w:lastRow="0" w:firstColumn="1" w:lastColumn="0" w:noHBand="0" w:noVBand="1"/>
      </w:tblPr>
      <w:tblGrid>
        <w:gridCol w:w="1560"/>
        <w:gridCol w:w="1701"/>
        <w:gridCol w:w="1559"/>
        <w:gridCol w:w="1418"/>
        <w:gridCol w:w="2976"/>
      </w:tblGrid>
      <w:tr w:rsidR="00F77C51">
        <w:trPr>
          <w:trHeight w:val="397"/>
        </w:trPr>
        <w:tc>
          <w:tcPr>
            <w:tcW w:w="1560" w:type="dxa"/>
            <w:vAlign w:val="center"/>
          </w:tcPr>
          <w:p w:rsidR="00F77C51" w:rsidRDefault="001442E6">
            <w:pPr>
              <w:widowControl/>
              <w:jc w:val="center"/>
              <w:rPr>
                <w:rFonts w:ascii="宋体" w:hAnsi="宋体" w:cs="宋体"/>
                <w:kern w:val="0"/>
                <w:sz w:val="18"/>
                <w:szCs w:val="18"/>
              </w:rPr>
            </w:pPr>
            <w:r>
              <w:rPr>
                <w:rFonts w:ascii="宋体" w:hAnsi="宋体" w:cs="宋体" w:hint="eastAsia"/>
                <w:bCs/>
                <w:kern w:val="0"/>
                <w:sz w:val="18"/>
                <w:szCs w:val="18"/>
              </w:rPr>
              <w:t>楼栋名称</w:t>
            </w:r>
          </w:p>
        </w:tc>
        <w:tc>
          <w:tcPr>
            <w:tcW w:w="1701" w:type="dxa"/>
            <w:vAlign w:val="center"/>
          </w:tcPr>
          <w:p w:rsidR="00F77C51" w:rsidRDefault="001442E6">
            <w:pPr>
              <w:widowControl/>
              <w:jc w:val="center"/>
              <w:rPr>
                <w:rFonts w:ascii="宋体" w:hAnsi="宋体" w:cs="宋体"/>
                <w:color w:val="000000"/>
                <w:kern w:val="0"/>
                <w:sz w:val="18"/>
                <w:szCs w:val="18"/>
              </w:rPr>
            </w:pPr>
            <w:r>
              <w:rPr>
                <w:rFonts w:ascii="宋体" w:hAnsi="宋体" w:cs="宋体" w:hint="eastAsia"/>
                <w:bCs/>
                <w:kern w:val="0"/>
                <w:sz w:val="18"/>
                <w:szCs w:val="18"/>
              </w:rPr>
              <w:t>评估单价（</w:t>
            </w:r>
            <w:r>
              <w:rPr>
                <w:rFonts w:ascii="宋体" w:hAnsi="宋体" w:cs="宋体" w:hint="eastAsia"/>
                <w:kern w:val="0"/>
                <w:sz w:val="18"/>
                <w:szCs w:val="18"/>
              </w:rPr>
              <w:t>元/ m</w:t>
            </w:r>
            <w:r>
              <w:rPr>
                <w:rFonts w:ascii="宋体" w:hAnsi="宋体" w:cs="宋体" w:hint="eastAsia"/>
                <w:kern w:val="0"/>
                <w:sz w:val="18"/>
                <w:szCs w:val="18"/>
                <w:vertAlign w:val="superscript"/>
              </w:rPr>
              <w:t>2</w:t>
            </w:r>
            <w:r>
              <w:rPr>
                <w:rFonts w:ascii="宋体" w:hAnsi="宋体" w:cs="宋体" w:hint="eastAsia"/>
                <w:bCs/>
                <w:kern w:val="0"/>
                <w:sz w:val="18"/>
                <w:szCs w:val="18"/>
              </w:rPr>
              <w:t>）</w:t>
            </w:r>
          </w:p>
        </w:tc>
        <w:tc>
          <w:tcPr>
            <w:tcW w:w="1559" w:type="dxa"/>
            <w:vAlign w:val="center"/>
          </w:tcPr>
          <w:p w:rsidR="00F77C51" w:rsidRDefault="001442E6">
            <w:pPr>
              <w:widowControl/>
              <w:jc w:val="center"/>
              <w:rPr>
                <w:rFonts w:ascii="宋体" w:hAnsi="宋体" w:cs="宋体"/>
                <w:color w:val="000000"/>
                <w:kern w:val="0"/>
                <w:sz w:val="18"/>
                <w:szCs w:val="18"/>
              </w:rPr>
            </w:pPr>
            <w:r>
              <w:rPr>
                <w:rFonts w:ascii="宋体" w:hAnsi="宋体" w:cs="宋体" w:hint="eastAsia"/>
                <w:bCs/>
                <w:kern w:val="0"/>
                <w:sz w:val="18"/>
                <w:szCs w:val="18"/>
              </w:rPr>
              <w:t>建筑面积（</w:t>
            </w:r>
            <w:r>
              <w:rPr>
                <w:rFonts w:ascii="宋体" w:hAnsi="宋体" w:cs="宋体" w:hint="eastAsia"/>
                <w:kern w:val="0"/>
                <w:sz w:val="18"/>
                <w:szCs w:val="18"/>
              </w:rPr>
              <w:t>m</w:t>
            </w:r>
            <w:r>
              <w:rPr>
                <w:rFonts w:ascii="宋体" w:hAnsi="宋体" w:cs="宋体" w:hint="eastAsia"/>
                <w:kern w:val="0"/>
                <w:sz w:val="18"/>
                <w:szCs w:val="18"/>
                <w:vertAlign w:val="superscript"/>
              </w:rPr>
              <w:t>2</w:t>
            </w:r>
            <w:r>
              <w:rPr>
                <w:rFonts w:ascii="宋体" w:hAnsi="宋体" w:cs="宋体" w:hint="eastAsia"/>
                <w:bCs/>
                <w:kern w:val="0"/>
                <w:sz w:val="18"/>
                <w:szCs w:val="18"/>
              </w:rPr>
              <w:t>）</w:t>
            </w:r>
          </w:p>
        </w:tc>
        <w:tc>
          <w:tcPr>
            <w:tcW w:w="1418" w:type="dxa"/>
            <w:vAlign w:val="center"/>
          </w:tcPr>
          <w:p w:rsidR="00F77C51" w:rsidRDefault="001442E6">
            <w:pPr>
              <w:widowControl/>
              <w:rPr>
                <w:rFonts w:ascii="宋体" w:hAnsi="宋体" w:cs="宋体"/>
                <w:color w:val="000000"/>
                <w:kern w:val="0"/>
                <w:sz w:val="18"/>
                <w:szCs w:val="18"/>
              </w:rPr>
            </w:pPr>
            <w:r>
              <w:rPr>
                <w:rFonts w:ascii="宋体" w:hAnsi="宋体" w:cs="宋体" w:hint="eastAsia"/>
                <w:bCs/>
                <w:kern w:val="0"/>
                <w:sz w:val="18"/>
                <w:szCs w:val="18"/>
              </w:rPr>
              <w:t>评估总价（元）</w:t>
            </w:r>
          </w:p>
        </w:tc>
        <w:tc>
          <w:tcPr>
            <w:tcW w:w="2976" w:type="dxa"/>
            <w:vAlign w:val="center"/>
          </w:tcPr>
          <w:p w:rsidR="00F77C51" w:rsidRDefault="001442E6">
            <w:pPr>
              <w:jc w:val="center"/>
              <w:rPr>
                <w:rFonts w:ascii="宋体" w:hAnsi="宋体" w:cs="宋体"/>
                <w:kern w:val="0"/>
                <w:sz w:val="18"/>
                <w:szCs w:val="18"/>
              </w:rPr>
            </w:pPr>
            <w:r>
              <w:rPr>
                <w:rFonts w:ascii="宋体" w:hAnsi="宋体" w:cs="宋体" w:hint="eastAsia"/>
                <w:bCs/>
                <w:kern w:val="0"/>
                <w:sz w:val="18"/>
                <w:szCs w:val="18"/>
              </w:rPr>
              <w:t>大写（人民币）</w:t>
            </w:r>
          </w:p>
        </w:tc>
      </w:tr>
      <w:tr w:rsidR="00F77C51">
        <w:trPr>
          <w:trHeight w:val="397"/>
        </w:trPr>
        <w:tc>
          <w:tcPr>
            <w:tcW w:w="1560" w:type="dxa"/>
            <w:vAlign w:val="center"/>
          </w:tcPr>
          <w:p w:rsidR="00F77C51" w:rsidRDefault="001442E6">
            <w:pPr>
              <w:widowControl/>
              <w:jc w:val="center"/>
              <w:rPr>
                <w:rFonts w:ascii="宋体" w:hAnsi="宋体" w:cs="宋体"/>
                <w:kern w:val="0"/>
                <w:sz w:val="18"/>
                <w:szCs w:val="18"/>
                <w:highlight w:val="yellow"/>
              </w:rPr>
            </w:pPr>
            <w:proofErr w:type="gramStart"/>
            <w:r>
              <w:rPr>
                <w:rFonts w:ascii="宋体" w:hAnsi="宋体" w:cs="宋体" w:hint="eastAsia"/>
                <w:kern w:val="0"/>
                <w:sz w:val="18"/>
                <w:szCs w:val="18"/>
              </w:rPr>
              <w:t>一居委四小区</w:t>
            </w:r>
            <w:proofErr w:type="gramEnd"/>
          </w:p>
        </w:tc>
        <w:tc>
          <w:tcPr>
            <w:tcW w:w="1701" w:type="dxa"/>
            <w:vAlign w:val="center"/>
          </w:tcPr>
          <w:p w:rsidR="00F77C51" w:rsidRDefault="001442E6">
            <w:pPr>
              <w:jc w:val="center"/>
              <w:rPr>
                <w:rFonts w:ascii="宋体" w:hAnsi="宋体" w:cs="宋体"/>
                <w:color w:val="000000"/>
                <w:kern w:val="0"/>
                <w:sz w:val="18"/>
                <w:szCs w:val="18"/>
              </w:rPr>
            </w:pPr>
            <w:r>
              <w:rPr>
                <w:rFonts w:ascii="宋体" w:hAnsi="宋体" w:cs="宋体" w:hint="eastAsia"/>
                <w:kern w:val="0"/>
                <w:sz w:val="18"/>
                <w:szCs w:val="18"/>
              </w:rPr>
              <w:t>1683.48</w:t>
            </w:r>
          </w:p>
        </w:tc>
        <w:tc>
          <w:tcPr>
            <w:tcW w:w="1559" w:type="dxa"/>
            <w:vAlign w:val="center"/>
          </w:tcPr>
          <w:p w:rsidR="00F77C51" w:rsidRDefault="001442E6">
            <w:pPr>
              <w:widowControl/>
              <w:jc w:val="center"/>
              <w:rPr>
                <w:rFonts w:ascii="宋体" w:hAnsi="宋体" w:cs="宋体"/>
                <w:color w:val="000000"/>
                <w:kern w:val="0"/>
                <w:sz w:val="18"/>
                <w:szCs w:val="18"/>
              </w:rPr>
            </w:pPr>
            <w:r>
              <w:rPr>
                <w:rFonts w:ascii="宋体" w:hAnsi="宋体" w:cs="宋体" w:hint="eastAsia"/>
                <w:color w:val="000000"/>
                <w:kern w:val="0"/>
                <w:sz w:val="18"/>
                <w:szCs w:val="18"/>
              </w:rPr>
              <w:t>111.3</w:t>
            </w:r>
          </w:p>
        </w:tc>
        <w:tc>
          <w:tcPr>
            <w:tcW w:w="1418" w:type="dxa"/>
            <w:vAlign w:val="center"/>
          </w:tcPr>
          <w:p w:rsidR="00F77C51" w:rsidRDefault="001442E6">
            <w:pPr>
              <w:jc w:val="center"/>
              <w:rPr>
                <w:rFonts w:ascii="宋体" w:hAnsi="宋体" w:cs="宋体"/>
                <w:color w:val="000000"/>
                <w:kern w:val="0"/>
                <w:sz w:val="18"/>
                <w:szCs w:val="18"/>
              </w:rPr>
            </w:pPr>
            <w:r>
              <w:rPr>
                <w:rFonts w:ascii="宋体" w:hAnsi="宋体" w:cs="宋体" w:hint="eastAsia"/>
                <w:kern w:val="0"/>
                <w:sz w:val="18"/>
                <w:szCs w:val="18"/>
              </w:rPr>
              <w:t>187,371.00</w:t>
            </w:r>
          </w:p>
        </w:tc>
        <w:tc>
          <w:tcPr>
            <w:tcW w:w="2976" w:type="dxa"/>
            <w:vAlign w:val="center"/>
          </w:tcPr>
          <w:p w:rsidR="00F77C51" w:rsidRDefault="001442E6">
            <w:pPr>
              <w:jc w:val="center"/>
              <w:rPr>
                <w:rFonts w:ascii="宋体" w:hAnsi="宋体" w:cs="宋体"/>
                <w:kern w:val="0"/>
                <w:sz w:val="18"/>
                <w:szCs w:val="18"/>
              </w:rPr>
            </w:pPr>
            <w:r>
              <w:rPr>
                <w:rFonts w:ascii="宋体" w:hAnsi="宋体" w:cs="宋体" w:hint="eastAsia"/>
                <w:kern w:val="0"/>
                <w:sz w:val="18"/>
                <w:szCs w:val="18"/>
              </w:rPr>
              <w:t>壹拾捌万柒仟叁佰柒拾壹元整</w:t>
            </w:r>
          </w:p>
        </w:tc>
      </w:tr>
      <w:tr w:rsidR="00F77C51">
        <w:trPr>
          <w:trHeight w:val="397"/>
        </w:trPr>
        <w:tc>
          <w:tcPr>
            <w:tcW w:w="1560" w:type="dxa"/>
            <w:vAlign w:val="center"/>
          </w:tcPr>
          <w:p w:rsidR="00F77C51" w:rsidRDefault="001442E6">
            <w:pPr>
              <w:widowControl/>
              <w:rPr>
                <w:rFonts w:ascii="宋体" w:hAnsi="宋体" w:cs="宋体"/>
                <w:kern w:val="0"/>
                <w:sz w:val="18"/>
                <w:szCs w:val="18"/>
              </w:rPr>
            </w:pPr>
            <w:r>
              <w:rPr>
                <w:rFonts w:ascii="宋体" w:hAnsi="宋体" w:cs="宋体" w:hint="eastAsia"/>
                <w:kern w:val="0"/>
                <w:sz w:val="18"/>
                <w:szCs w:val="18"/>
              </w:rPr>
              <w:t xml:space="preserve">      总计</w:t>
            </w:r>
          </w:p>
        </w:tc>
        <w:tc>
          <w:tcPr>
            <w:tcW w:w="1701" w:type="dxa"/>
            <w:vAlign w:val="center"/>
          </w:tcPr>
          <w:p w:rsidR="00F77C51" w:rsidRDefault="00F77C51">
            <w:pPr>
              <w:jc w:val="center"/>
              <w:rPr>
                <w:rFonts w:ascii="宋体" w:hAnsi="宋体" w:cs="宋体"/>
                <w:color w:val="000000"/>
                <w:kern w:val="0"/>
                <w:sz w:val="18"/>
                <w:szCs w:val="18"/>
              </w:rPr>
            </w:pPr>
          </w:p>
        </w:tc>
        <w:tc>
          <w:tcPr>
            <w:tcW w:w="1559" w:type="dxa"/>
            <w:vAlign w:val="center"/>
          </w:tcPr>
          <w:p w:rsidR="00F77C51" w:rsidRDefault="00F77C51">
            <w:pPr>
              <w:widowControl/>
              <w:rPr>
                <w:rFonts w:ascii="宋体" w:hAnsi="宋体" w:cs="宋体"/>
                <w:color w:val="000000"/>
                <w:kern w:val="0"/>
                <w:sz w:val="18"/>
                <w:szCs w:val="18"/>
              </w:rPr>
            </w:pPr>
          </w:p>
        </w:tc>
        <w:tc>
          <w:tcPr>
            <w:tcW w:w="1418" w:type="dxa"/>
            <w:vAlign w:val="center"/>
          </w:tcPr>
          <w:p w:rsidR="00F77C51" w:rsidRDefault="001442E6">
            <w:pPr>
              <w:jc w:val="center"/>
              <w:rPr>
                <w:rFonts w:ascii="宋体" w:hAnsi="宋体" w:cs="宋体"/>
                <w:color w:val="000000"/>
                <w:kern w:val="0"/>
                <w:sz w:val="18"/>
                <w:szCs w:val="18"/>
              </w:rPr>
            </w:pPr>
            <w:r>
              <w:rPr>
                <w:rFonts w:ascii="宋体" w:hAnsi="宋体" w:cs="宋体" w:hint="eastAsia"/>
                <w:kern w:val="0"/>
                <w:sz w:val="18"/>
                <w:szCs w:val="18"/>
              </w:rPr>
              <w:t>187,371.00</w:t>
            </w:r>
          </w:p>
        </w:tc>
        <w:tc>
          <w:tcPr>
            <w:tcW w:w="2976" w:type="dxa"/>
            <w:vAlign w:val="center"/>
          </w:tcPr>
          <w:p w:rsidR="00F77C51" w:rsidRDefault="001442E6">
            <w:pPr>
              <w:jc w:val="center"/>
              <w:rPr>
                <w:rFonts w:ascii="宋体" w:hAnsi="宋体" w:cs="宋体"/>
                <w:kern w:val="0"/>
                <w:sz w:val="18"/>
                <w:szCs w:val="18"/>
              </w:rPr>
            </w:pPr>
            <w:r>
              <w:rPr>
                <w:rFonts w:ascii="宋体" w:hAnsi="宋体" w:cs="宋体" w:hint="eastAsia"/>
                <w:kern w:val="0"/>
                <w:sz w:val="18"/>
                <w:szCs w:val="18"/>
              </w:rPr>
              <w:t>壹拾捌万柒仟叁佰柒拾壹元整</w:t>
            </w:r>
          </w:p>
        </w:tc>
      </w:tr>
    </w:tbl>
    <w:p w:rsidR="00F77C51" w:rsidRDefault="001442E6" w:rsidP="001442E6">
      <w:pPr>
        <w:tabs>
          <w:tab w:val="left" w:pos="8364"/>
        </w:tabs>
        <w:spacing w:line="460" w:lineRule="exact"/>
        <w:ind w:firstLineChars="200" w:firstLine="422"/>
        <w:rPr>
          <w:rFonts w:ascii="宋体" w:hAnsi="宋体"/>
          <w:b/>
        </w:rPr>
      </w:pPr>
      <w:r>
        <w:rPr>
          <w:rFonts w:ascii="宋体" w:hAnsi="宋体" w:hint="eastAsia"/>
          <w:b/>
        </w:rPr>
        <w:t>特殊事项说明：</w:t>
      </w:r>
    </w:p>
    <w:p w:rsidR="00F77C51" w:rsidRDefault="001442E6">
      <w:pPr>
        <w:tabs>
          <w:tab w:val="left" w:pos="8364"/>
        </w:tabs>
        <w:spacing w:line="460" w:lineRule="exact"/>
        <w:ind w:firstLineChars="200" w:firstLine="420"/>
        <w:rPr>
          <w:rFonts w:ascii="宋体" w:hAnsi="宋体"/>
          <w:sz w:val="24"/>
          <w:szCs w:val="24"/>
        </w:rPr>
      </w:pPr>
      <w:r>
        <w:rPr>
          <w:rFonts w:ascii="宋体" w:hAnsi="宋体" w:hint="eastAsia"/>
        </w:rPr>
        <w:t>由于被申请人极不配合，委托方巴彦</w:t>
      </w:r>
      <w:proofErr w:type="gramStart"/>
      <w:r>
        <w:rPr>
          <w:rFonts w:ascii="宋体" w:hAnsi="宋体" w:hint="eastAsia"/>
        </w:rPr>
        <w:t>淖尔市</w:t>
      </w:r>
      <w:proofErr w:type="gramEnd"/>
      <w:r>
        <w:rPr>
          <w:rFonts w:ascii="宋体" w:hAnsi="宋体" w:hint="eastAsia"/>
        </w:rPr>
        <w:t>临河区人民法院无法取得估价对象《房屋所有权证》及相关资料，此次评估中估价对象相关权属信息参考委托方提供的《房屋查询证明》，确定估价对象坐落于乌拉特后旗巴</w:t>
      </w:r>
      <w:proofErr w:type="gramStart"/>
      <w:r>
        <w:rPr>
          <w:rFonts w:ascii="宋体" w:hAnsi="宋体" w:hint="eastAsia"/>
        </w:rPr>
        <w:t>音镇一居委四</w:t>
      </w:r>
      <w:proofErr w:type="gramEnd"/>
      <w:r>
        <w:rPr>
          <w:rFonts w:ascii="宋体" w:hAnsi="宋体" w:hint="eastAsia"/>
        </w:rPr>
        <w:t>小区平房（房屋产权证号为107020900824），建筑面积为111.3㎡。其他权属资料《房屋查询证明》中未载明，结合估价师现场勘查，确定估价对象建筑结构为砖混结构，设计用途为住宅，房屋为简单装修，建筑年代为2000年。对上述事宜</w:t>
      </w:r>
      <w:proofErr w:type="gramStart"/>
      <w:r>
        <w:rPr>
          <w:rFonts w:ascii="宋体" w:hAnsi="宋体" w:hint="eastAsia"/>
        </w:rPr>
        <w:t>我机构特</w:t>
      </w:r>
      <w:proofErr w:type="gramEnd"/>
      <w:r>
        <w:rPr>
          <w:rFonts w:ascii="宋体" w:hAnsi="宋体" w:hint="eastAsia"/>
        </w:rPr>
        <w:t>提醒报告使用者，</w:t>
      </w:r>
      <w:r>
        <w:rPr>
          <w:rFonts w:ascii="宋体" w:hAnsi="宋体" w:hint="eastAsia"/>
          <w:lang w:bidi="en-US"/>
        </w:rPr>
        <w:t>此次评估行为若因上述材料不齐全或权属纠纷而影响评估结果，评估机构及估价师不承担相应的责任。</w:t>
      </w:r>
    </w:p>
    <w:p w:rsidR="00F77C51" w:rsidRDefault="001442E6">
      <w:pPr>
        <w:tabs>
          <w:tab w:val="left" w:pos="8364"/>
        </w:tabs>
        <w:spacing w:line="460" w:lineRule="exact"/>
        <w:ind w:firstLineChars="200" w:firstLine="480"/>
        <w:rPr>
          <w:rFonts w:ascii="宋体" w:hAnsi="宋体"/>
          <w:sz w:val="24"/>
          <w:szCs w:val="24"/>
        </w:rPr>
      </w:pPr>
      <w:r>
        <w:rPr>
          <w:rFonts w:ascii="宋体" w:hAnsi="宋体" w:hint="eastAsia"/>
          <w:sz w:val="24"/>
          <w:szCs w:val="24"/>
        </w:rPr>
        <w:t xml:space="preserve">报告使用人在使用本报告之前须对报告全文，特别是“估价的假设和限制条件”认真阅读，以免使用不当，造成损失！估价的详细结果、过程及有关说明，请见附后的《估价结果报告》、《估价技术报告》。    </w:t>
      </w:r>
    </w:p>
    <w:p w:rsidR="00F77C51" w:rsidRDefault="001442E6" w:rsidP="001442E6">
      <w:pPr>
        <w:tabs>
          <w:tab w:val="left" w:pos="8364"/>
        </w:tabs>
        <w:spacing w:line="460" w:lineRule="exact"/>
        <w:ind w:firstLineChars="1849" w:firstLine="4438"/>
        <w:rPr>
          <w:sz w:val="24"/>
          <w:szCs w:val="24"/>
        </w:rPr>
      </w:pPr>
      <w:r>
        <w:rPr>
          <w:rFonts w:hint="eastAsia"/>
          <w:sz w:val="24"/>
          <w:szCs w:val="24"/>
        </w:rPr>
        <w:t>内蒙古宏伟房地产价格评估有限责任公司</w:t>
      </w:r>
    </w:p>
    <w:p w:rsidR="00F77C51" w:rsidRDefault="001442E6">
      <w:pPr>
        <w:spacing w:line="460" w:lineRule="exact"/>
        <w:jc w:val="right"/>
        <w:rPr>
          <w:rFonts w:ascii="宋体" w:hAnsi="宋体"/>
          <w:sz w:val="24"/>
          <w:szCs w:val="24"/>
        </w:rPr>
      </w:pPr>
      <w:r>
        <w:rPr>
          <w:rFonts w:ascii="宋体" w:hAnsi="宋体" w:hint="eastAsia"/>
          <w:sz w:val="24"/>
          <w:szCs w:val="24"/>
        </w:rPr>
        <w:t>法定代表人：张爱云</w:t>
      </w:r>
    </w:p>
    <w:p w:rsidR="00F77C51" w:rsidRDefault="001442E6">
      <w:pPr>
        <w:spacing w:line="460" w:lineRule="exact"/>
        <w:jc w:val="right"/>
        <w:rPr>
          <w:rFonts w:ascii="宋体" w:hAnsi="宋体"/>
          <w:sz w:val="24"/>
          <w:szCs w:val="24"/>
        </w:rPr>
      </w:pPr>
      <w:r>
        <w:rPr>
          <w:rFonts w:ascii="宋体" w:hAnsi="宋体" w:hint="eastAsia"/>
          <w:sz w:val="24"/>
          <w:szCs w:val="24"/>
        </w:rPr>
        <w:t xml:space="preserve">   执业注册号：1520050038</w:t>
      </w:r>
    </w:p>
    <w:p w:rsidR="00F77C51" w:rsidRDefault="001442E6">
      <w:pPr>
        <w:spacing w:line="460" w:lineRule="exact"/>
        <w:ind w:right="24"/>
        <w:jc w:val="right"/>
        <w:rPr>
          <w:rFonts w:ascii="宋体" w:hAnsi="宋体"/>
          <w:sz w:val="24"/>
          <w:szCs w:val="24"/>
        </w:rPr>
        <w:sectPr w:rsidR="00F77C51">
          <w:headerReference w:type="default" r:id="rId14"/>
          <w:footerReference w:type="default" r:id="rId15"/>
          <w:headerReference w:type="first" r:id="rId16"/>
          <w:footerReference w:type="first" r:id="rId17"/>
          <w:pgSz w:w="11906" w:h="16838"/>
          <w:pgMar w:top="1134" w:right="1418" w:bottom="1134" w:left="1418" w:header="737" w:footer="794" w:gutter="0"/>
          <w:pgNumType w:start="1"/>
          <w:cols w:space="720"/>
          <w:titlePg/>
          <w:docGrid w:type="linesAndChars" w:linePitch="312"/>
        </w:sectPr>
      </w:pPr>
      <w:r>
        <w:rPr>
          <w:rFonts w:ascii="宋体" w:hAnsi="宋体" w:hint="eastAsia"/>
          <w:sz w:val="24"/>
          <w:szCs w:val="24"/>
        </w:rPr>
        <w:t>二零一八年七月二十四日</w:t>
      </w:r>
    </w:p>
    <w:p w:rsidR="00F77C51" w:rsidRDefault="00F77C51">
      <w:pPr>
        <w:pStyle w:val="10"/>
      </w:pPr>
    </w:p>
    <w:p w:rsidR="00F77C51" w:rsidRDefault="001442E6">
      <w:pPr>
        <w:pStyle w:val="10"/>
        <w:spacing w:line="480" w:lineRule="exact"/>
        <w:rPr>
          <w:rFonts w:asciiTheme="minorHAnsi" w:eastAsiaTheme="minorEastAsia" w:hAnsiTheme="minorHAnsi" w:cstheme="minorBidi"/>
        </w:rPr>
      </w:pPr>
      <w:r>
        <w:rPr>
          <w:rFonts w:hint="eastAsia"/>
          <w:b/>
          <w:sz w:val="36"/>
          <w:szCs w:val="36"/>
        </w:rPr>
        <w:t>目    录</w:t>
      </w:r>
      <w:r>
        <w:fldChar w:fldCharType="begin"/>
      </w:r>
      <w:r>
        <w:instrText xml:space="preserve"> TOC \o "1-3" \h \z \u </w:instrText>
      </w:r>
      <w:r>
        <w:fldChar w:fldCharType="separate"/>
      </w:r>
    </w:p>
    <w:p w:rsidR="00F77C51" w:rsidRDefault="00D94D5F">
      <w:pPr>
        <w:pStyle w:val="10"/>
        <w:spacing w:line="480" w:lineRule="exact"/>
        <w:rPr>
          <w:rFonts w:asciiTheme="minorHAnsi" w:eastAsiaTheme="minorEastAsia" w:hAnsiTheme="minorHAnsi" w:cstheme="minorBidi"/>
        </w:rPr>
      </w:pPr>
      <w:hyperlink w:anchor="_Toc512083639" w:history="1">
        <w:r w:rsidR="001442E6">
          <w:rPr>
            <w:rStyle w:val="af1"/>
            <w:rFonts w:hint="eastAsia"/>
          </w:rPr>
          <w:t>估价师声明</w:t>
        </w:r>
        <w:r w:rsidR="001442E6">
          <w:rPr>
            <w:rFonts w:ascii="Times New Roman" w:hAnsi="Times New Roman"/>
          </w:rPr>
          <w:tab/>
        </w:r>
        <w:r w:rsidR="001442E6">
          <w:fldChar w:fldCharType="begin"/>
        </w:r>
        <w:r w:rsidR="001442E6">
          <w:instrText xml:space="preserve"> PAGEREF _Toc512083639 \h </w:instrText>
        </w:r>
        <w:r w:rsidR="001442E6">
          <w:fldChar w:fldCharType="separate"/>
        </w:r>
        <w:r w:rsidR="00092F96">
          <w:rPr>
            <w:noProof/>
          </w:rPr>
          <w:t>1</w:t>
        </w:r>
        <w:r w:rsidR="001442E6">
          <w:fldChar w:fldCharType="end"/>
        </w:r>
      </w:hyperlink>
    </w:p>
    <w:p w:rsidR="00F77C51" w:rsidRDefault="00D94D5F">
      <w:pPr>
        <w:pStyle w:val="10"/>
        <w:spacing w:line="480" w:lineRule="exact"/>
        <w:rPr>
          <w:rFonts w:asciiTheme="minorHAnsi" w:eastAsiaTheme="minorEastAsia" w:hAnsiTheme="minorHAnsi" w:cstheme="minorBidi"/>
        </w:rPr>
      </w:pPr>
      <w:hyperlink w:anchor="_Toc512083640" w:history="1">
        <w:r w:rsidR="001442E6">
          <w:rPr>
            <w:rStyle w:val="af1"/>
            <w:rFonts w:hint="eastAsia"/>
          </w:rPr>
          <w:t>估价假设和限制条件</w:t>
        </w:r>
        <w:r w:rsidR="001442E6">
          <w:rPr>
            <w:rFonts w:ascii="Times New Roman" w:hAnsi="Times New Roman"/>
          </w:rPr>
          <w:tab/>
        </w:r>
        <w:r w:rsidR="001442E6">
          <w:fldChar w:fldCharType="begin"/>
        </w:r>
        <w:r w:rsidR="001442E6">
          <w:instrText xml:space="preserve"> PAGEREF _Toc512083640 \h </w:instrText>
        </w:r>
        <w:r w:rsidR="001442E6">
          <w:fldChar w:fldCharType="separate"/>
        </w:r>
        <w:r w:rsidR="00092F96">
          <w:rPr>
            <w:noProof/>
          </w:rPr>
          <w:t>2</w:t>
        </w:r>
        <w:r w:rsidR="001442E6">
          <w:fldChar w:fldCharType="end"/>
        </w:r>
      </w:hyperlink>
    </w:p>
    <w:p w:rsidR="00F77C51" w:rsidRDefault="00D94D5F">
      <w:pPr>
        <w:pStyle w:val="10"/>
        <w:spacing w:line="480" w:lineRule="exact"/>
        <w:rPr>
          <w:rFonts w:asciiTheme="minorHAnsi" w:eastAsiaTheme="minorEastAsia" w:hAnsiTheme="minorHAnsi" w:cstheme="minorBidi"/>
        </w:rPr>
      </w:pPr>
      <w:hyperlink w:anchor="_Toc512083641" w:history="1">
        <w:r w:rsidR="001442E6">
          <w:rPr>
            <w:rStyle w:val="af1"/>
            <w:rFonts w:hint="eastAsia"/>
          </w:rPr>
          <w:t>估价结果报告</w:t>
        </w:r>
        <w:r w:rsidR="001442E6">
          <w:rPr>
            <w:rFonts w:ascii="Times New Roman" w:hAnsi="Times New Roman"/>
          </w:rPr>
          <w:tab/>
        </w:r>
        <w:r w:rsidR="001442E6">
          <w:fldChar w:fldCharType="begin"/>
        </w:r>
        <w:r w:rsidR="001442E6">
          <w:instrText xml:space="preserve"> PAGEREF _Toc512083641 \h </w:instrText>
        </w:r>
        <w:r w:rsidR="001442E6">
          <w:fldChar w:fldCharType="separate"/>
        </w:r>
        <w:r w:rsidR="00092F96">
          <w:rPr>
            <w:noProof/>
          </w:rPr>
          <w:t>4</w:t>
        </w:r>
        <w:r w:rsidR="001442E6">
          <w:fldChar w:fldCharType="end"/>
        </w:r>
      </w:hyperlink>
    </w:p>
    <w:p w:rsidR="00F77C51" w:rsidRDefault="00D94D5F">
      <w:pPr>
        <w:pStyle w:val="21"/>
        <w:tabs>
          <w:tab w:val="right" w:leader="dot" w:pos="8834"/>
        </w:tabs>
        <w:spacing w:line="480" w:lineRule="exact"/>
        <w:ind w:leftChars="0" w:left="0"/>
        <w:rPr>
          <w:rFonts w:asciiTheme="minorHAnsi" w:eastAsiaTheme="minorEastAsia" w:hAnsiTheme="minorHAnsi" w:cstheme="minorBidi"/>
          <w:sz w:val="24"/>
          <w:szCs w:val="24"/>
        </w:rPr>
      </w:pPr>
      <w:hyperlink w:anchor="_Toc512083642" w:history="1">
        <w:r w:rsidR="001442E6">
          <w:rPr>
            <w:rStyle w:val="af1"/>
            <w:rFonts w:hint="eastAsia"/>
            <w:sz w:val="24"/>
            <w:szCs w:val="24"/>
          </w:rPr>
          <w:t>一、估价委托方</w:t>
        </w:r>
        <w:r w:rsidR="001442E6">
          <w:rPr>
            <w:sz w:val="24"/>
            <w:szCs w:val="24"/>
          </w:rPr>
          <w:tab/>
        </w:r>
        <w:r w:rsidR="001442E6">
          <w:rPr>
            <w:sz w:val="24"/>
            <w:szCs w:val="24"/>
          </w:rPr>
          <w:fldChar w:fldCharType="begin"/>
        </w:r>
        <w:r w:rsidR="001442E6">
          <w:rPr>
            <w:sz w:val="24"/>
            <w:szCs w:val="24"/>
          </w:rPr>
          <w:instrText xml:space="preserve"> PAGEREF _Toc512083642 \h </w:instrText>
        </w:r>
        <w:r w:rsidR="001442E6">
          <w:rPr>
            <w:sz w:val="24"/>
            <w:szCs w:val="24"/>
          </w:rPr>
        </w:r>
        <w:r w:rsidR="001442E6">
          <w:rPr>
            <w:sz w:val="24"/>
            <w:szCs w:val="24"/>
          </w:rPr>
          <w:fldChar w:fldCharType="separate"/>
        </w:r>
        <w:r w:rsidR="00092F96">
          <w:rPr>
            <w:noProof/>
            <w:sz w:val="24"/>
            <w:szCs w:val="24"/>
          </w:rPr>
          <w:t>4</w:t>
        </w:r>
        <w:r w:rsidR="001442E6">
          <w:rPr>
            <w:sz w:val="24"/>
            <w:szCs w:val="24"/>
          </w:rPr>
          <w:fldChar w:fldCharType="end"/>
        </w:r>
      </w:hyperlink>
    </w:p>
    <w:p w:rsidR="00F77C51" w:rsidRDefault="00D94D5F">
      <w:pPr>
        <w:pStyle w:val="21"/>
        <w:tabs>
          <w:tab w:val="right" w:leader="dot" w:pos="8834"/>
        </w:tabs>
        <w:spacing w:line="480" w:lineRule="exact"/>
        <w:ind w:leftChars="0" w:left="0"/>
        <w:rPr>
          <w:rFonts w:asciiTheme="minorHAnsi" w:eastAsiaTheme="minorEastAsia" w:hAnsiTheme="minorHAnsi" w:cstheme="minorBidi"/>
          <w:sz w:val="24"/>
          <w:szCs w:val="24"/>
        </w:rPr>
      </w:pPr>
      <w:hyperlink w:anchor="_Toc512083643" w:history="1">
        <w:r w:rsidR="001442E6">
          <w:rPr>
            <w:rStyle w:val="af1"/>
            <w:rFonts w:hint="eastAsia"/>
            <w:sz w:val="24"/>
            <w:szCs w:val="24"/>
          </w:rPr>
          <w:t>二、房地产估价机构</w:t>
        </w:r>
        <w:r w:rsidR="001442E6">
          <w:rPr>
            <w:sz w:val="24"/>
            <w:szCs w:val="24"/>
          </w:rPr>
          <w:tab/>
        </w:r>
        <w:r w:rsidR="001442E6">
          <w:rPr>
            <w:sz w:val="24"/>
            <w:szCs w:val="24"/>
          </w:rPr>
          <w:fldChar w:fldCharType="begin"/>
        </w:r>
        <w:r w:rsidR="001442E6">
          <w:rPr>
            <w:sz w:val="24"/>
            <w:szCs w:val="24"/>
          </w:rPr>
          <w:instrText xml:space="preserve"> PAGEREF _Toc512083643 \h </w:instrText>
        </w:r>
        <w:r w:rsidR="001442E6">
          <w:rPr>
            <w:sz w:val="24"/>
            <w:szCs w:val="24"/>
          </w:rPr>
        </w:r>
        <w:r w:rsidR="001442E6">
          <w:rPr>
            <w:sz w:val="24"/>
            <w:szCs w:val="24"/>
          </w:rPr>
          <w:fldChar w:fldCharType="separate"/>
        </w:r>
        <w:r w:rsidR="00092F96">
          <w:rPr>
            <w:noProof/>
            <w:sz w:val="24"/>
            <w:szCs w:val="24"/>
          </w:rPr>
          <w:t>4</w:t>
        </w:r>
        <w:r w:rsidR="001442E6">
          <w:rPr>
            <w:sz w:val="24"/>
            <w:szCs w:val="24"/>
          </w:rPr>
          <w:fldChar w:fldCharType="end"/>
        </w:r>
      </w:hyperlink>
    </w:p>
    <w:p w:rsidR="00F77C51" w:rsidRDefault="00D94D5F">
      <w:pPr>
        <w:pStyle w:val="21"/>
        <w:tabs>
          <w:tab w:val="right" w:leader="dot" w:pos="8834"/>
        </w:tabs>
        <w:spacing w:line="480" w:lineRule="exact"/>
        <w:ind w:leftChars="0" w:left="0"/>
        <w:rPr>
          <w:rFonts w:asciiTheme="minorHAnsi" w:eastAsiaTheme="minorEastAsia" w:hAnsiTheme="minorHAnsi" w:cstheme="minorBidi"/>
          <w:sz w:val="24"/>
          <w:szCs w:val="24"/>
        </w:rPr>
      </w:pPr>
      <w:hyperlink w:anchor="_Toc512083644" w:history="1">
        <w:r w:rsidR="001442E6">
          <w:rPr>
            <w:rStyle w:val="af1"/>
            <w:rFonts w:ascii="宋体" w:hAnsi="宋体" w:hint="eastAsia"/>
            <w:sz w:val="24"/>
            <w:szCs w:val="24"/>
          </w:rPr>
          <w:t>三、估价目的</w:t>
        </w:r>
        <w:r w:rsidR="001442E6">
          <w:rPr>
            <w:sz w:val="24"/>
            <w:szCs w:val="24"/>
          </w:rPr>
          <w:tab/>
        </w:r>
        <w:r w:rsidR="001442E6">
          <w:rPr>
            <w:sz w:val="24"/>
            <w:szCs w:val="24"/>
          </w:rPr>
          <w:fldChar w:fldCharType="begin"/>
        </w:r>
        <w:r w:rsidR="001442E6">
          <w:rPr>
            <w:sz w:val="24"/>
            <w:szCs w:val="24"/>
          </w:rPr>
          <w:instrText xml:space="preserve"> PAGEREF _Toc512083644 \h </w:instrText>
        </w:r>
        <w:r w:rsidR="001442E6">
          <w:rPr>
            <w:sz w:val="24"/>
            <w:szCs w:val="24"/>
          </w:rPr>
        </w:r>
        <w:r w:rsidR="001442E6">
          <w:rPr>
            <w:sz w:val="24"/>
            <w:szCs w:val="24"/>
          </w:rPr>
          <w:fldChar w:fldCharType="separate"/>
        </w:r>
        <w:r w:rsidR="00092F96">
          <w:rPr>
            <w:noProof/>
            <w:sz w:val="24"/>
            <w:szCs w:val="24"/>
          </w:rPr>
          <w:t>4</w:t>
        </w:r>
        <w:r w:rsidR="001442E6">
          <w:rPr>
            <w:sz w:val="24"/>
            <w:szCs w:val="24"/>
          </w:rPr>
          <w:fldChar w:fldCharType="end"/>
        </w:r>
      </w:hyperlink>
    </w:p>
    <w:p w:rsidR="00F77C51" w:rsidRDefault="00D94D5F">
      <w:pPr>
        <w:pStyle w:val="21"/>
        <w:tabs>
          <w:tab w:val="right" w:leader="dot" w:pos="8834"/>
        </w:tabs>
        <w:spacing w:line="480" w:lineRule="exact"/>
        <w:ind w:leftChars="0" w:left="0"/>
        <w:rPr>
          <w:rFonts w:asciiTheme="minorHAnsi" w:eastAsiaTheme="minorEastAsia" w:hAnsiTheme="minorHAnsi" w:cstheme="minorBidi"/>
          <w:sz w:val="24"/>
          <w:szCs w:val="24"/>
        </w:rPr>
      </w:pPr>
      <w:hyperlink w:anchor="_Toc512083645" w:history="1">
        <w:r w:rsidR="001442E6">
          <w:rPr>
            <w:rStyle w:val="af1"/>
            <w:rFonts w:hint="eastAsia"/>
            <w:sz w:val="24"/>
            <w:szCs w:val="24"/>
          </w:rPr>
          <w:t>四、估价对象基本描述</w:t>
        </w:r>
        <w:r w:rsidR="001442E6">
          <w:rPr>
            <w:sz w:val="24"/>
            <w:szCs w:val="24"/>
          </w:rPr>
          <w:tab/>
        </w:r>
        <w:r w:rsidR="001442E6">
          <w:rPr>
            <w:sz w:val="24"/>
            <w:szCs w:val="24"/>
          </w:rPr>
          <w:fldChar w:fldCharType="begin"/>
        </w:r>
        <w:r w:rsidR="001442E6">
          <w:rPr>
            <w:sz w:val="24"/>
            <w:szCs w:val="24"/>
          </w:rPr>
          <w:instrText xml:space="preserve"> PAGEREF _Toc512083645 \h </w:instrText>
        </w:r>
        <w:r w:rsidR="001442E6">
          <w:rPr>
            <w:sz w:val="24"/>
            <w:szCs w:val="24"/>
          </w:rPr>
        </w:r>
        <w:r w:rsidR="001442E6">
          <w:rPr>
            <w:sz w:val="24"/>
            <w:szCs w:val="24"/>
          </w:rPr>
          <w:fldChar w:fldCharType="separate"/>
        </w:r>
        <w:r w:rsidR="00092F96">
          <w:rPr>
            <w:noProof/>
            <w:sz w:val="24"/>
            <w:szCs w:val="24"/>
          </w:rPr>
          <w:t>4</w:t>
        </w:r>
        <w:r w:rsidR="001442E6">
          <w:rPr>
            <w:sz w:val="24"/>
            <w:szCs w:val="24"/>
          </w:rPr>
          <w:fldChar w:fldCharType="end"/>
        </w:r>
      </w:hyperlink>
    </w:p>
    <w:p w:rsidR="00F77C51" w:rsidRDefault="00D94D5F">
      <w:pPr>
        <w:pStyle w:val="21"/>
        <w:tabs>
          <w:tab w:val="right" w:leader="dot" w:pos="8834"/>
        </w:tabs>
        <w:spacing w:line="480" w:lineRule="exact"/>
        <w:ind w:leftChars="0" w:left="0"/>
        <w:rPr>
          <w:rFonts w:asciiTheme="minorHAnsi" w:eastAsiaTheme="minorEastAsia" w:hAnsiTheme="minorHAnsi" w:cstheme="minorBidi"/>
          <w:sz w:val="24"/>
          <w:szCs w:val="24"/>
        </w:rPr>
      </w:pPr>
      <w:hyperlink w:anchor="_Toc512083646" w:history="1">
        <w:r w:rsidR="001442E6">
          <w:rPr>
            <w:rStyle w:val="af1"/>
            <w:rFonts w:hint="eastAsia"/>
            <w:sz w:val="24"/>
            <w:szCs w:val="24"/>
          </w:rPr>
          <w:t>五、价值时点</w:t>
        </w:r>
        <w:r w:rsidR="001442E6">
          <w:rPr>
            <w:sz w:val="24"/>
            <w:szCs w:val="24"/>
          </w:rPr>
          <w:tab/>
        </w:r>
        <w:r w:rsidR="001442E6">
          <w:rPr>
            <w:sz w:val="24"/>
            <w:szCs w:val="24"/>
          </w:rPr>
          <w:fldChar w:fldCharType="begin"/>
        </w:r>
        <w:r w:rsidR="001442E6">
          <w:rPr>
            <w:sz w:val="24"/>
            <w:szCs w:val="24"/>
          </w:rPr>
          <w:instrText xml:space="preserve"> PAGEREF _Toc512083646 \h </w:instrText>
        </w:r>
        <w:r w:rsidR="001442E6">
          <w:rPr>
            <w:sz w:val="24"/>
            <w:szCs w:val="24"/>
          </w:rPr>
        </w:r>
        <w:r w:rsidR="001442E6">
          <w:rPr>
            <w:sz w:val="24"/>
            <w:szCs w:val="24"/>
          </w:rPr>
          <w:fldChar w:fldCharType="separate"/>
        </w:r>
        <w:r w:rsidR="00092F96">
          <w:rPr>
            <w:noProof/>
            <w:sz w:val="24"/>
            <w:szCs w:val="24"/>
          </w:rPr>
          <w:t>6</w:t>
        </w:r>
        <w:r w:rsidR="001442E6">
          <w:rPr>
            <w:sz w:val="24"/>
            <w:szCs w:val="24"/>
          </w:rPr>
          <w:fldChar w:fldCharType="end"/>
        </w:r>
      </w:hyperlink>
    </w:p>
    <w:p w:rsidR="00F77C51" w:rsidRDefault="00D94D5F">
      <w:pPr>
        <w:pStyle w:val="21"/>
        <w:tabs>
          <w:tab w:val="right" w:leader="dot" w:pos="8834"/>
        </w:tabs>
        <w:spacing w:line="480" w:lineRule="exact"/>
        <w:ind w:leftChars="0" w:left="0"/>
        <w:rPr>
          <w:rFonts w:asciiTheme="minorHAnsi" w:eastAsiaTheme="minorEastAsia" w:hAnsiTheme="minorHAnsi" w:cstheme="minorBidi"/>
          <w:sz w:val="24"/>
          <w:szCs w:val="24"/>
        </w:rPr>
      </w:pPr>
      <w:hyperlink w:anchor="_Toc512083647" w:history="1">
        <w:r w:rsidR="001442E6">
          <w:rPr>
            <w:rStyle w:val="af1"/>
            <w:rFonts w:hint="eastAsia"/>
            <w:sz w:val="24"/>
            <w:szCs w:val="24"/>
          </w:rPr>
          <w:t>六、价值类型</w:t>
        </w:r>
        <w:r w:rsidR="001442E6">
          <w:rPr>
            <w:sz w:val="24"/>
            <w:szCs w:val="24"/>
          </w:rPr>
          <w:tab/>
        </w:r>
        <w:r w:rsidR="001442E6">
          <w:rPr>
            <w:sz w:val="24"/>
            <w:szCs w:val="24"/>
          </w:rPr>
          <w:fldChar w:fldCharType="begin"/>
        </w:r>
        <w:r w:rsidR="001442E6">
          <w:rPr>
            <w:sz w:val="24"/>
            <w:szCs w:val="24"/>
          </w:rPr>
          <w:instrText xml:space="preserve"> PAGEREF _Toc512083647 \h </w:instrText>
        </w:r>
        <w:r w:rsidR="001442E6">
          <w:rPr>
            <w:sz w:val="24"/>
            <w:szCs w:val="24"/>
          </w:rPr>
        </w:r>
        <w:r w:rsidR="001442E6">
          <w:rPr>
            <w:sz w:val="24"/>
            <w:szCs w:val="24"/>
          </w:rPr>
          <w:fldChar w:fldCharType="separate"/>
        </w:r>
        <w:r w:rsidR="00092F96">
          <w:rPr>
            <w:noProof/>
            <w:sz w:val="24"/>
            <w:szCs w:val="24"/>
          </w:rPr>
          <w:t>6</w:t>
        </w:r>
        <w:r w:rsidR="001442E6">
          <w:rPr>
            <w:sz w:val="24"/>
            <w:szCs w:val="24"/>
          </w:rPr>
          <w:fldChar w:fldCharType="end"/>
        </w:r>
      </w:hyperlink>
    </w:p>
    <w:p w:rsidR="00F77C51" w:rsidRDefault="00D94D5F">
      <w:pPr>
        <w:pStyle w:val="21"/>
        <w:tabs>
          <w:tab w:val="right" w:leader="dot" w:pos="8834"/>
        </w:tabs>
        <w:spacing w:line="480" w:lineRule="exact"/>
        <w:ind w:leftChars="0" w:left="0"/>
        <w:rPr>
          <w:rFonts w:asciiTheme="minorHAnsi" w:eastAsiaTheme="minorEastAsia" w:hAnsiTheme="minorHAnsi" w:cstheme="minorBidi"/>
          <w:sz w:val="24"/>
          <w:szCs w:val="24"/>
        </w:rPr>
      </w:pPr>
      <w:hyperlink w:anchor="_Toc512083648" w:history="1">
        <w:r w:rsidR="001442E6">
          <w:rPr>
            <w:rStyle w:val="af1"/>
            <w:rFonts w:hint="eastAsia"/>
            <w:sz w:val="24"/>
            <w:szCs w:val="24"/>
          </w:rPr>
          <w:t>七、估价原则</w:t>
        </w:r>
        <w:r w:rsidR="001442E6">
          <w:rPr>
            <w:sz w:val="24"/>
            <w:szCs w:val="24"/>
          </w:rPr>
          <w:tab/>
        </w:r>
        <w:r w:rsidR="001442E6">
          <w:rPr>
            <w:sz w:val="24"/>
            <w:szCs w:val="24"/>
          </w:rPr>
          <w:fldChar w:fldCharType="begin"/>
        </w:r>
        <w:r w:rsidR="001442E6">
          <w:rPr>
            <w:sz w:val="24"/>
            <w:szCs w:val="24"/>
          </w:rPr>
          <w:instrText xml:space="preserve"> PAGEREF _Toc512083648 \h </w:instrText>
        </w:r>
        <w:r w:rsidR="001442E6">
          <w:rPr>
            <w:sz w:val="24"/>
            <w:szCs w:val="24"/>
          </w:rPr>
        </w:r>
        <w:r w:rsidR="001442E6">
          <w:rPr>
            <w:sz w:val="24"/>
            <w:szCs w:val="24"/>
          </w:rPr>
          <w:fldChar w:fldCharType="separate"/>
        </w:r>
        <w:r w:rsidR="00092F96">
          <w:rPr>
            <w:noProof/>
            <w:sz w:val="24"/>
            <w:szCs w:val="24"/>
          </w:rPr>
          <w:t>6</w:t>
        </w:r>
        <w:r w:rsidR="001442E6">
          <w:rPr>
            <w:sz w:val="24"/>
            <w:szCs w:val="24"/>
          </w:rPr>
          <w:fldChar w:fldCharType="end"/>
        </w:r>
      </w:hyperlink>
    </w:p>
    <w:p w:rsidR="00F77C51" w:rsidRDefault="00D94D5F">
      <w:pPr>
        <w:pStyle w:val="21"/>
        <w:tabs>
          <w:tab w:val="right" w:leader="dot" w:pos="8834"/>
        </w:tabs>
        <w:spacing w:line="480" w:lineRule="exact"/>
        <w:ind w:leftChars="0" w:left="0"/>
        <w:rPr>
          <w:rFonts w:asciiTheme="minorHAnsi" w:eastAsiaTheme="minorEastAsia" w:hAnsiTheme="minorHAnsi" w:cstheme="minorBidi"/>
          <w:sz w:val="24"/>
          <w:szCs w:val="24"/>
        </w:rPr>
      </w:pPr>
      <w:hyperlink w:anchor="_Toc512083649" w:history="1">
        <w:r w:rsidR="001442E6">
          <w:rPr>
            <w:rStyle w:val="af1"/>
            <w:rFonts w:hint="eastAsia"/>
            <w:sz w:val="24"/>
            <w:szCs w:val="24"/>
          </w:rPr>
          <w:t>八、估价依据</w:t>
        </w:r>
        <w:r w:rsidR="001442E6">
          <w:rPr>
            <w:sz w:val="24"/>
            <w:szCs w:val="24"/>
          </w:rPr>
          <w:tab/>
        </w:r>
        <w:r w:rsidR="001442E6">
          <w:rPr>
            <w:sz w:val="24"/>
            <w:szCs w:val="24"/>
          </w:rPr>
          <w:fldChar w:fldCharType="begin"/>
        </w:r>
        <w:r w:rsidR="001442E6">
          <w:rPr>
            <w:sz w:val="24"/>
            <w:szCs w:val="24"/>
          </w:rPr>
          <w:instrText xml:space="preserve"> PAGEREF _Toc512083649 \h </w:instrText>
        </w:r>
        <w:r w:rsidR="001442E6">
          <w:rPr>
            <w:sz w:val="24"/>
            <w:szCs w:val="24"/>
          </w:rPr>
        </w:r>
        <w:r w:rsidR="001442E6">
          <w:rPr>
            <w:sz w:val="24"/>
            <w:szCs w:val="24"/>
          </w:rPr>
          <w:fldChar w:fldCharType="separate"/>
        </w:r>
        <w:r w:rsidR="00092F96">
          <w:rPr>
            <w:noProof/>
            <w:sz w:val="24"/>
            <w:szCs w:val="24"/>
          </w:rPr>
          <w:t>7</w:t>
        </w:r>
        <w:r w:rsidR="001442E6">
          <w:rPr>
            <w:sz w:val="24"/>
            <w:szCs w:val="24"/>
          </w:rPr>
          <w:fldChar w:fldCharType="end"/>
        </w:r>
      </w:hyperlink>
    </w:p>
    <w:p w:rsidR="00F77C51" w:rsidRDefault="00D94D5F">
      <w:pPr>
        <w:pStyle w:val="21"/>
        <w:tabs>
          <w:tab w:val="right" w:leader="dot" w:pos="8834"/>
        </w:tabs>
        <w:spacing w:line="480" w:lineRule="exact"/>
        <w:ind w:leftChars="0" w:left="0"/>
        <w:rPr>
          <w:rFonts w:asciiTheme="minorHAnsi" w:eastAsiaTheme="minorEastAsia" w:hAnsiTheme="minorHAnsi" w:cstheme="minorBidi"/>
          <w:sz w:val="24"/>
          <w:szCs w:val="24"/>
        </w:rPr>
      </w:pPr>
      <w:hyperlink w:anchor="_Toc512083650" w:history="1">
        <w:r w:rsidR="001442E6">
          <w:rPr>
            <w:rStyle w:val="af1"/>
            <w:rFonts w:hint="eastAsia"/>
            <w:sz w:val="24"/>
            <w:szCs w:val="24"/>
          </w:rPr>
          <w:t>九、估价方法</w:t>
        </w:r>
        <w:r w:rsidR="001442E6">
          <w:rPr>
            <w:sz w:val="24"/>
            <w:szCs w:val="24"/>
          </w:rPr>
          <w:tab/>
        </w:r>
        <w:r w:rsidR="001442E6">
          <w:rPr>
            <w:sz w:val="24"/>
            <w:szCs w:val="24"/>
          </w:rPr>
          <w:fldChar w:fldCharType="begin"/>
        </w:r>
        <w:r w:rsidR="001442E6">
          <w:rPr>
            <w:sz w:val="24"/>
            <w:szCs w:val="24"/>
          </w:rPr>
          <w:instrText xml:space="preserve"> PAGEREF _Toc512083650 \h </w:instrText>
        </w:r>
        <w:r w:rsidR="001442E6">
          <w:rPr>
            <w:sz w:val="24"/>
            <w:szCs w:val="24"/>
          </w:rPr>
        </w:r>
        <w:r w:rsidR="001442E6">
          <w:rPr>
            <w:sz w:val="24"/>
            <w:szCs w:val="24"/>
          </w:rPr>
          <w:fldChar w:fldCharType="separate"/>
        </w:r>
        <w:r w:rsidR="00092F96">
          <w:rPr>
            <w:noProof/>
            <w:sz w:val="24"/>
            <w:szCs w:val="24"/>
          </w:rPr>
          <w:t>8</w:t>
        </w:r>
        <w:r w:rsidR="001442E6">
          <w:rPr>
            <w:sz w:val="24"/>
            <w:szCs w:val="24"/>
          </w:rPr>
          <w:fldChar w:fldCharType="end"/>
        </w:r>
      </w:hyperlink>
    </w:p>
    <w:p w:rsidR="00F77C51" w:rsidRDefault="00D94D5F">
      <w:pPr>
        <w:pStyle w:val="21"/>
        <w:tabs>
          <w:tab w:val="right" w:leader="dot" w:pos="8834"/>
        </w:tabs>
        <w:spacing w:line="480" w:lineRule="exact"/>
        <w:ind w:leftChars="0" w:left="0"/>
        <w:rPr>
          <w:rFonts w:asciiTheme="minorHAnsi" w:eastAsiaTheme="minorEastAsia" w:hAnsiTheme="minorHAnsi" w:cstheme="minorBidi"/>
          <w:sz w:val="24"/>
          <w:szCs w:val="24"/>
        </w:rPr>
      </w:pPr>
      <w:hyperlink w:anchor="_Toc512083651" w:history="1">
        <w:r w:rsidR="001442E6">
          <w:rPr>
            <w:rStyle w:val="af1"/>
            <w:rFonts w:hint="eastAsia"/>
            <w:sz w:val="24"/>
            <w:szCs w:val="24"/>
          </w:rPr>
          <w:t>十、估价结果</w:t>
        </w:r>
        <w:r w:rsidR="001442E6">
          <w:rPr>
            <w:sz w:val="24"/>
            <w:szCs w:val="24"/>
          </w:rPr>
          <w:tab/>
        </w:r>
        <w:r w:rsidR="001442E6">
          <w:rPr>
            <w:sz w:val="24"/>
            <w:szCs w:val="24"/>
          </w:rPr>
          <w:fldChar w:fldCharType="begin"/>
        </w:r>
        <w:r w:rsidR="001442E6">
          <w:rPr>
            <w:sz w:val="24"/>
            <w:szCs w:val="24"/>
          </w:rPr>
          <w:instrText xml:space="preserve"> PAGEREF _Toc512083651 \h </w:instrText>
        </w:r>
        <w:r w:rsidR="001442E6">
          <w:rPr>
            <w:sz w:val="24"/>
            <w:szCs w:val="24"/>
          </w:rPr>
        </w:r>
        <w:r w:rsidR="001442E6">
          <w:rPr>
            <w:sz w:val="24"/>
            <w:szCs w:val="24"/>
          </w:rPr>
          <w:fldChar w:fldCharType="separate"/>
        </w:r>
        <w:r w:rsidR="00092F96">
          <w:rPr>
            <w:noProof/>
            <w:sz w:val="24"/>
            <w:szCs w:val="24"/>
          </w:rPr>
          <w:t>9</w:t>
        </w:r>
        <w:r w:rsidR="001442E6">
          <w:rPr>
            <w:sz w:val="24"/>
            <w:szCs w:val="24"/>
          </w:rPr>
          <w:fldChar w:fldCharType="end"/>
        </w:r>
      </w:hyperlink>
    </w:p>
    <w:p w:rsidR="00F77C51" w:rsidRDefault="00D94D5F">
      <w:pPr>
        <w:pStyle w:val="21"/>
        <w:tabs>
          <w:tab w:val="right" w:leader="dot" w:pos="8834"/>
        </w:tabs>
        <w:spacing w:line="480" w:lineRule="exact"/>
        <w:ind w:leftChars="0" w:left="0"/>
        <w:rPr>
          <w:rFonts w:asciiTheme="minorHAnsi" w:eastAsiaTheme="minorEastAsia" w:hAnsiTheme="minorHAnsi" w:cstheme="minorBidi"/>
          <w:sz w:val="24"/>
          <w:szCs w:val="24"/>
        </w:rPr>
      </w:pPr>
      <w:hyperlink w:anchor="_Toc512083652" w:history="1">
        <w:r w:rsidR="001442E6">
          <w:rPr>
            <w:rStyle w:val="af1"/>
            <w:rFonts w:hint="eastAsia"/>
            <w:sz w:val="24"/>
            <w:szCs w:val="24"/>
          </w:rPr>
          <w:t>十一、风险提示</w:t>
        </w:r>
        <w:r w:rsidR="001442E6">
          <w:rPr>
            <w:sz w:val="24"/>
            <w:szCs w:val="24"/>
          </w:rPr>
          <w:tab/>
        </w:r>
        <w:r w:rsidR="001442E6">
          <w:rPr>
            <w:sz w:val="24"/>
            <w:szCs w:val="24"/>
          </w:rPr>
          <w:fldChar w:fldCharType="begin"/>
        </w:r>
        <w:r w:rsidR="001442E6">
          <w:rPr>
            <w:sz w:val="24"/>
            <w:szCs w:val="24"/>
          </w:rPr>
          <w:instrText xml:space="preserve"> PAGEREF _Toc512083652 \h </w:instrText>
        </w:r>
        <w:r w:rsidR="001442E6">
          <w:rPr>
            <w:sz w:val="24"/>
            <w:szCs w:val="24"/>
          </w:rPr>
        </w:r>
        <w:r w:rsidR="001442E6">
          <w:rPr>
            <w:sz w:val="24"/>
            <w:szCs w:val="24"/>
          </w:rPr>
          <w:fldChar w:fldCharType="separate"/>
        </w:r>
        <w:r w:rsidR="00092F96">
          <w:rPr>
            <w:noProof/>
            <w:sz w:val="24"/>
            <w:szCs w:val="24"/>
          </w:rPr>
          <w:t>9</w:t>
        </w:r>
        <w:r w:rsidR="001442E6">
          <w:rPr>
            <w:sz w:val="24"/>
            <w:szCs w:val="24"/>
          </w:rPr>
          <w:fldChar w:fldCharType="end"/>
        </w:r>
      </w:hyperlink>
    </w:p>
    <w:p w:rsidR="00F77C51" w:rsidRDefault="00D94D5F">
      <w:pPr>
        <w:pStyle w:val="21"/>
        <w:tabs>
          <w:tab w:val="right" w:leader="dot" w:pos="8834"/>
        </w:tabs>
        <w:spacing w:line="480" w:lineRule="exact"/>
        <w:ind w:leftChars="0" w:left="0"/>
        <w:rPr>
          <w:rFonts w:asciiTheme="minorHAnsi" w:eastAsiaTheme="minorEastAsia" w:hAnsiTheme="minorHAnsi" w:cstheme="minorBidi"/>
          <w:sz w:val="24"/>
          <w:szCs w:val="24"/>
        </w:rPr>
      </w:pPr>
      <w:hyperlink w:anchor="_Toc512083653" w:history="1">
        <w:r w:rsidR="001442E6">
          <w:rPr>
            <w:rStyle w:val="af1"/>
            <w:rFonts w:hint="eastAsia"/>
            <w:sz w:val="24"/>
            <w:szCs w:val="24"/>
          </w:rPr>
          <w:t>十二、注册房地产估价师</w:t>
        </w:r>
        <w:r w:rsidR="001442E6">
          <w:rPr>
            <w:sz w:val="24"/>
            <w:szCs w:val="24"/>
          </w:rPr>
          <w:tab/>
        </w:r>
        <w:r w:rsidR="001442E6">
          <w:rPr>
            <w:sz w:val="24"/>
            <w:szCs w:val="24"/>
          </w:rPr>
          <w:fldChar w:fldCharType="begin"/>
        </w:r>
        <w:r w:rsidR="001442E6">
          <w:rPr>
            <w:sz w:val="24"/>
            <w:szCs w:val="24"/>
          </w:rPr>
          <w:instrText xml:space="preserve"> PAGEREF _Toc512083653 \h </w:instrText>
        </w:r>
        <w:r w:rsidR="001442E6">
          <w:rPr>
            <w:sz w:val="24"/>
            <w:szCs w:val="24"/>
          </w:rPr>
        </w:r>
        <w:r w:rsidR="001442E6">
          <w:rPr>
            <w:sz w:val="24"/>
            <w:szCs w:val="24"/>
          </w:rPr>
          <w:fldChar w:fldCharType="separate"/>
        </w:r>
        <w:r w:rsidR="00092F96">
          <w:rPr>
            <w:noProof/>
            <w:sz w:val="24"/>
            <w:szCs w:val="24"/>
          </w:rPr>
          <w:t>10</w:t>
        </w:r>
        <w:r w:rsidR="001442E6">
          <w:rPr>
            <w:sz w:val="24"/>
            <w:szCs w:val="24"/>
          </w:rPr>
          <w:fldChar w:fldCharType="end"/>
        </w:r>
      </w:hyperlink>
    </w:p>
    <w:p w:rsidR="00F77C51" w:rsidRDefault="00D94D5F">
      <w:pPr>
        <w:pStyle w:val="21"/>
        <w:tabs>
          <w:tab w:val="right" w:leader="dot" w:pos="8834"/>
        </w:tabs>
        <w:spacing w:line="480" w:lineRule="exact"/>
        <w:ind w:leftChars="0" w:left="0"/>
        <w:rPr>
          <w:rFonts w:asciiTheme="minorHAnsi" w:eastAsiaTheme="minorEastAsia" w:hAnsiTheme="minorHAnsi" w:cstheme="minorBidi"/>
          <w:sz w:val="24"/>
          <w:szCs w:val="24"/>
        </w:rPr>
      </w:pPr>
      <w:hyperlink w:anchor="_Toc512083654" w:history="1">
        <w:r w:rsidR="001442E6">
          <w:rPr>
            <w:rStyle w:val="af1"/>
            <w:rFonts w:hint="eastAsia"/>
            <w:sz w:val="24"/>
            <w:szCs w:val="24"/>
          </w:rPr>
          <w:t>十三、实地查勘期</w:t>
        </w:r>
        <w:r w:rsidR="001442E6">
          <w:rPr>
            <w:sz w:val="24"/>
            <w:szCs w:val="24"/>
          </w:rPr>
          <w:tab/>
        </w:r>
        <w:r w:rsidR="001442E6">
          <w:rPr>
            <w:sz w:val="24"/>
            <w:szCs w:val="24"/>
          </w:rPr>
          <w:fldChar w:fldCharType="begin"/>
        </w:r>
        <w:r w:rsidR="001442E6">
          <w:rPr>
            <w:sz w:val="24"/>
            <w:szCs w:val="24"/>
          </w:rPr>
          <w:instrText xml:space="preserve"> PAGEREF _Toc512083654 \h </w:instrText>
        </w:r>
        <w:r w:rsidR="001442E6">
          <w:rPr>
            <w:sz w:val="24"/>
            <w:szCs w:val="24"/>
          </w:rPr>
        </w:r>
        <w:r w:rsidR="001442E6">
          <w:rPr>
            <w:sz w:val="24"/>
            <w:szCs w:val="24"/>
          </w:rPr>
          <w:fldChar w:fldCharType="separate"/>
        </w:r>
        <w:r w:rsidR="00092F96">
          <w:rPr>
            <w:noProof/>
            <w:sz w:val="24"/>
            <w:szCs w:val="24"/>
          </w:rPr>
          <w:t>10</w:t>
        </w:r>
        <w:r w:rsidR="001442E6">
          <w:rPr>
            <w:sz w:val="24"/>
            <w:szCs w:val="24"/>
          </w:rPr>
          <w:fldChar w:fldCharType="end"/>
        </w:r>
      </w:hyperlink>
    </w:p>
    <w:p w:rsidR="00F77C51" w:rsidRDefault="00D94D5F">
      <w:pPr>
        <w:pStyle w:val="21"/>
        <w:tabs>
          <w:tab w:val="right" w:leader="dot" w:pos="8834"/>
        </w:tabs>
        <w:spacing w:line="480" w:lineRule="exact"/>
        <w:ind w:leftChars="0" w:left="0"/>
        <w:rPr>
          <w:rFonts w:asciiTheme="minorHAnsi" w:eastAsiaTheme="minorEastAsia" w:hAnsiTheme="minorHAnsi" w:cstheme="minorBidi"/>
          <w:sz w:val="24"/>
          <w:szCs w:val="24"/>
        </w:rPr>
      </w:pPr>
      <w:hyperlink w:anchor="_Toc512083655" w:history="1">
        <w:r w:rsidR="001442E6">
          <w:rPr>
            <w:rStyle w:val="af1"/>
            <w:rFonts w:hint="eastAsia"/>
            <w:sz w:val="24"/>
            <w:szCs w:val="24"/>
          </w:rPr>
          <w:t>十四、估价作业期</w:t>
        </w:r>
        <w:r w:rsidR="001442E6">
          <w:rPr>
            <w:sz w:val="24"/>
            <w:szCs w:val="24"/>
          </w:rPr>
          <w:tab/>
        </w:r>
        <w:r w:rsidR="001442E6">
          <w:rPr>
            <w:sz w:val="24"/>
            <w:szCs w:val="24"/>
          </w:rPr>
          <w:fldChar w:fldCharType="begin"/>
        </w:r>
        <w:r w:rsidR="001442E6">
          <w:rPr>
            <w:sz w:val="24"/>
            <w:szCs w:val="24"/>
          </w:rPr>
          <w:instrText xml:space="preserve"> PAGEREF _Toc512083655 \h </w:instrText>
        </w:r>
        <w:r w:rsidR="001442E6">
          <w:rPr>
            <w:sz w:val="24"/>
            <w:szCs w:val="24"/>
          </w:rPr>
        </w:r>
        <w:r w:rsidR="001442E6">
          <w:rPr>
            <w:sz w:val="24"/>
            <w:szCs w:val="24"/>
          </w:rPr>
          <w:fldChar w:fldCharType="separate"/>
        </w:r>
        <w:r w:rsidR="00092F96">
          <w:rPr>
            <w:noProof/>
            <w:sz w:val="24"/>
            <w:szCs w:val="24"/>
          </w:rPr>
          <w:t>10</w:t>
        </w:r>
        <w:r w:rsidR="001442E6">
          <w:rPr>
            <w:sz w:val="24"/>
            <w:szCs w:val="24"/>
          </w:rPr>
          <w:fldChar w:fldCharType="end"/>
        </w:r>
      </w:hyperlink>
    </w:p>
    <w:p w:rsidR="00F77C51" w:rsidRDefault="00D94D5F">
      <w:pPr>
        <w:pStyle w:val="21"/>
        <w:tabs>
          <w:tab w:val="right" w:leader="dot" w:pos="8834"/>
        </w:tabs>
        <w:spacing w:line="480" w:lineRule="exact"/>
        <w:ind w:leftChars="0" w:left="0"/>
        <w:rPr>
          <w:rFonts w:asciiTheme="minorHAnsi" w:eastAsiaTheme="minorEastAsia" w:hAnsiTheme="minorHAnsi" w:cstheme="minorBidi"/>
          <w:sz w:val="24"/>
          <w:szCs w:val="24"/>
        </w:rPr>
      </w:pPr>
      <w:hyperlink w:anchor="_Toc512083656" w:history="1">
        <w:r w:rsidR="001442E6">
          <w:rPr>
            <w:rStyle w:val="af1"/>
            <w:rFonts w:hint="eastAsia"/>
            <w:sz w:val="24"/>
            <w:szCs w:val="24"/>
          </w:rPr>
          <w:t>十五、估价报告使用期限</w:t>
        </w:r>
        <w:r w:rsidR="001442E6">
          <w:rPr>
            <w:sz w:val="24"/>
            <w:szCs w:val="24"/>
          </w:rPr>
          <w:tab/>
        </w:r>
        <w:r w:rsidR="001442E6">
          <w:rPr>
            <w:sz w:val="24"/>
            <w:szCs w:val="24"/>
          </w:rPr>
          <w:fldChar w:fldCharType="begin"/>
        </w:r>
        <w:r w:rsidR="001442E6">
          <w:rPr>
            <w:sz w:val="24"/>
            <w:szCs w:val="24"/>
          </w:rPr>
          <w:instrText xml:space="preserve"> PAGEREF _Toc512083656 \h </w:instrText>
        </w:r>
        <w:r w:rsidR="001442E6">
          <w:rPr>
            <w:sz w:val="24"/>
            <w:szCs w:val="24"/>
          </w:rPr>
        </w:r>
        <w:r w:rsidR="001442E6">
          <w:rPr>
            <w:sz w:val="24"/>
            <w:szCs w:val="24"/>
          </w:rPr>
          <w:fldChar w:fldCharType="separate"/>
        </w:r>
        <w:r w:rsidR="00092F96">
          <w:rPr>
            <w:noProof/>
            <w:sz w:val="24"/>
            <w:szCs w:val="24"/>
          </w:rPr>
          <w:t>10</w:t>
        </w:r>
        <w:r w:rsidR="001442E6">
          <w:rPr>
            <w:sz w:val="24"/>
            <w:szCs w:val="24"/>
          </w:rPr>
          <w:fldChar w:fldCharType="end"/>
        </w:r>
      </w:hyperlink>
    </w:p>
    <w:p w:rsidR="00F77C51" w:rsidRDefault="00D94D5F">
      <w:pPr>
        <w:pStyle w:val="10"/>
        <w:spacing w:line="480" w:lineRule="exact"/>
        <w:rPr>
          <w:rFonts w:asciiTheme="minorHAnsi" w:eastAsiaTheme="minorEastAsia" w:hAnsiTheme="minorHAnsi" w:cstheme="minorBidi"/>
        </w:rPr>
      </w:pPr>
      <w:hyperlink w:anchor="_Toc512083657" w:history="1">
        <w:r w:rsidR="001442E6">
          <w:rPr>
            <w:rStyle w:val="af1"/>
            <w:rFonts w:hint="eastAsia"/>
          </w:rPr>
          <w:t>估价技术报告</w:t>
        </w:r>
        <w:r w:rsidR="001442E6">
          <w:rPr>
            <w:rFonts w:ascii="Times New Roman" w:hAnsi="Times New Roman"/>
          </w:rPr>
          <w:tab/>
        </w:r>
        <w:r w:rsidR="001442E6">
          <w:rPr>
            <w:rFonts w:hint="eastAsia"/>
          </w:rPr>
          <w:t>11</w:t>
        </w:r>
      </w:hyperlink>
    </w:p>
    <w:p w:rsidR="00F77C51" w:rsidRDefault="00D94D5F">
      <w:pPr>
        <w:pStyle w:val="21"/>
        <w:tabs>
          <w:tab w:val="right" w:leader="dot" w:pos="8834"/>
        </w:tabs>
        <w:spacing w:line="480" w:lineRule="exact"/>
        <w:ind w:leftChars="0" w:left="0"/>
        <w:rPr>
          <w:rFonts w:asciiTheme="minorHAnsi" w:eastAsiaTheme="minorEastAsia" w:hAnsiTheme="minorHAnsi" w:cstheme="minorBidi"/>
          <w:sz w:val="24"/>
          <w:szCs w:val="24"/>
        </w:rPr>
      </w:pPr>
      <w:hyperlink w:anchor="_Toc512083658" w:history="1">
        <w:r w:rsidR="001442E6">
          <w:rPr>
            <w:rStyle w:val="af1"/>
            <w:rFonts w:hint="eastAsia"/>
            <w:sz w:val="24"/>
            <w:szCs w:val="24"/>
          </w:rPr>
          <w:t>一、个别因素描述与分析</w:t>
        </w:r>
        <w:r w:rsidR="001442E6">
          <w:rPr>
            <w:sz w:val="24"/>
            <w:szCs w:val="24"/>
          </w:rPr>
          <w:tab/>
        </w:r>
        <w:r w:rsidR="001442E6">
          <w:rPr>
            <w:rFonts w:hint="eastAsia"/>
            <w:sz w:val="24"/>
            <w:szCs w:val="24"/>
          </w:rPr>
          <w:t>11</w:t>
        </w:r>
      </w:hyperlink>
    </w:p>
    <w:p w:rsidR="00F77C51" w:rsidRDefault="00D94D5F">
      <w:pPr>
        <w:pStyle w:val="21"/>
        <w:tabs>
          <w:tab w:val="right" w:leader="dot" w:pos="8834"/>
        </w:tabs>
        <w:spacing w:line="480" w:lineRule="exact"/>
        <w:ind w:leftChars="0" w:left="0"/>
        <w:rPr>
          <w:rFonts w:asciiTheme="minorHAnsi" w:eastAsiaTheme="minorEastAsia" w:hAnsiTheme="minorHAnsi" w:cstheme="minorBidi"/>
          <w:sz w:val="24"/>
          <w:szCs w:val="24"/>
        </w:rPr>
      </w:pPr>
      <w:hyperlink w:anchor="_Toc512083662" w:history="1">
        <w:r w:rsidR="001442E6">
          <w:rPr>
            <w:rStyle w:val="af1"/>
            <w:rFonts w:hint="eastAsia"/>
            <w:sz w:val="24"/>
            <w:szCs w:val="24"/>
          </w:rPr>
          <w:t>二、市场背景分析</w:t>
        </w:r>
        <w:r w:rsidR="001442E6">
          <w:rPr>
            <w:sz w:val="24"/>
            <w:szCs w:val="24"/>
          </w:rPr>
          <w:tab/>
        </w:r>
        <w:r w:rsidR="001442E6">
          <w:rPr>
            <w:rFonts w:hint="eastAsia"/>
            <w:sz w:val="24"/>
            <w:szCs w:val="24"/>
          </w:rPr>
          <w:t>12</w:t>
        </w:r>
      </w:hyperlink>
    </w:p>
    <w:p w:rsidR="00F77C51" w:rsidRDefault="00D94D5F">
      <w:pPr>
        <w:pStyle w:val="21"/>
        <w:tabs>
          <w:tab w:val="right" w:leader="dot" w:pos="8834"/>
        </w:tabs>
        <w:spacing w:line="480" w:lineRule="exact"/>
        <w:ind w:leftChars="0" w:left="0"/>
        <w:rPr>
          <w:rFonts w:asciiTheme="minorHAnsi" w:eastAsiaTheme="minorEastAsia" w:hAnsiTheme="minorHAnsi" w:cstheme="minorBidi"/>
          <w:sz w:val="24"/>
          <w:szCs w:val="24"/>
        </w:rPr>
      </w:pPr>
      <w:hyperlink w:anchor="_Toc512083667" w:history="1">
        <w:r w:rsidR="001442E6">
          <w:rPr>
            <w:rStyle w:val="af1"/>
            <w:rFonts w:hint="eastAsia"/>
            <w:sz w:val="24"/>
            <w:szCs w:val="24"/>
          </w:rPr>
          <w:t>三、最高最佳利用分析</w:t>
        </w:r>
        <w:r w:rsidR="001442E6">
          <w:rPr>
            <w:sz w:val="24"/>
            <w:szCs w:val="24"/>
          </w:rPr>
          <w:tab/>
        </w:r>
        <w:r w:rsidR="001442E6">
          <w:rPr>
            <w:rFonts w:hint="eastAsia"/>
            <w:sz w:val="24"/>
            <w:szCs w:val="24"/>
          </w:rPr>
          <w:t>14</w:t>
        </w:r>
      </w:hyperlink>
    </w:p>
    <w:p w:rsidR="00F77C51" w:rsidRDefault="00D94D5F">
      <w:pPr>
        <w:pStyle w:val="21"/>
        <w:tabs>
          <w:tab w:val="right" w:leader="dot" w:pos="8834"/>
        </w:tabs>
        <w:spacing w:line="480" w:lineRule="exact"/>
        <w:ind w:leftChars="0" w:left="0"/>
        <w:rPr>
          <w:rFonts w:asciiTheme="minorHAnsi" w:eastAsiaTheme="minorEastAsia" w:hAnsiTheme="minorHAnsi" w:cstheme="minorBidi"/>
          <w:sz w:val="24"/>
          <w:szCs w:val="24"/>
        </w:rPr>
      </w:pPr>
      <w:hyperlink w:anchor="_Toc512083668" w:history="1">
        <w:r w:rsidR="001442E6">
          <w:rPr>
            <w:rStyle w:val="af1"/>
            <w:rFonts w:hint="eastAsia"/>
            <w:sz w:val="24"/>
            <w:szCs w:val="24"/>
          </w:rPr>
          <w:t>四、估价方法适用性分析</w:t>
        </w:r>
        <w:r w:rsidR="001442E6">
          <w:rPr>
            <w:sz w:val="24"/>
            <w:szCs w:val="24"/>
          </w:rPr>
          <w:tab/>
        </w:r>
        <w:r w:rsidR="001442E6">
          <w:rPr>
            <w:rFonts w:hint="eastAsia"/>
            <w:sz w:val="24"/>
            <w:szCs w:val="24"/>
          </w:rPr>
          <w:t>15</w:t>
        </w:r>
      </w:hyperlink>
    </w:p>
    <w:p w:rsidR="00F77C51" w:rsidRDefault="00D94D5F">
      <w:pPr>
        <w:pStyle w:val="21"/>
        <w:tabs>
          <w:tab w:val="right" w:leader="dot" w:pos="8834"/>
        </w:tabs>
        <w:spacing w:line="480" w:lineRule="exact"/>
        <w:ind w:leftChars="0" w:left="0"/>
        <w:rPr>
          <w:rFonts w:asciiTheme="minorHAnsi" w:eastAsiaTheme="minorEastAsia" w:hAnsiTheme="minorHAnsi" w:cstheme="minorBidi"/>
          <w:sz w:val="24"/>
          <w:szCs w:val="24"/>
        </w:rPr>
      </w:pPr>
      <w:hyperlink w:anchor="_Toc512083669" w:history="1">
        <w:r w:rsidR="001442E6">
          <w:rPr>
            <w:rStyle w:val="af1"/>
            <w:rFonts w:hint="eastAsia"/>
            <w:sz w:val="24"/>
            <w:szCs w:val="24"/>
          </w:rPr>
          <w:t>五、估价测算过程</w:t>
        </w:r>
        <w:r w:rsidR="001442E6">
          <w:rPr>
            <w:sz w:val="24"/>
            <w:szCs w:val="24"/>
          </w:rPr>
          <w:tab/>
        </w:r>
        <w:r w:rsidR="001442E6">
          <w:rPr>
            <w:rFonts w:hint="eastAsia"/>
            <w:sz w:val="24"/>
            <w:szCs w:val="24"/>
          </w:rPr>
          <w:t>15</w:t>
        </w:r>
      </w:hyperlink>
    </w:p>
    <w:p w:rsidR="00F77C51" w:rsidRDefault="00D94D5F">
      <w:pPr>
        <w:pStyle w:val="21"/>
        <w:tabs>
          <w:tab w:val="right" w:leader="dot" w:pos="8834"/>
        </w:tabs>
        <w:spacing w:line="480" w:lineRule="exact"/>
        <w:ind w:leftChars="0" w:left="0"/>
        <w:rPr>
          <w:rFonts w:asciiTheme="minorHAnsi" w:eastAsiaTheme="minorEastAsia" w:hAnsiTheme="minorHAnsi" w:cstheme="minorBidi"/>
          <w:sz w:val="24"/>
          <w:szCs w:val="24"/>
        </w:rPr>
      </w:pPr>
      <w:hyperlink w:anchor="_Toc512083672" w:history="1">
        <w:r w:rsidR="001442E6">
          <w:rPr>
            <w:rStyle w:val="af1"/>
            <w:rFonts w:hint="eastAsia"/>
            <w:sz w:val="24"/>
            <w:szCs w:val="24"/>
          </w:rPr>
          <w:t>六、估价对象评估价值的确定</w:t>
        </w:r>
        <w:r w:rsidR="001442E6">
          <w:rPr>
            <w:sz w:val="24"/>
            <w:szCs w:val="24"/>
          </w:rPr>
          <w:tab/>
        </w:r>
        <w:r w:rsidR="001442E6">
          <w:rPr>
            <w:rFonts w:hint="eastAsia"/>
            <w:sz w:val="24"/>
            <w:szCs w:val="24"/>
          </w:rPr>
          <w:t>20</w:t>
        </w:r>
      </w:hyperlink>
    </w:p>
    <w:p w:rsidR="00F77C51" w:rsidRDefault="00D94D5F">
      <w:pPr>
        <w:pStyle w:val="10"/>
        <w:spacing w:line="480" w:lineRule="exact"/>
        <w:rPr>
          <w:rFonts w:asciiTheme="minorHAnsi" w:eastAsiaTheme="minorEastAsia" w:hAnsiTheme="minorHAnsi" w:cstheme="minorBidi"/>
        </w:rPr>
      </w:pPr>
      <w:hyperlink w:anchor="_Toc512083673" w:history="1">
        <w:r w:rsidR="001442E6">
          <w:rPr>
            <w:rStyle w:val="af1"/>
            <w:rFonts w:hint="eastAsia"/>
          </w:rPr>
          <w:t>附件</w:t>
        </w:r>
        <w:r w:rsidR="001442E6">
          <w:rPr>
            <w:rFonts w:ascii="Times New Roman" w:hAnsi="Times New Roman"/>
          </w:rPr>
          <w:tab/>
          <w:t>21</w:t>
        </w:r>
      </w:hyperlink>
    </w:p>
    <w:p w:rsidR="00F77C51" w:rsidRDefault="001442E6">
      <w:pPr>
        <w:spacing w:line="360" w:lineRule="auto"/>
        <w:rPr>
          <w:rFonts w:ascii="宋体" w:hAnsi="宋体"/>
          <w:sz w:val="24"/>
          <w:szCs w:val="24"/>
        </w:rPr>
        <w:sectPr w:rsidR="00F77C51">
          <w:headerReference w:type="default" r:id="rId18"/>
          <w:pgSz w:w="11906" w:h="16838"/>
          <w:pgMar w:top="1440" w:right="1531" w:bottom="1440" w:left="1531" w:header="851" w:footer="992" w:gutter="0"/>
          <w:pgNumType w:start="1"/>
          <w:cols w:space="720"/>
          <w:docGrid w:type="lines" w:linePitch="312"/>
        </w:sectPr>
      </w:pPr>
      <w:r>
        <w:rPr>
          <w:rFonts w:ascii="宋体" w:hAnsi="宋体"/>
          <w:sz w:val="24"/>
          <w:szCs w:val="24"/>
        </w:rPr>
        <w:fldChar w:fldCharType="end"/>
      </w:r>
    </w:p>
    <w:p w:rsidR="00F77C51" w:rsidRDefault="001442E6">
      <w:pPr>
        <w:pStyle w:val="1"/>
        <w:spacing w:line="560" w:lineRule="exact"/>
        <w:jc w:val="center"/>
        <w:rPr>
          <w:sz w:val="36"/>
          <w:szCs w:val="36"/>
        </w:rPr>
      </w:pPr>
      <w:bookmarkStart w:id="60" w:name="_Toc384306291"/>
      <w:bookmarkStart w:id="61" w:name="_Toc415484372"/>
      <w:bookmarkStart w:id="62" w:name="_Toc494201556"/>
      <w:bookmarkStart w:id="63" w:name="_Toc512083639"/>
      <w:r>
        <w:rPr>
          <w:rFonts w:hint="eastAsia"/>
          <w:sz w:val="36"/>
          <w:szCs w:val="36"/>
        </w:rPr>
        <w:lastRenderedPageBreak/>
        <w:t>估价师声明</w:t>
      </w:r>
      <w:bookmarkEnd w:id="60"/>
      <w:bookmarkEnd w:id="61"/>
      <w:bookmarkEnd w:id="62"/>
      <w:bookmarkEnd w:id="63"/>
    </w:p>
    <w:p w:rsidR="00F77C51" w:rsidRDefault="001442E6">
      <w:pPr>
        <w:spacing w:line="500" w:lineRule="exact"/>
        <w:ind w:firstLineChars="200" w:firstLine="480"/>
        <w:rPr>
          <w:rFonts w:ascii="宋体" w:hAnsi="宋体"/>
          <w:sz w:val="24"/>
          <w:szCs w:val="24"/>
        </w:rPr>
      </w:pPr>
      <w:r>
        <w:rPr>
          <w:rFonts w:ascii="宋体" w:hAnsi="宋体" w:hint="eastAsia"/>
          <w:sz w:val="24"/>
          <w:szCs w:val="24"/>
        </w:rPr>
        <w:t>一、我们在本估价报告中陈述的事实是真实的和准确的，没有虚假记载、误导性陈述和重大遗漏。</w:t>
      </w:r>
    </w:p>
    <w:p w:rsidR="00F77C51" w:rsidRDefault="001442E6">
      <w:pPr>
        <w:spacing w:line="500" w:lineRule="exact"/>
        <w:ind w:firstLineChars="200" w:firstLine="480"/>
        <w:rPr>
          <w:rFonts w:ascii="宋体" w:hAnsi="宋体"/>
          <w:sz w:val="24"/>
          <w:szCs w:val="24"/>
        </w:rPr>
      </w:pPr>
      <w:r>
        <w:rPr>
          <w:rFonts w:ascii="宋体" w:hAnsi="宋体" w:hint="eastAsia"/>
          <w:sz w:val="24"/>
          <w:szCs w:val="24"/>
        </w:rPr>
        <w:t>二、本估价报告中的分析、意见和结论是注册房地产估价师独立、客观、公正的专业分析、意见和结论，但受到本估价报告中已说明的假设和限制条件的限制。</w:t>
      </w:r>
    </w:p>
    <w:p w:rsidR="00F77C51" w:rsidRDefault="001442E6">
      <w:pPr>
        <w:spacing w:line="500" w:lineRule="exact"/>
        <w:ind w:firstLineChars="200" w:firstLine="480"/>
        <w:rPr>
          <w:rFonts w:ascii="宋体" w:hAnsi="宋体"/>
          <w:sz w:val="24"/>
          <w:szCs w:val="24"/>
        </w:rPr>
      </w:pPr>
      <w:r>
        <w:rPr>
          <w:rFonts w:ascii="宋体" w:hAnsi="宋体" w:hint="eastAsia"/>
          <w:sz w:val="24"/>
          <w:szCs w:val="24"/>
        </w:rPr>
        <w:t>三、注册房地产估价师与本估价报告中的估价对象没有现实或潜在的利益，与估价委托人及估价利害关系人没有利害关系，也对估价对象、估价委托人及估价利害关系人没有偏见。</w:t>
      </w:r>
    </w:p>
    <w:p w:rsidR="00F77C51" w:rsidRDefault="001442E6">
      <w:pPr>
        <w:spacing w:line="500" w:lineRule="exact"/>
        <w:ind w:firstLineChars="200" w:firstLine="480"/>
        <w:rPr>
          <w:rFonts w:ascii="宋体" w:hAnsi="宋体"/>
          <w:sz w:val="24"/>
          <w:szCs w:val="24"/>
        </w:rPr>
      </w:pPr>
      <w:r>
        <w:rPr>
          <w:rFonts w:ascii="宋体" w:hAnsi="宋体" w:hint="eastAsia"/>
          <w:sz w:val="24"/>
          <w:szCs w:val="24"/>
        </w:rPr>
        <w:t>四、我们依照中华人民共和国国家标准《房地产估价规范》（GB/T 50291-2015），《房地产估价基本术语标准》（GB/T50899-2013）进行分析，形成意见和结论，撰写本估价报告。</w:t>
      </w:r>
    </w:p>
    <w:p w:rsidR="00F77C51" w:rsidRDefault="001442E6">
      <w:pPr>
        <w:spacing w:line="500" w:lineRule="exact"/>
        <w:ind w:firstLineChars="200" w:firstLine="480"/>
        <w:rPr>
          <w:rFonts w:ascii="宋体" w:hAnsi="宋体"/>
          <w:sz w:val="24"/>
          <w:szCs w:val="24"/>
        </w:rPr>
      </w:pPr>
      <w:r>
        <w:rPr>
          <w:rFonts w:ascii="宋体" w:hAnsi="宋体" w:hint="eastAsia"/>
          <w:sz w:val="24"/>
          <w:szCs w:val="24"/>
        </w:rPr>
        <w:t>五、我公司估价师、巴彦</w:t>
      </w:r>
      <w:proofErr w:type="gramStart"/>
      <w:r>
        <w:rPr>
          <w:rFonts w:ascii="宋体" w:hAnsi="宋体" w:hint="eastAsia"/>
          <w:sz w:val="24"/>
          <w:szCs w:val="24"/>
        </w:rPr>
        <w:t>淖尔市</w:t>
      </w:r>
      <w:proofErr w:type="gramEnd"/>
      <w:r>
        <w:rPr>
          <w:rFonts w:ascii="宋体" w:hAnsi="宋体" w:hint="eastAsia"/>
          <w:sz w:val="24"/>
          <w:szCs w:val="24"/>
        </w:rPr>
        <w:t>临河区人民法院执行法官、申请人共同于2018年4月18日对估价对象进行了实地查勘，并就勘察结果做了现场勘查笔录。对估价对象的现场</w:t>
      </w:r>
      <w:proofErr w:type="gramStart"/>
      <w:r>
        <w:rPr>
          <w:rFonts w:ascii="宋体" w:hAnsi="宋体" w:hint="eastAsia"/>
          <w:sz w:val="24"/>
          <w:szCs w:val="24"/>
        </w:rPr>
        <w:t>勘察仅</w:t>
      </w:r>
      <w:proofErr w:type="gramEnd"/>
      <w:r>
        <w:rPr>
          <w:rFonts w:ascii="宋体" w:hAnsi="宋体" w:hint="eastAsia"/>
          <w:sz w:val="24"/>
          <w:szCs w:val="24"/>
        </w:rPr>
        <w:t>限于对估价对象的实际状况进行勘查，对被遮盖、未暴露及难以接触到的部分，依据委托方提供的资料进行评估。除非另有协议，估价师不承担对估价对象建筑质量进行调查的责任。</w:t>
      </w:r>
    </w:p>
    <w:p w:rsidR="00F77C51" w:rsidRDefault="001442E6">
      <w:pPr>
        <w:spacing w:line="500" w:lineRule="exact"/>
        <w:ind w:firstLineChars="200" w:firstLine="480"/>
        <w:rPr>
          <w:rFonts w:ascii="宋体" w:hAnsi="宋体"/>
          <w:sz w:val="24"/>
          <w:szCs w:val="24"/>
        </w:rPr>
      </w:pPr>
      <w:r>
        <w:rPr>
          <w:rFonts w:ascii="宋体" w:hAnsi="宋体" w:hint="eastAsia"/>
          <w:sz w:val="24"/>
          <w:szCs w:val="24"/>
        </w:rPr>
        <w:t>六、本报告估价结果仅作为委托方在本次估价目的下使用，不得用作其他用途。未经本估价机构和估价师同意，估价报告不得向委托方及报告审查部门以外的单位及个人提供，凡因委托人使用估价报告不当而引起的结果，估价机构和估价师不承担相应的责任。</w:t>
      </w:r>
    </w:p>
    <w:p w:rsidR="00F77C51" w:rsidRDefault="001442E6">
      <w:pPr>
        <w:spacing w:line="500" w:lineRule="exact"/>
        <w:ind w:firstLineChars="200" w:firstLine="480"/>
        <w:rPr>
          <w:rFonts w:ascii="宋体" w:hAnsi="宋体"/>
          <w:sz w:val="24"/>
          <w:szCs w:val="24"/>
        </w:rPr>
      </w:pPr>
      <w:r>
        <w:rPr>
          <w:rFonts w:ascii="宋体" w:hAnsi="宋体" w:hint="eastAsia"/>
          <w:sz w:val="24"/>
          <w:szCs w:val="24"/>
        </w:rPr>
        <w:t>七、本估价报告的全部或其部分内容不得发表于任何公开媒体上，报告解释权为本评估机构所有。</w:t>
      </w:r>
    </w:p>
    <w:p w:rsidR="00F77C51" w:rsidRDefault="001442E6">
      <w:pPr>
        <w:spacing w:line="500" w:lineRule="exact"/>
        <w:ind w:firstLineChars="200" w:firstLine="480"/>
        <w:rPr>
          <w:rFonts w:ascii="宋体" w:hAnsi="宋体"/>
          <w:sz w:val="24"/>
          <w:szCs w:val="24"/>
        </w:rPr>
      </w:pPr>
      <w:r>
        <w:rPr>
          <w:rFonts w:ascii="宋体" w:hAnsi="宋体" w:hint="eastAsia"/>
          <w:sz w:val="24"/>
          <w:szCs w:val="24"/>
        </w:rPr>
        <w:t>参加本次估价的注册房地产估价师签字声明：</w:t>
      </w:r>
    </w:p>
    <w:p w:rsidR="00F77C51" w:rsidRDefault="00F77C51">
      <w:pPr>
        <w:spacing w:line="500" w:lineRule="exact"/>
        <w:ind w:firstLineChars="200" w:firstLine="480"/>
        <w:rPr>
          <w:rFonts w:ascii="宋体" w:hAnsi="宋体"/>
          <w:sz w:val="24"/>
          <w:szCs w:val="24"/>
        </w:rPr>
      </w:pPr>
    </w:p>
    <w:p w:rsidR="00F77C51" w:rsidRDefault="001442E6">
      <w:pPr>
        <w:spacing w:line="500" w:lineRule="exact"/>
        <w:ind w:firstLineChars="200" w:firstLine="480"/>
        <w:rPr>
          <w:rFonts w:ascii="宋体" w:hAnsi="宋体"/>
          <w:sz w:val="24"/>
          <w:szCs w:val="24"/>
        </w:rPr>
      </w:pPr>
      <w:r>
        <w:rPr>
          <w:rFonts w:ascii="宋体" w:hAnsi="宋体" w:hint="eastAsia"/>
          <w:sz w:val="24"/>
          <w:szCs w:val="24"/>
        </w:rPr>
        <w:t>裴志伟（注册号1520160024）         栗爱华（注册号1520160022）</w:t>
      </w:r>
    </w:p>
    <w:p w:rsidR="00F77C51" w:rsidRDefault="00F77C51">
      <w:pPr>
        <w:spacing w:line="500" w:lineRule="exact"/>
        <w:ind w:firstLineChars="200" w:firstLine="480"/>
        <w:rPr>
          <w:rFonts w:ascii="宋体" w:hAnsi="宋体"/>
          <w:sz w:val="24"/>
          <w:szCs w:val="24"/>
        </w:rPr>
        <w:sectPr w:rsidR="00F77C51">
          <w:headerReference w:type="default" r:id="rId19"/>
          <w:footerReference w:type="default" r:id="rId20"/>
          <w:headerReference w:type="first" r:id="rId21"/>
          <w:footerReference w:type="first" r:id="rId22"/>
          <w:pgSz w:w="11906" w:h="16838"/>
          <w:pgMar w:top="1304" w:right="1418" w:bottom="1304" w:left="1531" w:header="737" w:footer="794" w:gutter="0"/>
          <w:pgNumType w:start="1"/>
          <w:cols w:space="720"/>
          <w:titlePg/>
          <w:docGrid w:type="linesAndChars" w:linePitch="312"/>
        </w:sectPr>
      </w:pPr>
    </w:p>
    <w:p w:rsidR="00F77C51" w:rsidRDefault="001442E6">
      <w:pPr>
        <w:pStyle w:val="1"/>
        <w:spacing w:line="500" w:lineRule="exact"/>
        <w:jc w:val="center"/>
        <w:rPr>
          <w:sz w:val="36"/>
          <w:szCs w:val="36"/>
        </w:rPr>
      </w:pPr>
      <w:bookmarkStart w:id="64" w:name="_Toc384306292"/>
      <w:bookmarkStart w:id="65" w:name="_Toc415484373"/>
      <w:bookmarkStart w:id="66" w:name="_Toc512083640"/>
      <w:r>
        <w:rPr>
          <w:rFonts w:hint="eastAsia"/>
          <w:sz w:val="36"/>
          <w:szCs w:val="36"/>
        </w:rPr>
        <w:lastRenderedPageBreak/>
        <w:t>估价假设和限制条件</w:t>
      </w:r>
      <w:bookmarkEnd w:id="64"/>
      <w:bookmarkEnd w:id="65"/>
      <w:bookmarkEnd w:id="66"/>
    </w:p>
    <w:p w:rsidR="00F77C51" w:rsidRDefault="001442E6">
      <w:pPr>
        <w:spacing w:line="500" w:lineRule="exact"/>
        <w:rPr>
          <w:rFonts w:ascii="宋体" w:hAnsi="宋体"/>
          <w:sz w:val="24"/>
          <w:szCs w:val="24"/>
        </w:rPr>
      </w:pPr>
      <w:bookmarkStart w:id="67" w:name="_Toc452974831"/>
      <w:bookmarkStart w:id="68" w:name="_Toc494442518"/>
      <w:bookmarkStart w:id="69" w:name="_Toc391459696"/>
      <w:r>
        <w:rPr>
          <w:rFonts w:ascii="宋体" w:hAnsi="宋体" w:hint="eastAsia"/>
          <w:sz w:val="24"/>
          <w:szCs w:val="24"/>
        </w:rPr>
        <w:t>一、一般假设</w:t>
      </w:r>
      <w:bookmarkEnd w:id="67"/>
      <w:bookmarkEnd w:id="68"/>
    </w:p>
    <w:p w:rsidR="00F77C51" w:rsidRDefault="001442E6">
      <w:pPr>
        <w:spacing w:line="500" w:lineRule="exact"/>
        <w:ind w:firstLineChars="200" w:firstLine="480"/>
        <w:rPr>
          <w:rFonts w:ascii="宋体" w:hAnsi="宋体"/>
          <w:sz w:val="24"/>
          <w:szCs w:val="24"/>
        </w:rPr>
      </w:pPr>
      <w:r>
        <w:rPr>
          <w:rFonts w:ascii="宋体" w:hAnsi="宋体" w:hint="eastAsia"/>
          <w:sz w:val="24"/>
          <w:szCs w:val="24"/>
        </w:rPr>
        <w:t>我们评估的是估价对象的于价值时点的市场价格，是指在价值时点对估价对象进行销售的正常合理价格，它依据如下假设：</w:t>
      </w:r>
    </w:p>
    <w:p w:rsidR="00F77C51" w:rsidRDefault="001442E6">
      <w:pPr>
        <w:spacing w:line="500" w:lineRule="exact"/>
        <w:ind w:firstLineChars="200" w:firstLine="480"/>
        <w:rPr>
          <w:rFonts w:ascii="宋体" w:hAnsi="宋体"/>
          <w:sz w:val="24"/>
          <w:szCs w:val="24"/>
        </w:rPr>
      </w:pPr>
      <w:r>
        <w:rPr>
          <w:rFonts w:ascii="宋体" w:hAnsi="宋体" w:hint="eastAsia"/>
          <w:sz w:val="24"/>
          <w:szCs w:val="24"/>
        </w:rPr>
        <w:t>1.本项目估价是以估价对象产权合法、工程质量合格为假设前提。</w:t>
      </w:r>
    </w:p>
    <w:p w:rsidR="00F77C51" w:rsidRDefault="001442E6">
      <w:pPr>
        <w:spacing w:line="500" w:lineRule="exact"/>
        <w:ind w:firstLineChars="200" w:firstLine="480"/>
        <w:rPr>
          <w:rFonts w:ascii="宋体" w:hAnsi="宋体"/>
          <w:sz w:val="24"/>
          <w:szCs w:val="24"/>
        </w:rPr>
      </w:pPr>
      <w:r>
        <w:rPr>
          <w:rFonts w:ascii="宋体" w:hAnsi="宋体" w:hint="eastAsia"/>
          <w:sz w:val="24"/>
          <w:szCs w:val="24"/>
        </w:rPr>
        <w:t>2.估价对象以保持现用途不变，并可以持续使用为假设前提。</w:t>
      </w:r>
    </w:p>
    <w:p w:rsidR="00F77C51" w:rsidRDefault="001442E6">
      <w:pPr>
        <w:spacing w:line="500" w:lineRule="exact"/>
        <w:ind w:firstLineChars="200" w:firstLine="480"/>
        <w:rPr>
          <w:rFonts w:ascii="宋体" w:hAnsi="宋体"/>
          <w:sz w:val="24"/>
          <w:szCs w:val="24"/>
        </w:rPr>
      </w:pPr>
      <w:r>
        <w:rPr>
          <w:rFonts w:ascii="宋体" w:hAnsi="宋体" w:hint="eastAsia"/>
          <w:sz w:val="24"/>
          <w:szCs w:val="24"/>
        </w:rPr>
        <w:t>3.估价对象可以在公开市场上自由转让。</w:t>
      </w:r>
    </w:p>
    <w:p w:rsidR="00F77C51" w:rsidRDefault="001442E6">
      <w:pPr>
        <w:spacing w:line="500" w:lineRule="exact"/>
        <w:ind w:firstLineChars="200" w:firstLine="480"/>
        <w:rPr>
          <w:rFonts w:ascii="宋体" w:hAnsi="宋体"/>
          <w:sz w:val="24"/>
          <w:szCs w:val="24"/>
        </w:rPr>
      </w:pPr>
      <w:r>
        <w:rPr>
          <w:rFonts w:ascii="宋体" w:hAnsi="宋体" w:hint="eastAsia"/>
          <w:sz w:val="24"/>
          <w:szCs w:val="24"/>
        </w:rPr>
        <w:t>4.本估价结论以估价对象所在地区有关房地产的政策、法规在报告有效期内无实质性变化为前提。</w:t>
      </w:r>
    </w:p>
    <w:p w:rsidR="00F77C51" w:rsidRDefault="001442E6">
      <w:pPr>
        <w:spacing w:line="500" w:lineRule="exact"/>
        <w:ind w:firstLineChars="200" w:firstLine="480"/>
        <w:rPr>
          <w:rFonts w:ascii="宋体" w:hAnsi="宋体"/>
          <w:sz w:val="24"/>
          <w:szCs w:val="24"/>
        </w:rPr>
      </w:pPr>
      <w:r>
        <w:rPr>
          <w:rFonts w:ascii="宋体" w:hAnsi="宋体" w:hint="eastAsia"/>
          <w:sz w:val="24"/>
          <w:szCs w:val="24"/>
        </w:rPr>
        <w:t>5.本估价报告的房地产市场价格，是在价值时点时正常的经济环境及正常的房地产市场价格基础上的估算价格。</w:t>
      </w:r>
    </w:p>
    <w:p w:rsidR="00F77C51" w:rsidRDefault="001442E6">
      <w:pPr>
        <w:spacing w:line="500" w:lineRule="exact"/>
        <w:ind w:firstLineChars="200" w:firstLine="480"/>
        <w:rPr>
          <w:rFonts w:ascii="宋体" w:hAnsi="宋体"/>
          <w:sz w:val="24"/>
          <w:szCs w:val="24"/>
        </w:rPr>
      </w:pPr>
      <w:r>
        <w:rPr>
          <w:rFonts w:ascii="宋体" w:hAnsi="宋体" w:hint="eastAsia"/>
          <w:sz w:val="24"/>
          <w:szCs w:val="24"/>
        </w:rPr>
        <w:t>6.注册房地产估价师对估价所依据的估价委托人提供的估价对象的权属、面积、用途等资料进行了审慎检查，无理由怀疑其合法性、真实性、准确性和完整性。委托人</w:t>
      </w:r>
      <w:r>
        <w:rPr>
          <w:rFonts w:ascii="宋体" w:hAnsi="宋体"/>
          <w:sz w:val="24"/>
          <w:szCs w:val="24"/>
        </w:rPr>
        <w:t>对</w:t>
      </w:r>
      <w:r>
        <w:rPr>
          <w:rFonts w:ascii="宋体" w:hAnsi="宋体" w:hint="eastAsia"/>
          <w:sz w:val="24"/>
          <w:szCs w:val="24"/>
        </w:rPr>
        <w:t>其</w:t>
      </w:r>
      <w:r>
        <w:rPr>
          <w:rFonts w:ascii="宋体" w:hAnsi="宋体"/>
          <w:sz w:val="24"/>
          <w:szCs w:val="24"/>
        </w:rPr>
        <w:t>所提供资料的真实性、合法性</w:t>
      </w:r>
      <w:r>
        <w:rPr>
          <w:rFonts w:ascii="宋体" w:hAnsi="宋体" w:hint="eastAsia"/>
          <w:sz w:val="24"/>
          <w:szCs w:val="24"/>
        </w:rPr>
        <w:t>、准确性</w:t>
      </w:r>
      <w:r>
        <w:rPr>
          <w:rFonts w:ascii="宋体" w:hAnsi="宋体"/>
          <w:sz w:val="24"/>
          <w:szCs w:val="24"/>
        </w:rPr>
        <w:t>和完整性负责</w:t>
      </w:r>
      <w:r>
        <w:rPr>
          <w:rFonts w:ascii="宋体" w:hAnsi="宋体" w:hint="eastAsia"/>
          <w:sz w:val="24"/>
          <w:szCs w:val="24"/>
        </w:rPr>
        <w:t>。本估价结论是在假设委托方提供的有关估价对象资料合法、真实、准确和完整的基础上得出的。</w:t>
      </w:r>
    </w:p>
    <w:p w:rsidR="00F77C51" w:rsidRDefault="001442E6">
      <w:pPr>
        <w:spacing w:line="500" w:lineRule="exact"/>
        <w:ind w:firstLineChars="200" w:firstLine="480"/>
        <w:rPr>
          <w:rFonts w:ascii="宋体" w:hAnsi="宋体"/>
          <w:sz w:val="24"/>
          <w:szCs w:val="24"/>
        </w:rPr>
      </w:pPr>
      <w:r>
        <w:rPr>
          <w:rFonts w:ascii="宋体" w:hAnsi="宋体" w:hint="eastAsia"/>
          <w:sz w:val="24"/>
          <w:szCs w:val="24"/>
        </w:rPr>
        <w:t>7.注册房地产估价师已对房屋安全、环境污染等影响估价对象价值的重大因素给予了关注，无理由怀疑估价对象存在安全隐患。建筑质量检测部门等专业机构未对估价对象进行相应的鉴定和检测。本估价结论是在假设估价对象不存在房屋安全、环境污染等安全隐患的基础上得出的。</w:t>
      </w:r>
    </w:p>
    <w:p w:rsidR="00F77C51" w:rsidRDefault="001442E6">
      <w:pPr>
        <w:spacing w:line="500" w:lineRule="exact"/>
        <w:ind w:firstLineChars="200" w:firstLine="480"/>
        <w:rPr>
          <w:rFonts w:ascii="宋体" w:hAnsi="宋体"/>
          <w:sz w:val="24"/>
          <w:szCs w:val="24"/>
        </w:rPr>
      </w:pPr>
      <w:r>
        <w:rPr>
          <w:rFonts w:ascii="宋体" w:hAnsi="宋体" w:hint="eastAsia"/>
          <w:sz w:val="24"/>
          <w:szCs w:val="24"/>
        </w:rPr>
        <w:t>8.本估价结论未考虑房地产产权交易时应向国家缴纳的税费，如须转让，应按国家有关规定办理。</w:t>
      </w:r>
    </w:p>
    <w:p w:rsidR="00F77C51" w:rsidRDefault="001442E6">
      <w:pPr>
        <w:spacing w:line="500" w:lineRule="exact"/>
        <w:rPr>
          <w:rFonts w:ascii="宋体" w:hAnsi="宋体"/>
          <w:sz w:val="24"/>
          <w:szCs w:val="24"/>
        </w:rPr>
      </w:pPr>
      <w:bookmarkStart w:id="70" w:name="_Toc494442519"/>
      <w:bookmarkStart w:id="71" w:name="_Toc452974832"/>
      <w:r>
        <w:rPr>
          <w:rFonts w:ascii="宋体" w:hAnsi="宋体" w:hint="eastAsia"/>
          <w:sz w:val="24"/>
          <w:szCs w:val="24"/>
        </w:rPr>
        <w:t>二、未定事项假设</w:t>
      </w:r>
      <w:bookmarkEnd w:id="70"/>
      <w:bookmarkEnd w:id="71"/>
    </w:p>
    <w:p w:rsidR="00F77C51" w:rsidRDefault="001442E6">
      <w:pPr>
        <w:spacing w:line="500" w:lineRule="exact"/>
        <w:ind w:firstLineChars="200" w:firstLine="480"/>
        <w:rPr>
          <w:rFonts w:ascii="宋体" w:hAnsi="宋体"/>
          <w:sz w:val="24"/>
          <w:szCs w:val="24"/>
        </w:rPr>
      </w:pPr>
      <w:r>
        <w:rPr>
          <w:rFonts w:ascii="宋体" w:hAnsi="宋体" w:hint="eastAsia"/>
          <w:sz w:val="24"/>
          <w:szCs w:val="24"/>
        </w:rPr>
        <w:t>1.本估价结论未考虑未来房地产市场发生重大变化、国家经济政策发生变化以及遇有自然力和其他不可抗力等因素对估价对象价值的影响。</w:t>
      </w:r>
    </w:p>
    <w:p w:rsidR="00F77C51" w:rsidRDefault="001442E6">
      <w:pPr>
        <w:spacing w:line="500" w:lineRule="exact"/>
        <w:ind w:firstLineChars="200" w:firstLine="480"/>
        <w:rPr>
          <w:rFonts w:ascii="宋体" w:hAnsi="宋体"/>
          <w:sz w:val="24"/>
          <w:szCs w:val="24"/>
        </w:rPr>
      </w:pPr>
      <w:r>
        <w:rPr>
          <w:rFonts w:ascii="宋体" w:hAnsi="宋体" w:hint="eastAsia"/>
          <w:sz w:val="24"/>
          <w:szCs w:val="24"/>
        </w:rPr>
        <w:t>2.根据委托方提供的估价对象相关资料及证明文件，难以确定估价对象所占有的土地使用权取得期日。</w:t>
      </w:r>
      <w:bookmarkStart w:id="72" w:name="_Toc494442520"/>
      <w:bookmarkStart w:id="73" w:name="_Toc452974833"/>
    </w:p>
    <w:p w:rsidR="00F77C51" w:rsidRDefault="001442E6">
      <w:pPr>
        <w:spacing w:line="500" w:lineRule="exact"/>
        <w:rPr>
          <w:rFonts w:ascii="宋体" w:hAnsi="宋体"/>
          <w:sz w:val="24"/>
          <w:szCs w:val="24"/>
        </w:rPr>
      </w:pPr>
      <w:r>
        <w:rPr>
          <w:rFonts w:ascii="宋体" w:hAnsi="宋体" w:hint="eastAsia"/>
          <w:sz w:val="24"/>
          <w:szCs w:val="24"/>
        </w:rPr>
        <w:lastRenderedPageBreak/>
        <w:t>三、背离事实假设</w:t>
      </w:r>
      <w:bookmarkEnd w:id="72"/>
      <w:bookmarkEnd w:id="73"/>
    </w:p>
    <w:p w:rsidR="00F77C51" w:rsidRDefault="001442E6">
      <w:pPr>
        <w:spacing w:line="500" w:lineRule="exact"/>
        <w:ind w:firstLineChars="200" w:firstLine="480"/>
        <w:rPr>
          <w:rFonts w:ascii="宋体" w:hAnsi="宋体"/>
          <w:sz w:val="24"/>
          <w:szCs w:val="24"/>
        </w:rPr>
      </w:pPr>
      <w:r>
        <w:rPr>
          <w:rFonts w:ascii="宋体" w:hAnsi="宋体" w:hint="eastAsia"/>
          <w:sz w:val="24"/>
          <w:szCs w:val="24"/>
        </w:rPr>
        <w:t>本次估价对象状况与估价对象的实际状况无不一致，故无背离事实假设。</w:t>
      </w:r>
    </w:p>
    <w:p w:rsidR="00F77C51" w:rsidRDefault="001442E6">
      <w:pPr>
        <w:spacing w:line="460" w:lineRule="exact"/>
        <w:rPr>
          <w:rFonts w:ascii="宋体" w:hAnsi="宋体"/>
          <w:sz w:val="24"/>
          <w:szCs w:val="24"/>
        </w:rPr>
      </w:pPr>
      <w:bookmarkStart w:id="74" w:name="_Toc494442521"/>
      <w:bookmarkStart w:id="75" w:name="_Toc452974834"/>
      <w:r>
        <w:rPr>
          <w:rFonts w:ascii="宋体" w:hAnsi="宋体" w:hint="eastAsia"/>
          <w:sz w:val="24"/>
          <w:szCs w:val="24"/>
        </w:rPr>
        <w:t>四、不相一致假设</w:t>
      </w:r>
      <w:bookmarkEnd w:id="74"/>
      <w:bookmarkEnd w:id="75"/>
    </w:p>
    <w:p w:rsidR="00F77C51" w:rsidRDefault="001442E6">
      <w:pPr>
        <w:spacing w:line="460" w:lineRule="exact"/>
        <w:ind w:firstLineChars="200" w:firstLine="480"/>
        <w:rPr>
          <w:rFonts w:ascii="宋体" w:hAnsi="宋体"/>
          <w:sz w:val="24"/>
          <w:szCs w:val="24"/>
        </w:rPr>
      </w:pPr>
      <w:r>
        <w:rPr>
          <w:rFonts w:ascii="宋体" w:hAnsi="宋体" w:hint="eastAsia"/>
          <w:sz w:val="24"/>
          <w:szCs w:val="24"/>
        </w:rPr>
        <w:t>本次估价对象状况与估价对象的实际状况无不一致，故无不相一致假设。</w:t>
      </w:r>
    </w:p>
    <w:p w:rsidR="00F77C51" w:rsidRDefault="001442E6">
      <w:pPr>
        <w:spacing w:line="460" w:lineRule="exact"/>
        <w:rPr>
          <w:rFonts w:ascii="宋体" w:hAnsi="宋体"/>
          <w:sz w:val="24"/>
          <w:szCs w:val="24"/>
        </w:rPr>
      </w:pPr>
      <w:bookmarkStart w:id="76" w:name="_Toc452974835"/>
      <w:bookmarkStart w:id="77" w:name="_Toc494442522"/>
      <w:r>
        <w:rPr>
          <w:rFonts w:ascii="宋体" w:hAnsi="宋体" w:hint="eastAsia"/>
          <w:sz w:val="24"/>
          <w:szCs w:val="24"/>
        </w:rPr>
        <w:t>五、依据不足假设</w:t>
      </w:r>
      <w:bookmarkEnd w:id="76"/>
      <w:bookmarkEnd w:id="77"/>
    </w:p>
    <w:p w:rsidR="00F77C51" w:rsidRDefault="001442E6">
      <w:pPr>
        <w:spacing w:line="460" w:lineRule="exact"/>
        <w:ind w:firstLineChars="200" w:firstLine="480"/>
        <w:rPr>
          <w:rFonts w:ascii="宋体" w:hAnsi="宋体"/>
          <w:sz w:val="24"/>
          <w:szCs w:val="24"/>
        </w:rPr>
      </w:pPr>
      <w:r>
        <w:rPr>
          <w:rFonts w:ascii="宋体" w:hAnsi="宋体" w:hint="eastAsia"/>
          <w:sz w:val="24"/>
          <w:szCs w:val="24"/>
        </w:rPr>
        <w:t>由于被申请人极不配合，委托方巴彦</w:t>
      </w:r>
      <w:proofErr w:type="gramStart"/>
      <w:r>
        <w:rPr>
          <w:rFonts w:ascii="宋体" w:hAnsi="宋体" w:hint="eastAsia"/>
          <w:sz w:val="24"/>
          <w:szCs w:val="24"/>
        </w:rPr>
        <w:t>淖尔市</w:t>
      </w:r>
      <w:proofErr w:type="gramEnd"/>
      <w:r>
        <w:rPr>
          <w:rFonts w:ascii="宋体" w:hAnsi="宋体" w:hint="eastAsia"/>
          <w:sz w:val="24"/>
          <w:szCs w:val="24"/>
        </w:rPr>
        <w:t>临河区人民法院无法取得估价对象《房屋所有权证》及相关资料，此次评估过程中估价对象相关权属信息参考委托方提供的《房屋查询证明》中记载的信息，并且在估价委托人无法提供其他相关证明和本机构注册房地产估价师尽职调查仍然难以取得相关资料的前提做如下合理假设：</w:t>
      </w:r>
    </w:p>
    <w:p w:rsidR="00F77C51" w:rsidRDefault="001442E6">
      <w:pPr>
        <w:spacing w:line="460" w:lineRule="exact"/>
        <w:ind w:firstLineChars="200" w:firstLine="480"/>
        <w:rPr>
          <w:rFonts w:ascii="宋体" w:hAnsi="宋体"/>
          <w:sz w:val="24"/>
          <w:szCs w:val="24"/>
        </w:rPr>
      </w:pPr>
      <w:r>
        <w:rPr>
          <w:rFonts w:ascii="宋体" w:hAnsi="宋体" w:hint="eastAsia"/>
          <w:sz w:val="24"/>
          <w:szCs w:val="24"/>
        </w:rPr>
        <w:t>1.根据注册房地产估价师及委托方法官的现场勘查及对附近居民的现场询问，确定评估对象的建成年代是2000年；</w:t>
      </w:r>
    </w:p>
    <w:p w:rsidR="00F77C51" w:rsidRDefault="001442E6">
      <w:pPr>
        <w:spacing w:line="460" w:lineRule="exact"/>
        <w:ind w:firstLineChars="200" w:firstLine="480"/>
        <w:rPr>
          <w:rFonts w:ascii="宋体" w:hAnsi="宋体"/>
          <w:sz w:val="24"/>
          <w:szCs w:val="24"/>
        </w:rPr>
      </w:pPr>
      <w:r>
        <w:rPr>
          <w:rFonts w:ascii="宋体" w:hAnsi="宋体" w:hint="eastAsia"/>
          <w:sz w:val="24"/>
          <w:szCs w:val="24"/>
        </w:rPr>
        <w:t>2.估价对象建筑结构为砖混结构，设计用途为住宅，房屋为简单装修。</w:t>
      </w:r>
    </w:p>
    <w:p w:rsidR="00F77C51" w:rsidRDefault="001442E6">
      <w:pPr>
        <w:spacing w:line="460" w:lineRule="exact"/>
        <w:rPr>
          <w:rFonts w:ascii="宋体" w:hAnsi="宋体"/>
          <w:sz w:val="24"/>
          <w:szCs w:val="24"/>
        </w:rPr>
      </w:pPr>
      <w:r>
        <w:rPr>
          <w:rFonts w:ascii="宋体" w:hAnsi="宋体" w:hint="eastAsia"/>
          <w:sz w:val="24"/>
          <w:szCs w:val="24"/>
        </w:rPr>
        <w:t>六、估价限制条件</w:t>
      </w:r>
    </w:p>
    <w:p w:rsidR="00F77C51" w:rsidRDefault="001442E6">
      <w:pPr>
        <w:spacing w:line="460" w:lineRule="exact"/>
        <w:ind w:firstLineChars="200" w:firstLine="480"/>
        <w:rPr>
          <w:rFonts w:ascii="宋体" w:hAnsi="宋体"/>
          <w:sz w:val="24"/>
          <w:szCs w:val="24"/>
        </w:rPr>
      </w:pPr>
      <w:r>
        <w:rPr>
          <w:rFonts w:ascii="宋体" w:hAnsi="宋体" w:hint="eastAsia"/>
          <w:sz w:val="24"/>
          <w:szCs w:val="24"/>
        </w:rPr>
        <w:t>（一）本报告提出的评估结果，是反映估价对象在特定的估价目的下现行公开市场价值，仅适宜用于本次估价所确定的特定的估价目的。</w:t>
      </w:r>
    </w:p>
    <w:p w:rsidR="00F77C51" w:rsidRDefault="001442E6">
      <w:pPr>
        <w:spacing w:line="460" w:lineRule="exact"/>
        <w:ind w:firstLineChars="200" w:firstLine="480"/>
        <w:rPr>
          <w:rFonts w:ascii="宋体" w:hAnsi="宋体"/>
          <w:sz w:val="24"/>
          <w:szCs w:val="24"/>
        </w:rPr>
      </w:pPr>
      <w:r>
        <w:rPr>
          <w:rFonts w:ascii="宋体" w:hAnsi="宋体" w:hint="eastAsia"/>
          <w:sz w:val="24"/>
          <w:szCs w:val="24"/>
        </w:rPr>
        <w:t>（二）评估中所涉及的房地产建筑面积等资料等以委托方提供的《房屋查询证明》资料而得，估价师并未进行实地丈量。估价机构未到有关主管部门对估价</w:t>
      </w:r>
      <w:r>
        <w:rPr>
          <w:rFonts w:ascii="宋体" w:hAnsi="宋体"/>
          <w:sz w:val="24"/>
          <w:szCs w:val="24"/>
        </w:rPr>
        <w:t>对象法律权属资料</w:t>
      </w:r>
      <w:r>
        <w:rPr>
          <w:rFonts w:ascii="宋体" w:hAnsi="宋体" w:hint="eastAsia"/>
          <w:sz w:val="24"/>
          <w:szCs w:val="24"/>
        </w:rPr>
        <w:t>的真实性进行查询核实。委托方</w:t>
      </w:r>
      <w:r>
        <w:rPr>
          <w:rFonts w:ascii="宋体" w:hAnsi="宋体"/>
          <w:sz w:val="24"/>
          <w:szCs w:val="24"/>
        </w:rPr>
        <w:t>对所提供</w:t>
      </w:r>
      <w:r>
        <w:rPr>
          <w:rFonts w:ascii="宋体" w:hAnsi="宋体" w:hint="eastAsia"/>
          <w:sz w:val="24"/>
          <w:szCs w:val="24"/>
        </w:rPr>
        <w:t>估价</w:t>
      </w:r>
      <w:r>
        <w:rPr>
          <w:rFonts w:ascii="宋体" w:hAnsi="宋体"/>
          <w:sz w:val="24"/>
          <w:szCs w:val="24"/>
        </w:rPr>
        <w:t>对象法律权属资料的真实性、合法性和完整性承担责任。</w:t>
      </w:r>
    </w:p>
    <w:p w:rsidR="00F77C51" w:rsidRDefault="001442E6">
      <w:pPr>
        <w:spacing w:line="460" w:lineRule="exact"/>
        <w:ind w:firstLineChars="200" w:firstLine="480"/>
        <w:rPr>
          <w:rFonts w:ascii="宋体" w:hAnsi="宋体"/>
          <w:sz w:val="24"/>
          <w:szCs w:val="24"/>
        </w:rPr>
      </w:pPr>
      <w:r>
        <w:rPr>
          <w:rFonts w:ascii="宋体" w:hAnsi="宋体" w:hint="eastAsia"/>
          <w:sz w:val="24"/>
          <w:szCs w:val="24"/>
        </w:rPr>
        <w:t>（三）评估结果未考虑将来市场价格大的波动及国家相关税</w:t>
      </w:r>
      <w:proofErr w:type="gramStart"/>
      <w:r>
        <w:rPr>
          <w:rFonts w:ascii="宋体" w:hAnsi="宋体" w:hint="eastAsia"/>
          <w:sz w:val="24"/>
          <w:szCs w:val="24"/>
        </w:rPr>
        <w:t>费政策</w:t>
      </w:r>
      <w:proofErr w:type="gramEnd"/>
      <w:r>
        <w:rPr>
          <w:rFonts w:ascii="宋体" w:hAnsi="宋体" w:hint="eastAsia"/>
          <w:sz w:val="24"/>
          <w:szCs w:val="24"/>
        </w:rPr>
        <w:t>大的变化对房地产价格的影响。</w:t>
      </w:r>
    </w:p>
    <w:p w:rsidR="00F77C51" w:rsidRDefault="001442E6">
      <w:pPr>
        <w:spacing w:line="460" w:lineRule="exact"/>
        <w:ind w:firstLineChars="200" w:firstLine="480"/>
        <w:rPr>
          <w:rFonts w:ascii="宋体" w:hAnsi="宋体"/>
          <w:sz w:val="24"/>
          <w:szCs w:val="24"/>
        </w:rPr>
      </w:pPr>
      <w:r>
        <w:rPr>
          <w:rFonts w:ascii="宋体" w:hAnsi="宋体" w:hint="eastAsia"/>
          <w:sz w:val="24"/>
          <w:szCs w:val="24"/>
        </w:rPr>
        <w:t>（四）价值时点后，估价报告有效期内估价对象质量状况发生变化，并对估价对象评估价值产生明显影响时，不能直接使用本估价结论。</w:t>
      </w:r>
    </w:p>
    <w:p w:rsidR="00F77C51" w:rsidRDefault="001442E6">
      <w:pPr>
        <w:spacing w:line="460" w:lineRule="exact"/>
        <w:ind w:firstLineChars="200" w:firstLine="480"/>
        <w:rPr>
          <w:rFonts w:ascii="宋体" w:hAnsi="宋体"/>
          <w:sz w:val="24"/>
          <w:szCs w:val="24"/>
        </w:rPr>
      </w:pPr>
      <w:r>
        <w:rPr>
          <w:rFonts w:ascii="宋体" w:hAnsi="宋体" w:hint="eastAsia"/>
          <w:sz w:val="24"/>
          <w:szCs w:val="24"/>
        </w:rPr>
        <w:t>（五）本报告在房地产市场比较平稳的状况下使用期限为一年，即自估价报告出具之起计算，根据估价目的和预计估价对象的市场价格变化程度确定，不宜超过一年。如果房地产市场价格波动较大或超过一年，需重新估价。</w:t>
      </w:r>
    </w:p>
    <w:p w:rsidR="00F77C51" w:rsidRDefault="001442E6">
      <w:pPr>
        <w:spacing w:line="460" w:lineRule="exact"/>
        <w:ind w:firstLineChars="200" w:firstLine="480"/>
        <w:rPr>
          <w:rFonts w:ascii="宋体" w:hAnsi="宋体"/>
          <w:sz w:val="24"/>
          <w:szCs w:val="24"/>
        </w:rPr>
      </w:pPr>
      <w:r>
        <w:rPr>
          <w:rFonts w:ascii="宋体" w:hAnsi="宋体" w:hint="eastAsia"/>
          <w:sz w:val="24"/>
          <w:szCs w:val="24"/>
        </w:rPr>
        <w:t>（六）本报告包括致估价委托人函、估价师声明、估价假设和限制条件、估价结果报告、估价技术报告、附件共六部分，必须完整使用方为有效，对使用本报告中部分内容产生误解而导致的损失，我公司不承担任何法律责任。</w:t>
      </w:r>
    </w:p>
    <w:bookmarkEnd w:id="69"/>
    <w:p w:rsidR="00F77C51" w:rsidRDefault="00F77C51" w:rsidP="001442E6">
      <w:pPr>
        <w:spacing w:line="500" w:lineRule="exact"/>
        <w:ind w:firstLineChars="152" w:firstLine="426"/>
        <w:rPr>
          <w:rFonts w:ascii="宋体" w:hAnsi="宋体"/>
          <w:sz w:val="28"/>
          <w:szCs w:val="28"/>
        </w:rPr>
        <w:sectPr w:rsidR="00F77C51">
          <w:headerReference w:type="first" r:id="rId23"/>
          <w:footerReference w:type="first" r:id="rId24"/>
          <w:pgSz w:w="11906" w:h="16838"/>
          <w:pgMar w:top="1440" w:right="1800" w:bottom="1440" w:left="1800" w:header="737" w:footer="794" w:gutter="0"/>
          <w:cols w:space="720"/>
          <w:titlePg/>
          <w:docGrid w:type="linesAndChars" w:linePitch="312"/>
        </w:sectPr>
      </w:pPr>
    </w:p>
    <w:p w:rsidR="00F77C51" w:rsidRDefault="001442E6">
      <w:pPr>
        <w:pStyle w:val="1"/>
        <w:spacing w:line="500" w:lineRule="exact"/>
        <w:jc w:val="center"/>
        <w:rPr>
          <w:sz w:val="36"/>
          <w:szCs w:val="36"/>
        </w:rPr>
      </w:pPr>
      <w:bookmarkStart w:id="78" w:name="_Toc415484374"/>
      <w:bookmarkStart w:id="79" w:name="_Toc384306295"/>
      <w:bookmarkStart w:id="80" w:name="_Toc512083641"/>
      <w:r>
        <w:rPr>
          <w:rFonts w:hint="eastAsia"/>
          <w:sz w:val="36"/>
          <w:szCs w:val="36"/>
        </w:rPr>
        <w:lastRenderedPageBreak/>
        <w:t>估价结果报告</w:t>
      </w:r>
      <w:bookmarkEnd w:id="78"/>
      <w:bookmarkEnd w:id="79"/>
      <w:bookmarkEnd w:id="80"/>
    </w:p>
    <w:p w:rsidR="00F77C51" w:rsidRDefault="001442E6">
      <w:pPr>
        <w:spacing w:line="500" w:lineRule="exact"/>
        <w:rPr>
          <w:sz w:val="24"/>
          <w:szCs w:val="24"/>
        </w:rPr>
      </w:pPr>
      <w:bookmarkStart w:id="81" w:name="_Toc384306296"/>
      <w:r>
        <w:rPr>
          <w:rFonts w:hint="eastAsia"/>
          <w:sz w:val="24"/>
          <w:szCs w:val="24"/>
        </w:rPr>
        <w:t>巴彦</w:t>
      </w:r>
      <w:proofErr w:type="gramStart"/>
      <w:r>
        <w:rPr>
          <w:rFonts w:hint="eastAsia"/>
          <w:sz w:val="24"/>
          <w:szCs w:val="24"/>
        </w:rPr>
        <w:t>淖尔市</w:t>
      </w:r>
      <w:proofErr w:type="gramEnd"/>
      <w:r>
        <w:rPr>
          <w:rFonts w:hint="eastAsia"/>
          <w:sz w:val="24"/>
          <w:szCs w:val="24"/>
        </w:rPr>
        <w:t>临河区人民法院：</w:t>
      </w:r>
    </w:p>
    <w:p w:rsidR="00F77C51" w:rsidRDefault="001442E6">
      <w:pPr>
        <w:tabs>
          <w:tab w:val="left" w:pos="1080"/>
        </w:tabs>
        <w:spacing w:line="500" w:lineRule="exact"/>
        <w:ind w:firstLineChars="200" w:firstLine="480"/>
        <w:rPr>
          <w:rFonts w:ascii="宋体" w:hAnsi="宋体"/>
          <w:sz w:val="24"/>
          <w:szCs w:val="24"/>
        </w:rPr>
      </w:pPr>
      <w:r>
        <w:rPr>
          <w:rFonts w:ascii="宋体" w:hAnsi="宋体" w:hint="eastAsia"/>
          <w:sz w:val="24"/>
          <w:szCs w:val="24"/>
        </w:rPr>
        <w:t>内蒙古宏伟房地产价格评估有限责任公司</w:t>
      </w:r>
      <w:r>
        <w:rPr>
          <w:rFonts w:ascii="宋体" w:hAnsi="宋体"/>
          <w:sz w:val="24"/>
          <w:szCs w:val="24"/>
        </w:rPr>
        <w:t>（以下简称“</w:t>
      </w:r>
      <w:r>
        <w:rPr>
          <w:rFonts w:ascii="宋体" w:hAnsi="宋体" w:hint="eastAsia"/>
          <w:sz w:val="24"/>
          <w:szCs w:val="24"/>
        </w:rPr>
        <w:t>宏伟评估</w:t>
      </w:r>
      <w:r>
        <w:rPr>
          <w:rFonts w:ascii="宋体" w:hAnsi="宋体"/>
          <w:sz w:val="24"/>
          <w:szCs w:val="24"/>
        </w:rPr>
        <w:t>”）接受</w:t>
      </w:r>
      <w:r>
        <w:rPr>
          <w:rFonts w:ascii="宋体" w:hAnsi="宋体" w:hint="eastAsia"/>
          <w:sz w:val="24"/>
          <w:szCs w:val="24"/>
        </w:rPr>
        <w:t>贵院（（2018）内0802</w:t>
      </w:r>
      <w:proofErr w:type="gramStart"/>
      <w:r>
        <w:rPr>
          <w:rFonts w:ascii="宋体" w:hAnsi="宋体" w:hint="eastAsia"/>
          <w:sz w:val="24"/>
          <w:szCs w:val="24"/>
        </w:rPr>
        <w:t>委评42号</w:t>
      </w:r>
      <w:proofErr w:type="gramEnd"/>
      <w:r>
        <w:rPr>
          <w:rFonts w:ascii="宋体" w:hAnsi="宋体" w:hint="eastAsia"/>
          <w:sz w:val="24"/>
          <w:szCs w:val="24"/>
        </w:rPr>
        <w:t>）</w:t>
      </w:r>
      <w:r>
        <w:rPr>
          <w:rFonts w:ascii="宋体" w:hAnsi="宋体"/>
          <w:sz w:val="24"/>
          <w:szCs w:val="24"/>
        </w:rPr>
        <w:t>委托，</w:t>
      </w:r>
      <w:r>
        <w:rPr>
          <w:rFonts w:ascii="宋体" w:hAnsi="宋体" w:hint="eastAsia"/>
          <w:sz w:val="24"/>
          <w:szCs w:val="24"/>
        </w:rPr>
        <w:t>根据有关法律、法规和《房地产估价规范》（GB/T50291-2015）、《房地产估价基本术语标准》（GB/T50899-2013）</w:t>
      </w:r>
      <w:r>
        <w:rPr>
          <w:rFonts w:ascii="宋体" w:hAnsi="宋体"/>
          <w:sz w:val="24"/>
          <w:szCs w:val="24"/>
        </w:rPr>
        <w:t>采用</w:t>
      </w:r>
      <w:r>
        <w:rPr>
          <w:rFonts w:ascii="宋体" w:hAnsi="宋体" w:hint="eastAsia"/>
          <w:sz w:val="24"/>
          <w:szCs w:val="24"/>
        </w:rPr>
        <w:t>市场比较法与收益还原法</w:t>
      </w:r>
      <w:r>
        <w:rPr>
          <w:rFonts w:ascii="宋体" w:hAnsi="宋体"/>
          <w:sz w:val="24"/>
          <w:szCs w:val="24"/>
        </w:rPr>
        <w:t>，按照必要的评估程序，</w:t>
      </w:r>
      <w:r>
        <w:rPr>
          <w:rFonts w:ascii="宋体" w:hAnsi="宋体" w:hint="eastAsia"/>
          <w:sz w:val="24"/>
          <w:szCs w:val="24"/>
        </w:rPr>
        <w:t>对</w:t>
      </w:r>
      <w:proofErr w:type="gramStart"/>
      <w:r>
        <w:rPr>
          <w:rFonts w:ascii="宋体" w:hAnsi="宋体" w:hint="eastAsia"/>
          <w:sz w:val="24"/>
          <w:szCs w:val="24"/>
        </w:rPr>
        <w:t>龚</w:t>
      </w:r>
      <w:proofErr w:type="gramEnd"/>
      <w:r>
        <w:rPr>
          <w:rFonts w:ascii="宋体" w:hAnsi="宋体" w:hint="eastAsia"/>
          <w:sz w:val="24"/>
          <w:szCs w:val="24"/>
        </w:rPr>
        <w:t>红霞所有的位于乌拉特后旗巴</w:t>
      </w:r>
      <w:proofErr w:type="gramStart"/>
      <w:r>
        <w:rPr>
          <w:rFonts w:ascii="宋体" w:hAnsi="宋体" w:hint="eastAsia"/>
          <w:sz w:val="24"/>
          <w:szCs w:val="24"/>
        </w:rPr>
        <w:t>音镇一居委四</w:t>
      </w:r>
      <w:proofErr w:type="gramEnd"/>
      <w:r>
        <w:rPr>
          <w:rFonts w:ascii="宋体" w:hAnsi="宋体" w:hint="eastAsia"/>
          <w:sz w:val="24"/>
          <w:szCs w:val="24"/>
        </w:rPr>
        <w:t>小区平房在价值时点2018年4月18日的市场价值进行</w:t>
      </w:r>
      <w:r>
        <w:rPr>
          <w:rFonts w:ascii="宋体" w:hAnsi="宋体"/>
          <w:sz w:val="24"/>
          <w:szCs w:val="24"/>
        </w:rPr>
        <w:t>评估</w:t>
      </w:r>
      <w:r>
        <w:rPr>
          <w:rFonts w:ascii="宋体" w:hAnsi="宋体" w:hint="eastAsia"/>
          <w:sz w:val="24"/>
          <w:szCs w:val="24"/>
        </w:rPr>
        <w:t>。</w:t>
      </w:r>
      <w:r>
        <w:rPr>
          <w:rFonts w:ascii="宋体" w:hAnsi="宋体"/>
          <w:sz w:val="24"/>
          <w:szCs w:val="24"/>
        </w:rPr>
        <w:t>现将</w:t>
      </w:r>
      <w:r>
        <w:rPr>
          <w:rFonts w:ascii="宋体" w:hAnsi="宋体" w:hint="eastAsia"/>
          <w:sz w:val="24"/>
          <w:szCs w:val="24"/>
        </w:rPr>
        <w:t>房地产</w:t>
      </w:r>
      <w:r>
        <w:rPr>
          <w:rFonts w:ascii="宋体" w:hAnsi="宋体"/>
          <w:sz w:val="24"/>
          <w:szCs w:val="24"/>
        </w:rPr>
        <w:t>评估情况报告如下：</w:t>
      </w:r>
    </w:p>
    <w:p w:rsidR="00F77C51" w:rsidRDefault="001442E6">
      <w:pPr>
        <w:pStyle w:val="2"/>
        <w:spacing w:line="500" w:lineRule="exact"/>
        <w:rPr>
          <w:sz w:val="24"/>
          <w:szCs w:val="24"/>
        </w:rPr>
      </w:pPr>
      <w:bookmarkStart w:id="82" w:name="_Toc415484375"/>
      <w:bookmarkStart w:id="83" w:name="_Toc512083642"/>
      <w:r>
        <w:rPr>
          <w:rFonts w:hint="eastAsia"/>
          <w:sz w:val="24"/>
          <w:szCs w:val="24"/>
        </w:rPr>
        <w:t>一、估价委托</w:t>
      </w:r>
      <w:bookmarkEnd w:id="82"/>
      <w:bookmarkEnd w:id="83"/>
      <w:r>
        <w:rPr>
          <w:rFonts w:hint="eastAsia"/>
          <w:sz w:val="24"/>
          <w:szCs w:val="24"/>
        </w:rPr>
        <w:t>方</w:t>
      </w:r>
    </w:p>
    <w:p w:rsidR="00F77C51" w:rsidRDefault="001442E6">
      <w:pPr>
        <w:spacing w:line="500" w:lineRule="exact"/>
        <w:ind w:firstLineChars="200" w:firstLine="480"/>
        <w:rPr>
          <w:rFonts w:ascii="宋体" w:hAnsi="宋体"/>
          <w:bCs/>
          <w:sz w:val="24"/>
          <w:szCs w:val="24"/>
        </w:rPr>
      </w:pPr>
      <w:r>
        <w:rPr>
          <w:rFonts w:ascii="宋体" w:hAnsi="宋体" w:hint="eastAsia"/>
          <w:bCs/>
          <w:sz w:val="24"/>
          <w:szCs w:val="24"/>
        </w:rPr>
        <w:t>名    称：</w:t>
      </w:r>
      <w:bookmarkEnd w:id="81"/>
      <w:r>
        <w:rPr>
          <w:rFonts w:ascii="宋体" w:hAnsi="宋体" w:hint="eastAsia"/>
          <w:bCs/>
          <w:sz w:val="24"/>
          <w:szCs w:val="24"/>
        </w:rPr>
        <w:t>巴彦</w:t>
      </w:r>
      <w:proofErr w:type="gramStart"/>
      <w:r>
        <w:rPr>
          <w:rFonts w:ascii="宋体" w:hAnsi="宋体" w:hint="eastAsia"/>
          <w:bCs/>
          <w:sz w:val="24"/>
          <w:szCs w:val="24"/>
        </w:rPr>
        <w:t>淖尔市</w:t>
      </w:r>
      <w:proofErr w:type="gramEnd"/>
      <w:r>
        <w:rPr>
          <w:rFonts w:ascii="宋体" w:hAnsi="宋体" w:hint="eastAsia"/>
          <w:bCs/>
          <w:sz w:val="24"/>
          <w:szCs w:val="24"/>
        </w:rPr>
        <w:t>临河区人民法院</w:t>
      </w:r>
    </w:p>
    <w:p w:rsidR="00F77C51" w:rsidRDefault="001442E6">
      <w:pPr>
        <w:spacing w:line="500" w:lineRule="exact"/>
        <w:ind w:firstLineChars="200" w:firstLine="480"/>
        <w:rPr>
          <w:rFonts w:ascii="宋体" w:hAnsi="宋体"/>
          <w:bCs/>
          <w:sz w:val="24"/>
          <w:szCs w:val="24"/>
        </w:rPr>
      </w:pPr>
      <w:r>
        <w:rPr>
          <w:rFonts w:ascii="宋体" w:hAnsi="宋体" w:hint="eastAsia"/>
          <w:bCs/>
          <w:sz w:val="24"/>
          <w:szCs w:val="24"/>
        </w:rPr>
        <w:t>地    址：内蒙古自治区巴彦</w:t>
      </w:r>
      <w:proofErr w:type="gramStart"/>
      <w:r>
        <w:rPr>
          <w:rFonts w:ascii="宋体" w:hAnsi="宋体" w:hint="eastAsia"/>
          <w:bCs/>
          <w:sz w:val="24"/>
          <w:szCs w:val="24"/>
        </w:rPr>
        <w:t>淖尔市</w:t>
      </w:r>
      <w:proofErr w:type="gramEnd"/>
      <w:r>
        <w:rPr>
          <w:rFonts w:ascii="宋体" w:hAnsi="宋体" w:hint="eastAsia"/>
          <w:bCs/>
          <w:sz w:val="24"/>
          <w:szCs w:val="24"/>
        </w:rPr>
        <w:t>临河区胜利北路</w:t>
      </w:r>
    </w:p>
    <w:p w:rsidR="00F77C51" w:rsidRDefault="001442E6">
      <w:pPr>
        <w:pStyle w:val="2"/>
        <w:spacing w:line="500" w:lineRule="exact"/>
        <w:rPr>
          <w:sz w:val="24"/>
          <w:szCs w:val="24"/>
        </w:rPr>
      </w:pPr>
      <w:bookmarkStart w:id="84" w:name="_Toc415484376"/>
      <w:bookmarkStart w:id="85" w:name="_Toc512083643"/>
      <w:bookmarkStart w:id="86" w:name="_Toc384306297"/>
      <w:r>
        <w:rPr>
          <w:rFonts w:hint="eastAsia"/>
          <w:sz w:val="24"/>
          <w:szCs w:val="24"/>
        </w:rPr>
        <w:t>二、</w:t>
      </w:r>
      <w:bookmarkEnd w:id="84"/>
      <w:r>
        <w:rPr>
          <w:rFonts w:hint="eastAsia"/>
          <w:sz w:val="24"/>
          <w:szCs w:val="24"/>
        </w:rPr>
        <w:t>房地产估价机构</w:t>
      </w:r>
      <w:bookmarkEnd w:id="85"/>
    </w:p>
    <w:p w:rsidR="00F77C51" w:rsidRDefault="001442E6">
      <w:pPr>
        <w:spacing w:line="500" w:lineRule="exact"/>
        <w:ind w:firstLineChars="200" w:firstLine="480"/>
        <w:rPr>
          <w:rFonts w:ascii="宋体" w:hAnsi="宋体"/>
          <w:sz w:val="24"/>
          <w:szCs w:val="24"/>
        </w:rPr>
      </w:pPr>
      <w:r>
        <w:rPr>
          <w:rFonts w:ascii="宋体" w:hAnsi="宋体" w:hint="eastAsia"/>
          <w:sz w:val="24"/>
          <w:szCs w:val="24"/>
        </w:rPr>
        <w:t>名称：内蒙古宏伟房地产价格评估有限责任公司</w:t>
      </w:r>
      <w:bookmarkEnd w:id="86"/>
    </w:p>
    <w:p w:rsidR="00F77C51" w:rsidRDefault="001442E6">
      <w:pPr>
        <w:tabs>
          <w:tab w:val="left" w:pos="1080"/>
        </w:tabs>
        <w:spacing w:line="500" w:lineRule="exact"/>
        <w:ind w:firstLineChars="200" w:firstLine="480"/>
        <w:rPr>
          <w:rFonts w:ascii="宋体" w:hAnsi="宋体"/>
          <w:sz w:val="24"/>
          <w:szCs w:val="24"/>
        </w:rPr>
      </w:pPr>
      <w:r>
        <w:rPr>
          <w:rFonts w:ascii="宋体" w:hAnsi="宋体" w:hint="eastAsia"/>
          <w:sz w:val="24"/>
          <w:szCs w:val="24"/>
        </w:rPr>
        <w:t>估价资质等级：二级</w:t>
      </w:r>
    </w:p>
    <w:p w:rsidR="00F77C51" w:rsidRDefault="001442E6">
      <w:pPr>
        <w:tabs>
          <w:tab w:val="left" w:pos="1080"/>
        </w:tabs>
        <w:spacing w:line="500" w:lineRule="exact"/>
        <w:ind w:firstLineChars="200" w:firstLine="480"/>
        <w:rPr>
          <w:rFonts w:ascii="宋体" w:hAnsi="宋体"/>
          <w:sz w:val="24"/>
          <w:szCs w:val="24"/>
        </w:rPr>
      </w:pPr>
      <w:r>
        <w:rPr>
          <w:rFonts w:ascii="宋体" w:hAnsi="宋体" w:hint="eastAsia"/>
          <w:sz w:val="24"/>
          <w:szCs w:val="24"/>
        </w:rPr>
        <w:t>估价资质证书编号：内</w:t>
      </w:r>
      <w:proofErr w:type="gramStart"/>
      <w:r>
        <w:rPr>
          <w:rFonts w:ascii="宋体" w:hAnsi="宋体" w:hint="eastAsia"/>
          <w:sz w:val="24"/>
          <w:szCs w:val="24"/>
        </w:rPr>
        <w:t>建房估证字</w:t>
      </w:r>
      <w:proofErr w:type="gramEnd"/>
      <w:r>
        <w:rPr>
          <w:rFonts w:ascii="宋体" w:hAnsi="宋体" w:hint="eastAsia"/>
          <w:sz w:val="24"/>
          <w:szCs w:val="24"/>
        </w:rPr>
        <w:t>【2005】第004号</w:t>
      </w:r>
    </w:p>
    <w:p w:rsidR="00F77C51" w:rsidRDefault="001442E6">
      <w:pPr>
        <w:tabs>
          <w:tab w:val="left" w:pos="1080"/>
        </w:tabs>
        <w:spacing w:line="500" w:lineRule="exact"/>
        <w:ind w:firstLineChars="200" w:firstLine="480"/>
        <w:rPr>
          <w:rFonts w:ascii="宋体" w:hAnsi="宋体"/>
          <w:sz w:val="24"/>
          <w:szCs w:val="24"/>
        </w:rPr>
      </w:pPr>
      <w:r>
        <w:rPr>
          <w:rFonts w:ascii="宋体" w:hAnsi="宋体" w:hint="eastAsia"/>
          <w:sz w:val="24"/>
          <w:szCs w:val="24"/>
        </w:rPr>
        <w:t>法定代表人：张爱云</w:t>
      </w:r>
    </w:p>
    <w:p w:rsidR="00F77C51" w:rsidRDefault="001442E6">
      <w:pPr>
        <w:tabs>
          <w:tab w:val="left" w:pos="1080"/>
        </w:tabs>
        <w:spacing w:line="500" w:lineRule="exact"/>
        <w:ind w:firstLineChars="200" w:firstLine="480"/>
        <w:rPr>
          <w:rFonts w:ascii="宋体" w:hAnsi="宋体"/>
          <w:sz w:val="24"/>
          <w:szCs w:val="24"/>
        </w:rPr>
      </w:pPr>
      <w:r>
        <w:rPr>
          <w:rFonts w:ascii="宋体" w:hAnsi="宋体" w:hint="eastAsia"/>
          <w:sz w:val="24"/>
          <w:szCs w:val="24"/>
        </w:rPr>
        <w:t>联系电话：0471-6249589</w:t>
      </w:r>
    </w:p>
    <w:p w:rsidR="00F77C51" w:rsidRDefault="001442E6">
      <w:pPr>
        <w:pStyle w:val="2"/>
        <w:tabs>
          <w:tab w:val="right" w:pos="8957"/>
        </w:tabs>
        <w:spacing w:line="500" w:lineRule="exact"/>
        <w:rPr>
          <w:rFonts w:ascii="宋体" w:hAnsi="宋体"/>
          <w:sz w:val="24"/>
          <w:szCs w:val="24"/>
        </w:rPr>
      </w:pPr>
      <w:bookmarkStart w:id="87" w:name="_Toc384306299"/>
      <w:bookmarkStart w:id="88" w:name="_Toc415484378"/>
      <w:bookmarkStart w:id="89" w:name="_Toc512083644"/>
      <w:r>
        <w:rPr>
          <w:rFonts w:ascii="宋体" w:hAnsi="宋体" w:hint="eastAsia"/>
          <w:sz w:val="24"/>
          <w:szCs w:val="24"/>
        </w:rPr>
        <w:t>三、估价目的</w:t>
      </w:r>
      <w:bookmarkEnd w:id="87"/>
      <w:bookmarkEnd w:id="88"/>
      <w:bookmarkEnd w:id="89"/>
      <w:r>
        <w:rPr>
          <w:rFonts w:ascii="宋体" w:hAnsi="宋体"/>
          <w:sz w:val="24"/>
          <w:szCs w:val="24"/>
        </w:rPr>
        <w:tab/>
      </w:r>
    </w:p>
    <w:p w:rsidR="00F77C51" w:rsidRDefault="001442E6">
      <w:pPr>
        <w:spacing w:line="500" w:lineRule="exact"/>
        <w:ind w:firstLineChars="200" w:firstLine="480"/>
        <w:rPr>
          <w:rFonts w:ascii="宋体" w:hAnsi="宋体"/>
          <w:color w:val="FF0000"/>
          <w:sz w:val="24"/>
          <w:szCs w:val="24"/>
        </w:rPr>
      </w:pPr>
      <w:r>
        <w:rPr>
          <w:rFonts w:ascii="宋体" w:hAnsi="宋体" w:hint="eastAsia"/>
          <w:sz w:val="24"/>
          <w:szCs w:val="24"/>
          <w:lang w:bidi="en-US"/>
        </w:rPr>
        <w:t>根据</w:t>
      </w:r>
      <w:r>
        <w:rPr>
          <w:rFonts w:ascii="宋体" w:hAnsi="宋体" w:hint="eastAsia"/>
          <w:sz w:val="24"/>
          <w:szCs w:val="24"/>
        </w:rPr>
        <w:t>巴彦</w:t>
      </w:r>
      <w:proofErr w:type="gramStart"/>
      <w:r>
        <w:rPr>
          <w:rFonts w:ascii="宋体" w:hAnsi="宋体" w:hint="eastAsia"/>
          <w:sz w:val="24"/>
          <w:szCs w:val="24"/>
        </w:rPr>
        <w:t>淖尔市</w:t>
      </w:r>
      <w:proofErr w:type="gramEnd"/>
      <w:r>
        <w:rPr>
          <w:rFonts w:ascii="宋体" w:hAnsi="宋体" w:hint="eastAsia"/>
          <w:sz w:val="24"/>
          <w:szCs w:val="24"/>
        </w:rPr>
        <w:t>临河区人民法院执行评估委托书（（2018）内0802</w:t>
      </w:r>
      <w:proofErr w:type="gramStart"/>
      <w:r>
        <w:rPr>
          <w:rFonts w:ascii="宋体" w:hAnsi="宋体" w:hint="eastAsia"/>
          <w:sz w:val="24"/>
          <w:szCs w:val="24"/>
        </w:rPr>
        <w:t>委评42号</w:t>
      </w:r>
      <w:proofErr w:type="gramEnd"/>
      <w:r>
        <w:rPr>
          <w:rFonts w:ascii="宋体" w:hAnsi="宋体" w:hint="eastAsia"/>
          <w:sz w:val="24"/>
          <w:szCs w:val="24"/>
        </w:rPr>
        <w:t>）</w:t>
      </w:r>
      <w:r>
        <w:rPr>
          <w:rFonts w:ascii="宋体" w:hAnsi="宋体" w:hint="eastAsia"/>
          <w:sz w:val="24"/>
          <w:szCs w:val="24"/>
          <w:lang w:bidi="en-US"/>
        </w:rPr>
        <w:t>的委托，确定估价对象为</w:t>
      </w:r>
      <w:proofErr w:type="gramStart"/>
      <w:r>
        <w:rPr>
          <w:rFonts w:ascii="宋体" w:hAnsi="宋体" w:hint="eastAsia"/>
          <w:sz w:val="24"/>
          <w:szCs w:val="24"/>
        </w:rPr>
        <w:t>龚</w:t>
      </w:r>
      <w:proofErr w:type="gramEnd"/>
      <w:r>
        <w:rPr>
          <w:rFonts w:ascii="宋体" w:hAnsi="宋体" w:hint="eastAsia"/>
          <w:sz w:val="24"/>
          <w:szCs w:val="24"/>
        </w:rPr>
        <w:t>红霞所有的位于乌拉特后旗巴</w:t>
      </w:r>
      <w:proofErr w:type="gramStart"/>
      <w:r>
        <w:rPr>
          <w:rFonts w:ascii="宋体" w:hAnsi="宋体" w:hint="eastAsia"/>
          <w:sz w:val="24"/>
          <w:szCs w:val="24"/>
        </w:rPr>
        <w:t>音镇一居委四</w:t>
      </w:r>
      <w:proofErr w:type="gramEnd"/>
      <w:r>
        <w:rPr>
          <w:rFonts w:ascii="宋体" w:hAnsi="宋体" w:hint="eastAsia"/>
          <w:sz w:val="24"/>
          <w:szCs w:val="24"/>
        </w:rPr>
        <w:t>小区平房在价值时点2018年4月18日</w:t>
      </w:r>
      <w:r>
        <w:rPr>
          <w:rFonts w:ascii="宋体" w:hAnsi="宋体" w:hint="eastAsia"/>
          <w:sz w:val="24"/>
          <w:szCs w:val="24"/>
          <w:lang w:bidi="en-US"/>
        </w:rPr>
        <w:t>的市场价值，为</w:t>
      </w:r>
      <w:r>
        <w:rPr>
          <w:rFonts w:ascii="宋体" w:hAnsi="宋体" w:hint="eastAsia"/>
          <w:sz w:val="24"/>
          <w:szCs w:val="24"/>
        </w:rPr>
        <w:t>巴彦</w:t>
      </w:r>
      <w:proofErr w:type="gramStart"/>
      <w:r>
        <w:rPr>
          <w:rFonts w:ascii="宋体" w:hAnsi="宋体" w:hint="eastAsia"/>
          <w:sz w:val="24"/>
          <w:szCs w:val="24"/>
        </w:rPr>
        <w:t>淖尔市</w:t>
      </w:r>
      <w:proofErr w:type="gramEnd"/>
      <w:r>
        <w:rPr>
          <w:rFonts w:ascii="宋体" w:hAnsi="宋体" w:hint="eastAsia"/>
          <w:sz w:val="24"/>
          <w:szCs w:val="24"/>
        </w:rPr>
        <w:t>临河区人民法院</w:t>
      </w:r>
      <w:r>
        <w:rPr>
          <w:rFonts w:ascii="宋体" w:hAnsi="宋体" w:hint="eastAsia"/>
          <w:bCs/>
          <w:sz w:val="24"/>
          <w:szCs w:val="24"/>
          <w:lang w:bidi="en-US"/>
        </w:rPr>
        <w:t>的司法拍卖</w:t>
      </w:r>
      <w:r>
        <w:rPr>
          <w:rFonts w:ascii="宋体" w:hAnsi="宋体" w:hint="eastAsia"/>
          <w:sz w:val="24"/>
          <w:szCs w:val="24"/>
          <w:lang w:bidi="en-US"/>
        </w:rPr>
        <w:t>提供市场价值参考。</w:t>
      </w:r>
    </w:p>
    <w:p w:rsidR="00F77C51" w:rsidRDefault="001442E6">
      <w:pPr>
        <w:pStyle w:val="2"/>
        <w:spacing w:line="500" w:lineRule="exact"/>
        <w:rPr>
          <w:sz w:val="24"/>
          <w:szCs w:val="24"/>
        </w:rPr>
      </w:pPr>
      <w:bookmarkStart w:id="90" w:name="_Toc384306298"/>
      <w:bookmarkStart w:id="91" w:name="_Toc415484377"/>
      <w:bookmarkStart w:id="92" w:name="_Toc512083645"/>
      <w:r>
        <w:rPr>
          <w:rFonts w:hint="eastAsia"/>
          <w:sz w:val="24"/>
          <w:szCs w:val="24"/>
        </w:rPr>
        <w:t>四、估价对象</w:t>
      </w:r>
      <w:bookmarkEnd w:id="90"/>
      <w:bookmarkEnd w:id="91"/>
      <w:r>
        <w:rPr>
          <w:rFonts w:hint="eastAsia"/>
          <w:sz w:val="24"/>
          <w:szCs w:val="24"/>
        </w:rPr>
        <w:t>基本描述</w:t>
      </w:r>
      <w:bookmarkEnd w:id="92"/>
    </w:p>
    <w:p w:rsidR="00F77C51" w:rsidRDefault="001442E6">
      <w:pPr>
        <w:tabs>
          <w:tab w:val="left" w:pos="1080"/>
        </w:tabs>
        <w:spacing w:line="500" w:lineRule="exact"/>
        <w:ind w:firstLineChars="200" w:firstLine="480"/>
        <w:rPr>
          <w:rFonts w:ascii="宋体" w:hAnsi="宋体"/>
          <w:sz w:val="24"/>
          <w:szCs w:val="24"/>
        </w:rPr>
      </w:pPr>
      <w:r>
        <w:rPr>
          <w:rFonts w:ascii="宋体" w:hAnsi="宋体" w:hint="eastAsia"/>
          <w:sz w:val="24"/>
          <w:szCs w:val="24"/>
        </w:rPr>
        <w:t>（一）实物状况</w:t>
      </w:r>
    </w:p>
    <w:p w:rsidR="00F77C51" w:rsidRDefault="001442E6">
      <w:pPr>
        <w:tabs>
          <w:tab w:val="left" w:pos="1080"/>
        </w:tabs>
        <w:spacing w:line="500" w:lineRule="exact"/>
        <w:ind w:firstLineChars="200" w:firstLine="480"/>
        <w:rPr>
          <w:rFonts w:ascii="宋体" w:hAnsi="宋体"/>
          <w:sz w:val="24"/>
          <w:szCs w:val="24"/>
        </w:rPr>
      </w:pPr>
      <w:r>
        <w:rPr>
          <w:rFonts w:ascii="宋体" w:hAnsi="宋体" w:hint="eastAsia"/>
          <w:sz w:val="24"/>
          <w:szCs w:val="24"/>
        </w:rPr>
        <w:t>估价对象建成于2000年，总层高1层，建筑结构是砖混结构，设计用途为住宅，实际用途为住宅。建筑面积111.3平方米，由于被申请人的不配合，估价师现场勘查时未能进入房子内部，根据外部判断其装修情况为简单装修。其</w:t>
      </w:r>
      <w:r>
        <w:rPr>
          <w:rFonts w:ascii="宋体" w:hAnsi="宋体" w:hint="eastAsia"/>
          <w:sz w:val="24"/>
          <w:szCs w:val="24"/>
        </w:rPr>
        <w:lastRenderedPageBreak/>
        <w:t>具体装修状况如下：</w:t>
      </w:r>
    </w:p>
    <w:p w:rsidR="00F77C51" w:rsidRDefault="001442E6">
      <w:pPr>
        <w:tabs>
          <w:tab w:val="left" w:pos="1080"/>
        </w:tabs>
        <w:spacing w:line="500" w:lineRule="exact"/>
        <w:ind w:firstLineChars="200" w:firstLine="480"/>
        <w:rPr>
          <w:rFonts w:ascii="宋体" w:hAnsi="宋体"/>
          <w:sz w:val="24"/>
          <w:szCs w:val="24"/>
        </w:rPr>
      </w:pPr>
      <w:r>
        <w:rPr>
          <w:rFonts w:ascii="宋体" w:hAnsi="宋体" w:hint="eastAsia"/>
          <w:sz w:val="24"/>
          <w:szCs w:val="24"/>
        </w:rPr>
        <w:t>估价对象为平房；对正大门照壁一个；进门四间砖房；后院及</w:t>
      </w:r>
      <w:proofErr w:type="gramStart"/>
      <w:r>
        <w:rPr>
          <w:rFonts w:ascii="宋体" w:hAnsi="宋体" w:hint="eastAsia"/>
          <w:sz w:val="24"/>
          <w:szCs w:val="24"/>
        </w:rPr>
        <w:t>后排房</w:t>
      </w:r>
      <w:proofErr w:type="gramEnd"/>
      <w:r>
        <w:rPr>
          <w:rFonts w:ascii="宋体" w:hAnsi="宋体" w:hint="eastAsia"/>
          <w:sz w:val="24"/>
          <w:szCs w:val="24"/>
        </w:rPr>
        <w:t>多年未住人，半荒废状态，房屋结构基本完好，屋内无装饰。</w:t>
      </w:r>
    </w:p>
    <w:p w:rsidR="00F77C51" w:rsidRDefault="001442E6">
      <w:pPr>
        <w:tabs>
          <w:tab w:val="left" w:pos="1080"/>
        </w:tabs>
        <w:spacing w:line="500" w:lineRule="exact"/>
        <w:ind w:firstLineChars="200" w:firstLine="480"/>
        <w:rPr>
          <w:rFonts w:ascii="宋体" w:hAnsi="宋体"/>
          <w:sz w:val="24"/>
          <w:szCs w:val="24"/>
        </w:rPr>
      </w:pPr>
      <w:bookmarkStart w:id="93" w:name="OLE_LINK15"/>
      <w:bookmarkStart w:id="94" w:name="OLE_LINK16"/>
      <w:r>
        <w:rPr>
          <w:rFonts w:ascii="宋体" w:hAnsi="宋体" w:hint="eastAsia"/>
          <w:sz w:val="24"/>
          <w:szCs w:val="24"/>
        </w:rPr>
        <w:t>（二）估价对象权益状况</w:t>
      </w:r>
    </w:p>
    <w:p w:rsidR="00F77C51" w:rsidRDefault="001442E6">
      <w:pPr>
        <w:spacing w:line="500" w:lineRule="exact"/>
        <w:ind w:firstLineChars="200" w:firstLine="480"/>
        <w:rPr>
          <w:rFonts w:ascii="宋体" w:hAnsi="宋体"/>
          <w:sz w:val="24"/>
          <w:szCs w:val="24"/>
        </w:rPr>
      </w:pPr>
      <w:r>
        <w:rPr>
          <w:rFonts w:ascii="宋体" w:hAnsi="宋体" w:hint="eastAsia"/>
          <w:sz w:val="24"/>
          <w:szCs w:val="24"/>
        </w:rPr>
        <w:t>根据委托方提供的《巴彦淖尔市临河区人民法院执行评估委托书》、《房屋查询证明》记载的相关内容，并结合估价师的实地查勘和现场访问，确定估价对象的权益状况如下：</w:t>
      </w:r>
    </w:p>
    <w:tbl>
      <w:tblPr>
        <w:tblW w:w="8379" w:type="dxa"/>
        <w:tblInd w:w="93" w:type="dxa"/>
        <w:tblLayout w:type="fixed"/>
        <w:tblLook w:val="04A0" w:firstRow="1" w:lastRow="0" w:firstColumn="1" w:lastColumn="0" w:noHBand="0" w:noVBand="1"/>
      </w:tblPr>
      <w:tblGrid>
        <w:gridCol w:w="2283"/>
        <w:gridCol w:w="1418"/>
        <w:gridCol w:w="1984"/>
        <w:gridCol w:w="1418"/>
        <w:gridCol w:w="1276"/>
      </w:tblGrid>
      <w:tr w:rsidR="00F77C51">
        <w:trPr>
          <w:trHeight w:val="454"/>
        </w:trPr>
        <w:tc>
          <w:tcPr>
            <w:tcW w:w="8379" w:type="dxa"/>
            <w:gridSpan w:val="5"/>
            <w:tcBorders>
              <w:top w:val="nil"/>
              <w:left w:val="nil"/>
              <w:bottom w:val="single" w:sz="12" w:space="0" w:color="auto"/>
              <w:right w:val="nil"/>
            </w:tcBorders>
            <w:vAlign w:val="center"/>
          </w:tcPr>
          <w:p w:rsidR="00F77C51" w:rsidRDefault="001442E6">
            <w:pPr>
              <w:spacing w:line="520" w:lineRule="exact"/>
              <w:jc w:val="center"/>
              <w:rPr>
                <w:rFonts w:ascii="宋体" w:hAnsi="宋体"/>
                <w:b/>
                <w:color w:val="000000"/>
                <w:sz w:val="24"/>
                <w:szCs w:val="24"/>
              </w:rPr>
            </w:pPr>
            <w:r>
              <w:rPr>
                <w:rFonts w:ascii="宋体" w:hAnsi="宋体" w:hint="eastAsia"/>
                <w:b/>
                <w:color w:val="000000"/>
                <w:sz w:val="24"/>
                <w:szCs w:val="24"/>
              </w:rPr>
              <w:t xml:space="preserve">                     房屋建筑物权益状况表               表2</w:t>
            </w:r>
          </w:p>
        </w:tc>
      </w:tr>
      <w:tr w:rsidR="00F77C51">
        <w:trPr>
          <w:trHeight w:val="454"/>
        </w:trPr>
        <w:tc>
          <w:tcPr>
            <w:tcW w:w="2283" w:type="dxa"/>
            <w:tcBorders>
              <w:top w:val="single" w:sz="12" w:space="0" w:color="auto"/>
              <w:left w:val="single" w:sz="12" w:space="0" w:color="auto"/>
              <w:bottom w:val="dashSmallGap" w:sz="4" w:space="0" w:color="auto"/>
              <w:right w:val="dashSmallGap" w:sz="4" w:space="0" w:color="auto"/>
            </w:tcBorders>
            <w:vAlign w:val="center"/>
          </w:tcPr>
          <w:p w:rsidR="00F77C51" w:rsidRDefault="001442E6">
            <w:pPr>
              <w:widowControl/>
              <w:jc w:val="center"/>
              <w:rPr>
                <w:rFonts w:ascii="宋体" w:hAnsi="宋体"/>
                <w:color w:val="000000"/>
                <w:sz w:val="18"/>
                <w:szCs w:val="18"/>
              </w:rPr>
            </w:pPr>
            <w:r>
              <w:rPr>
                <w:rFonts w:ascii="宋体" w:hAnsi="宋体" w:hint="eastAsia"/>
                <w:color w:val="000000"/>
                <w:sz w:val="18"/>
                <w:szCs w:val="18"/>
              </w:rPr>
              <w:t>权利人</w:t>
            </w:r>
          </w:p>
        </w:tc>
        <w:tc>
          <w:tcPr>
            <w:tcW w:w="6096" w:type="dxa"/>
            <w:gridSpan w:val="4"/>
            <w:tcBorders>
              <w:top w:val="single" w:sz="12" w:space="0" w:color="auto"/>
              <w:left w:val="dashSmallGap" w:sz="4" w:space="0" w:color="auto"/>
              <w:bottom w:val="dashSmallGap" w:sz="4" w:space="0" w:color="auto"/>
              <w:right w:val="single" w:sz="12" w:space="0" w:color="auto"/>
            </w:tcBorders>
            <w:vAlign w:val="center"/>
          </w:tcPr>
          <w:p w:rsidR="00F77C51" w:rsidRDefault="001442E6">
            <w:pPr>
              <w:widowControl/>
              <w:jc w:val="center"/>
              <w:rPr>
                <w:rFonts w:ascii="宋体" w:hAnsi="宋体" w:cs="宋体"/>
                <w:color w:val="000000"/>
                <w:kern w:val="0"/>
                <w:sz w:val="18"/>
                <w:szCs w:val="18"/>
              </w:rPr>
            </w:pPr>
            <w:proofErr w:type="gramStart"/>
            <w:r>
              <w:rPr>
                <w:rFonts w:ascii="宋体" w:hAnsi="宋体" w:hint="eastAsia"/>
                <w:color w:val="000000"/>
                <w:sz w:val="18"/>
                <w:szCs w:val="18"/>
              </w:rPr>
              <w:t>龚</w:t>
            </w:r>
            <w:proofErr w:type="gramEnd"/>
            <w:r>
              <w:rPr>
                <w:rFonts w:ascii="宋体" w:hAnsi="宋体" w:hint="eastAsia"/>
                <w:color w:val="000000"/>
                <w:sz w:val="18"/>
                <w:szCs w:val="18"/>
              </w:rPr>
              <w:t>红霞</w:t>
            </w:r>
          </w:p>
        </w:tc>
      </w:tr>
      <w:tr w:rsidR="00F77C51">
        <w:trPr>
          <w:trHeight w:val="454"/>
        </w:trPr>
        <w:tc>
          <w:tcPr>
            <w:tcW w:w="2283" w:type="dxa"/>
            <w:tcBorders>
              <w:top w:val="dashSmallGap" w:sz="4" w:space="0" w:color="auto"/>
              <w:left w:val="single" w:sz="12" w:space="0" w:color="auto"/>
              <w:bottom w:val="dashSmallGap" w:sz="4" w:space="0" w:color="auto"/>
              <w:right w:val="dashSmallGap" w:sz="4" w:space="0" w:color="auto"/>
            </w:tcBorders>
            <w:vAlign w:val="center"/>
          </w:tcPr>
          <w:p w:rsidR="00F77C51" w:rsidRDefault="001442E6">
            <w:pPr>
              <w:widowControl/>
              <w:jc w:val="center"/>
              <w:rPr>
                <w:rFonts w:ascii="宋体" w:hAnsi="宋体"/>
                <w:color w:val="000000"/>
                <w:sz w:val="18"/>
                <w:szCs w:val="18"/>
              </w:rPr>
            </w:pPr>
            <w:r>
              <w:rPr>
                <w:rFonts w:ascii="宋体" w:hAnsi="宋体" w:hint="eastAsia"/>
                <w:color w:val="000000"/>
                <w:sz w:val="18"/>
                <w:szCs w:val="18"/>
              </w:rPr>
              <w:t>房屋坐落</w:t>
            </w:r>
          </w:p>
        </w:tc>
        <w:tc>
          <w:tcPr>
            <w:tcW w:w="6096" w:type="dxa"/>
            <w:gridSpan w:val="4"/>
            <w:tcBorders>
              <w:top w:val="dashSmallGap" w:sz="4" w:space="0" w:color="auto"/>
              <w:left w:val="dashSmallGap" w:sz="4" w:space="0" w:color="auto"/>
              <w:bottom w:val="dashSmallGap" w:sz="4" w:space="0" w:color="auto"/>
              <w:right w:val="single" w:sz="12" w:space="0" w:color="auto"/>
            </w:tcBorders>
            <w:vAlign w:val="center"/>
          </w:tcPr>
          <w:p w:rsidR="00F77C51" w:rsidRDefault="001442E6">
            <w:pPr>
              <w:widowControl/>
              <w:jc w:val="center"/>
              <w:rPr>
                <w:rFonts w:ascii="宋体" w:hAnsi="宋体"/>
                <w:color w:val="000000"/>
                <w:sz w:val="18"/>
                <w:szCs w:val="18"/>
              </w:rPr>
            </w:pPr>
            <w:r>
              <w:rPr>
                <w:rFonts w:ascii="宋体" w:hAnsi="宋体" w:hint="eastAsia"/>
                <w:color w:val="000000"/>
                <w:sz w:val="18"/>
                <w:szCs w:val="18"/>
              </w:rPr>
              <w:t>乌拉特后旗巴</w:t>
            </w:r>
            <w:proofErr w:type="gramStart"/>
            <w:r>
              <w:rPr>
                <w:rFonts w:ascii="宋体" w:hAnsi="宋体" w:hint="eastAsia"/>
                <w:color w:val="000000"/>
                <w:sz w:val="18"/>
                <w:szCs w:val="18"/>
              </w:rPr>
              <w:t>音镇一居委四</w:t>
            </w:r>
            <w:proofErr w:type="gramEnd"/>
            <w:r>
              <w:rPr>
                <w:rFonts w:ascii="宋体" w:hAnsi="宋体" w:hint="eastAsia"/>
                <w:color w:val="000000"/>
                <w:sz w:val="18"/>
                <w:szCs w:val="18"/>
              </w:rPr>
              <w:t>小区</w:t>
            </w:r>
          </w:p>
        </w:tc>
      </w:tr>
      <w:tr w:rsidR="00F77C51">
        <w:trPr>
          <w:trHeight w:val="454"/>
        </w:trPr>
        <w:tc>
          <w:tcPr>
            <w:tcW w:w="2283" w:type="dxa"/>
            <w:tcBorders>
              <w:top w:val="dashSmallGap" w:sz="4" w:space="0" w:color="auto"/>
              <w:left w:val="single" w:sz="12" w:space="0" w:color="auto"/>
              <w:bottom w:val="dashSmallGap" w:sz="4" w:space="0" w:color="auto"/>
              <w:right w:val="dashSmallGap" w:sz="4" w:space="0" w:color="auto"/>
            </w:tcBorders>
            <w:vAlign w:val="center"/>
          </w:tcPr>
          <w:p w:rsidR="00F77C51" w:rsidRDefault="001442E6">
            <w:pPr>
              <w:widowControl/>
              <w:jc w:val="center"/>
              <w:rPr>
                <w:rFonts w:ascii="宋体" w:hAnsi="宋体"/>
                <w:color w:val="000000"/>
                <w:sz w:val="18"/>
                <w:szCs w:val="18"/>
              </w:rPr>
            </w:pPr>
            <w:r>
              <w:rPr>
                <w:rFonts w:ascii="宋体" w:hAnsi="宋体" w:hint="eastAsia"/>
                <w:color w:val="000000"/>
                <w:sz w:val="18"/>
                <w:szCs w:val="18"/>
              </w:rPr>
              <w:t>设计用途</w:t>
            </w:r>
          </w:p>
        </w:tc>
        <w:tc>
          <w:tcPr>
            <w:tcW w:w="6096" w:type="dxa"/>
            <w:gridSpan w:val="4"/>
            <w:tcBorders>
              <w:top w:val="dashSmallGap" w:sz="4" w:space="0" w:color="auto"/>
              <w:left w:val="dashSmallGap" w:sz="4" w:space="0" w:color="auto"/>
              <w:bottom w:val="dashSmallGap" w:sz="4" w:space="0" w:color="auto"/>
              <w:right w:val="single" w:sz="12" w:space="0" w:color="auto"/>
            </w:tcBorders>
            <w:vAlign w:val="center"/>
          </w:tcPr>
          <w:p w:rsidR="00F77C51" w:rsidRDefault="001442E6">
            <w:pPr>
              <w:widowControl/>
              <w:jc w:val="center"/>
              <w:rPr>
                <w:rFonts w:ascii="宋体" w:hAnsi="宋体"/>
                <w:color w:val="000000"/>
                <w:sz w:val="18"/>
                <w:szCs w:val="18"/>
              </w:rPr>
            </w:pPr>
            <w:r>
              <w:rPr>
                <w:rFonts w:ascii="宋体" w:hAnsi="宋体" w:hint="eastAsia"/>
                <w:color w:val="000000"/>
                <w:sz w:val="18"/>
                <w:szCs w:val="18"/>
              </w:rPr>
              <w:t>住宅</w:t>
            </w:r>
          </w:p>
        </w:tc>
      </w:tr>
      <w:tr w:rsidR="00F77C51">
        <w:trPr>
          <w:trHeight w:val="454"/>
        </w:trPr>
        <w:tc>
          <w:tcPr>
            <w:tcW w:w="2283" w:type="dxa"/>
            <w:tcBorders>
              <w:top w:val="dashSmallGap" w:sz="4" w:space="0" w:color="auto"/>
              <w:left w:val="single" w:sz="12" w:space="0" w:color="auto"/>
              <w:bottom w:val="dashSmallGap" w:sz="4" w:space="0" w:color="auto"/>
              <w:right w:val="dashSmallGap" w:sz="4" w:space="0" w:color="auto"/>
            </w:tcBorders>
            <w:vAlign w:val="center"/>
          </w:tcPr>
          <w:p w:rsidR="00F77C51" w:rsidRDefault="001442E6">
            <w:pPr>
              <w:widowControl/>
              <w:jc w:val="center"/>
              <w:rPr>
                <w:rFonts w:ascii="宋体" w:hAnsi="宋体"/>
                <w:color w:val="000000"/>
                <w:sz w:val="18"/>
                <w:szCs w:val="18"/>
              </w:rPr>
            </w:pPr>
            <w:r>
              <w:rPr>
                <w:rFonts w:ascii="宋体" w:hAnsi="宋体" w:hint="eastAsia"/>
                <w:color w:val="000000"/>
                <w:sz w:val="18"/>
                <w:szCs w:val="18"/>
              </w:rPr>
              <w:t>实际用途</w:t>
            </w:r>
          </w:p>
        </w:tc>
        <w:tc>
          <w:tcPr>
            <w:tcW w:w="3402" w:type="dxa"/>
            <w:gridSpan w:val="2"/>
            <w:tcBorders>
              <w:top w:val="dashSmallGap" w:sz="4" w:space="0" w:color="auto"/>
              <w:left w:val="dashSmallGap" w:sz="4" w:space="0" w:color="auto"/>
              <w:bottom w:val="dashSmallGap" w:sz="4" w:space="0" w:color="auto"/>
              <w:right w:val="dashSmallGap" w:sz="4" w:space="0" w:color="auto"/>
            </w:tcBorders>
            <w:vAlign w:val="center"/>
          </w:tcPr>
          <w:p w:rsidR="00F77C51" w:rsidRDefault="001442E6">
            <w:pPr>
              <w:widowControl/>
              <w:jc w:val="center"/>
              <w:rPr>
                <w:rFonts w:ascii="宋体" w:hAnsi="宋体" w:cs="宋体"/>
                <w:color w:val="000000"/>
                <w:kern w:val="0"/>
                <w:sz w:val="18"/>
                <w:szCs w:val="18"/>
              </w:rPr>
            </w:pPr>
            <w:r>
              <w:rPr>
                <w:rFonts w:ascii="宋体" w:hAnsi="宋体" w:hint="eastAsia"/>
                <w:color w:val="000000"/>
                <w:sz w:val="18"/>
                <w:szCs w:val="18"/>
              </w:rPr>
              <w:t>住宅</w:t>
            </w:r>
          </w:p>
        </w:tc>
        <w:tc>
          <w:tcPr>
            <w:tcW w:w="1418" w:type="dxa"/>
            <w:tcBorders>
              <w:top w:val="dashSmallGap" w:sz="4" w:space="0" w:color="auto"/>
              <w:left w:val="dashSmallGap" w:sz="4" w:space="0" w:color="auto"/>
              <w:bottom w:val="dashSmallGap" w:sz="4" w:space="0" w:color="auto"/>
              <w:right w:val="dashSmallGap" w:sz="4" w:space="0" w:color="auto"/>
            </w:tcBorders>
            <w:vAlign w:val="center"/>
          </w:tcPr>
          <w:p w:rsidR="00F77C51" w:rsidRDefault="001442E6">
            <w:pPr>
              <w:widowControl/>
              <w:jc w:val="center"/>
              <w:rPr>
                <w:rFonts w:ascii="宋体" w:hAnsi="宋体"/>
                <w:color w:val="000000"/>
                <w:sz w:val="18"/>
                <w:szCs w:val="18"/>
              </w:rPr>
            </w:pPr>
            <w:r>
              <w:rPr>
                <w:rFonts w:ascii="宋体" w:hAnsi="宋体" w:hint="eastAsia"/>
                <w:color w:val="000000"/>
                <w:sz w:val="18"/>
                <w:szCs w:val="18"/>
              </w:rPr>
              <w:t>建筑年代</w:t>
            </w:r>
          </w:p>
        </w:tc>
        <w:tc>
          <w:tcPr>
            <w:tcW w:w="1276" w:type="dxa"/>
            <w:tcBorders>
              <w:top w:val="dashSmallGap" w:sz="4" w:space="0" w:color="auto"/>
              <w:left w:val="dashSmallGap" w:sz="4" w:space="0" w:color="auto"/>
              <w:bottom w:val="dashSmallGap" w:sz="4" w:space="0" w:color="auto"/>
              <w:right w:val="single" w:sz="12" w:space="0" w:color="auto"/>
            </w:tcBorders>
            <w:vAlign w:val="center"/>
          </w:tcPr>
          <w:p w:rsidR="00F77C51" w:rsidRDefault="001442E6">
            <w:pPr>
              <w:widowControl/>
              <w:jc w:val="center"/>
              <w:rPr>
                <w:rFonts w:ascii="宋体" w:hAnsi="宋体" w:cs="宋体"/>
                <w:color w:val="000000"/>
                <w:kern w:val="0"/>
                <w:sz w:val="18"/>
                <w:szCs w:val="18"/>
              </w:rPr>
            </w:pPr>
            <w:r>
              <w:rPr>
                <w:rFonts w:ascii="宋体" w:hAnsi="宋体" w:cs="宋体" w:hint="eastAsia"/>
                <w:color w:val="000000"/>
                <w:kern w:val="0"/>
                <w:sz w:val="18"/>
                <w:szCs w:val="18"/>
              </w:rPr>
              <w:t>2000年</w:t>
            </w:r>
          </w:p>
        </w:tc>
      </w:tr>
      <w:tr w:rsidR="00F77C51">
        <w:trPr>
          <w:trHeight w:val="454"/>
        </w:trPr>
        <w:tc>
          <w:tcPr>
            <w:tcW w:w="2283" w:type="dxa"/>
            <w:tcBorders>
              <w:top w:val="dashSmallGap" w:sz="4" w:space="0" w:color="auto"/>
              <w:left w:val="single" w:sz="12" w:space="0" w:color="auto"/>
              <w:bottom w:val="dashSmallGap" w:sz="4" w:space="0" w:color="auto"/>
              <w:right w:val="dashSmallGap" w:sz="4" w:space="0" w:color="auto"/>
            </w:tcBorders>
            <w:vAlign w:val="center"/>
          </w:tcPr>
          <w:p w:rsidR="00F77C51" w:rsidRDefault="001442E6">
            <w:pPr>
              <w:widowControl/>
              <w:jc w:val="center"/>
              <w:rPr>
                <w:rFonts w:ascii="宋体" w:hAnsi="宋体"/>
                <w:color w:val="000000"/>
                <w:sz w:val="18"/>
                <w:szCs w:val="18"/>
              </w:rPr>
            </w:pPr>
            <w:r>
              <w:rPr>
                <w:rFonts w:ascii="宋体" w:hAnsi="宋体" w:hint="eastAsia"/>
                <w:color w:val="000000"/>
                <w:sz w:val="18"/>
                <w:szCs w:val="18"/>
              </w:rPr>
              <w:t>总楼层</w:t>
            </w:r>
          </w:p>
        </w:tc>
        <w:tc>
          <w:tcPr>
            <w:tcW w:w="3402" w:type="dxa"/>
            <w:gridSpan w:val="2"/>
            <w:tcBorders>
              <w:top w:val="dashSmallGap" w:sz="4" w:space="0" w:color="auto"/>
              <w:left w:val="dashSmallGap" w:sz="4" w:space="0" w:color="auto"/>
              <w:bottom w:val="dashSmallGap" w:sz="4" w:space="0" w:color="auto"/>
              <w:right w:val="dashSmallGap" w:sz="4" w:space="0" w:color="auto"/>
            </w:tcBorders>
            <w:vAlign w:val="center"/>
          </w:tcPr>
          <w:p w:rsidR="00F77C51" w:rsidRDefault="001442E6">
            <w:pPr>
              <w:widowControl/>
              <w:jc w:val="center"/>
              <w:rPr>
                <w:rFonts w:ascii="宋体" w:hAnsi="宋体" w:cs="宋体"/>
                <w:color w:val="000000"/>
                <w:kern w:val="0"/>
                <w:sz w:val="18"/>
                <w:szCs w:val="18"/>
              </w:rPr>
            </w:pPr>
            <w:r>
              <w:rPr>
                <w:rFonts w:ascii="宋体" w:hAnsi="宋体" w:cs="宋体" w:hint="eastAsia"/>
                <w:color w:val="000000"/>
                <w:kern w:val="0"/>
                <w:sz w:val="18"/>
                <w:szCs w:val="18"/>
              </w:rPr>
              <w:t>1层</w:t>
            </w:r>
          </w:p>
        </w:tc>
        <w:tc>
          <w:tcPr>
            <w:tcW w:w="1418" w:type="dxa"/>
            <w:tcBorders>
              <w:top w:val="dashSmallGap" w:sz="4" w:space="0" w:color="auto"/>
              <w:left w:val="dashSmallGap" w:sz="4" w:space="0" w:color="auto"/>
              <w:bottom w:val="dashSmallGap" w:sz="4" w:space="0" w:color="auto"/>
              <w:right w:val="dashSmallGap" w:sz="4" w:space="0" w:color="auto"/>
            </w:tcBorders>
            <w:vAlign w:val="center"/>
          </w:tcPr>
          <w:p w:rsidR="00F77C51" w:rsidRDefault="001442E6">
            <w:pPr>
              <w:widowControl/>
              <w:jc w:val="center"/>
              <w:rPr>
                <w:rFonts w:ascii="宋体" w:hAnsi="宋体"/>
                <w:color w:val="000000"/>
                <w:sz w:val="18"/>
                <w:szCs w:val="18"/>
              </w:rPr>
            </w:pPr>
            <w:r>
              <w:rPr>
                <w:rFonts w:ascii="宋体" w:hAnsi="宋体" w:hint="eastAsia"/>
                <w:color w:val="000000"/>
                <w:sz w:val="18"/>
                <w:szCs w:val="18"/>
              </w:rPr>
              <w:t>所在层数</w:t>
            </w:r>
          </w:p>
        </w:tc>
        <w:tc>
          <w:tcPr>
            <w:tcW w:w="1276" w:type="dxa"/>
            <w:tcBorders>
              <w:top w:val="dashSmallGap" w:sz="4" w:space="0" w:color="auto"/>
              <w:left w:val="dashSmallGap" w:sz="4" w:space="0" w:color="auto"/>
              <w:bottom w:val="dashSmallGap" w:sz="4" w:space="0" w:color="auto"/>
              <w:right w:val="single" w:sz="12" w:space="0" w:color="auto"/>
            </w:tcBorders>
            <w:vAlign w:val="center"/>
          </w:tcPr>
          <w:p w:rsidR="00F77C51" w:rsidRDefault="001442E6">
            <w:pPr>
              <w:widowControl/>
              <w:jc w:val="center"/>
              <w:rPr>
                <w:rFonts w:ascii="宋体" w:hAnsi="宋体" w:cs="宋体"/>
                <w:color w:val="000000"/>
                <w:kern w:val="0"/>
                <w:sz w:val="18"/>
                <w:szCs w:val="18"/>
              </w:rPr>
            </w:pPr>
            <w:r>
              <w:rPr>
                <w:rFonts w:ascii="宋体" w:hAnsi="宋体" w:cs="宋体" w:hint="eastAsia"/>
                <w:color w:val="000000"/>
                <w:kern w:val="0"/>
                <w:sz w:val="18"/>
                <w:szCs w:val="18"/>
              </w:rPr>
              <w:t>1层</w:t>
            </w:r>
          </w:p>
        </w:tc>
      </w:tr>
      <w:tr w:rsidR="00F77C51">
        <w:trPr>
          <w:trHeight w:val="454"/>
        </w:trPr>
        <w:tc>
          <w:tcPr>
            <w:tcW w:w="2283" w:type="dxa"/>
            <w:tcBorders>
              <w:top w:val="dashSmallGap" w:sz="4" w:space="0" w:color="auto"/>
              <w:left w:val="single" w:sz="12" w:space="0" w:color="auto"/>
              <w:bottom w:val="dashSmallGap" w:sz="4" w:space="0" w:color="auto"/>
              <w:right w:val="dashSmallGap" w:sz="4" w:space="0" w:color="auto"/>
            </w:tcBorders>
            <w:vAlign w:val="center"/>
          </w:tcPr>
          <w:p w:rsidR="00F77C51" w:rsidRDefault="001442E6">
            <w:pPr>
              <w:jc w:val="center"/>
              <w:rPr>
                <w:rFonts w:ascii="宋体" w:hAnsi="宋体" w:cs="宋体"/>
                <w:color w:val="000000"/>
                <w:kern w:val="0"/>
                <w:sz w:val="18"/>
                <w:szCs w:val="18"/>
              </w:rPr>
            </w:pPr>
            <w:r>
              <w:rPr>
                <w:rFonts w:ascii="宋体" w:hAnsi="宋体" w:cs="宋体" w:hint="eastAsia"/>
                <w:color w:val="000000"/>
                <w:kern w:val="0"/>
                <w:sz w:val="18"/>
                <w:szCs w:val="18"/>
              </w:rPr>
              <w:t>房屋产权证</w:t>
            </w:r>
          </w:p>
        </w:tc>
        <w:tc>
          <w:tcPr>
            <w:tcW w:w="1418" w:type="dxa"/>
            <w:tcBorders>
              <w:top w:val="dashSmallGap" w:sz="4" w:space="0" w:color="auto"/>
              <w:left w:val="dashSmallGap" w:sz="4" w:space="0" w:color="auto"/>
              <w:bottom w:val="dashSmallGap" w:sz="4" w:space="0" w:color="auto"/>
              <w:right w:val="dashSmallGap" w:sz="4" w:space="0" w:color="auto"/>
            </w:tcBorders>
            <w:vAlign w:val="center"/>
          </w:tcPr>
          <w:p w:rsidR="00F77C51" w:rsidRDefault="001442E6">
            <w:pPr>
              <w:jc w:val="center"/>
              <w:rPr>
                <w:rFonts w:ascii="宋体" w:hAnsi="宋体" w:cs="宋体"/>
                <w:color w:val="000000"/>
                <w:kern w:val="0"/>
                <w:sz w:val="18"/>
                <w:szCs w:val="18"/>
              </w:rPr>
            </w:pPr>
            <w:r>
              <w:rPr>
                <w:rFonts w:ascii="宋体" w:hAnsi="宋体" w:cs="宋体" w:hint="eastAsia"/>
                <w:color w:val="000000"/>
                <w:kern w:val="0"/>
                <w:sz w:val="18"/>
                <w:szCs w:val="18"/>
              </w:rPr>
              <w:t>无</w:t>
            </w:r>
          </w:p>
        </w:tc>
        <w:tc>
          <w:tcPr>
            <w:tcW w:w="1984" w:type="dxa"/>
            <w:tcBorders>
              <w:top w:val="dashSmallGap" w:sz="4" w:space="0" w:color="auto"/>
              <w:left w:val="dashSmallGap" w:sz="4" w:space="0" w:color="auto"/>
              <w:bottom w:val="dashSmallGap" w:sz="4" w:space="0" w:color="auto"/>
              <w:right w:val="dashSmallGap" w:sz="4" w:space="0" w:color="auto"/>
            </w:tcBorders>
            <w:vAlign w:val="center"/>
          </w:tcPr>
          <w:p w:rsidR="00F77C51" w:rsidRDefault="001442E6">
            <w:pPr>
              <w:jc w:val="center"/>
              <w:rPr>
                <w:rFonts w:ascii="宋体" w:hAnsi="宋体" w:cs="宋体"/>
                <w:color w:val="000000"/>
                <w:kern w:val="0"/>
                <w:sz w:val="18"/>
                <w:szCs w:val="18"/>
              </w:rPr>
            </w:pPr>
            <w:r>
              <w:rPr>
                <w:rFonts w:ascii="宋体" w:hAnsi="宋体" w:hint="eastAsia"/>
                <w:color w:val="000000"/>
                <w:sz w:val="18"/>
                <w:szCs w:val="18"/>
              </w:rPr>
              <w:t>最高法定使用期限</w:t>
            </w:r>
          </w:p>
        </w:tc>
        <w:tc>
          <w:tcPr>
            <w:tcW w:w="2694" w:type="dxa"/>
            <w:gridSpan w:val="2"/>
            <w:tcBorders>
              <w:top w:val="dashSmallGap" w:sz="4" w:space="0" w:color="auto"/>
              <w:left w:val="dashSmallGap" w:sz="4" w:space="0" w:color="auto"/>
              <w:bottom w:val="dashSmallGap" w:sz="4" w:space="0" w:color="auto"/>
              <w:right w:val="single" w:sz="12" w:space="0" w:color="auto"/>
            </w:tcBorders>
            <w:vAlign w:val="center"/>
          </w:tcPr>
          <w:p w:rsidR="00F77C51" w:rsidRDefault="001442E6">
            <w:pPr>
              <w:jc w:val="center"/>
              <w:rPr>
                <w:rFonts w:ascii="宋体" w:hAnsi="宋体" w:cs="宋体"/>
                <w:color w:val="000000"/>
                <w:kern w:val="0"/>
                <w:sz w:val="18"/>
                <w:szCs w:val="18"/>
              </w:rPr>
            </w:pPr>
            <w:r>
              <w:rPr>
                <w:rFonts w:ascii="宋体" w:hAnsi="宋体" w:cs="宋体" w:hint="eastAsia"/>
                <w:sz w:val="18"/>
                <w:szCs w:val="18"/>
              </w:rPr>
              <w:t>70</w:t>
            </w:r>
          </w:p>
        </w:tc>
      </w:tr>
      <w:tr w:rsidR="00F77C51">
        <w:trPr>
          <w:trHeight w:val="454"/>
        </w:trPr>
        <w:tc>
          <w:tcPr>
            <w:tcW w:w="2283" w:type="dxa"/>
            <w:tcBorders>
              <w:top w:val="dashSmallGap" w:sz="4" w:space="0" w:color="auto"/>
              <w:left w:val="single" w:sz="12" w:space="0" w:color="auto"/>
              <w:bottom w:val="dashSmallGap" w:sz="4" w:space="0" w:color="auto"/>
              <w:right w:val="dashSmallGap" w:sz="4" w:space="0" w:color="auto"/>
            </w:tcBorders>
            <w:vAlign w:val="center"/>
          </w:tcPr>
          <w:p w:rsidR="00F77C51" w:rsidRDefault="001442E6">
            <w:pPr>
              <w:widowControl/>
              <w:jc w:val="center"/>
              <w:rPr>
                <w:rFonts w:ascii="宋体" w:hAnsi="宋体"/>
                <w:color w:val="000000"/>
                <w:sz w:val="18"/>
                <w:szCs w:val="18"/>
              </w:rPr>
            </w:pPr>
            <w:r>
              <w:rPr>
                <w:rFonts w:ascii="宋体" w:hAnsi="宋体" w:cs="宋体" w:hint="eastAsia"/>
                <w:color w:val="000000"/>
                <w:kern w:val="0"/>
                <w:sz w:val="18"/>
                <w:szCs w:val="18"/>
              </w:rPr>
              <w:t>其他特殊情况</w:t>
            </w:r>
          </w:p>
        </w:tc>
        <w:tc>
          <w:tcPr>
            <w:tcW w:w="6096" w:type="dxa"/>
            <w:gridSpan w:val="4"/>
            <w:tcBorders>
              <w:top w:val="dashSmallGap" w:sz="4" w:space="0" w:color="auto"/>
              <w:left w:val="dashSmallGap" w:sz="4" w:space="0" w:color="auto"/>
              <w:bottom w:val="dashSmallGap" w:sz="4" w:space="0" w:color="auto"/>
              <w:right w:val="single" w:sz="12" w:space="0" w:color="auto"/>
            </w:tcBorders>
            <w:vAlign w:val="center"/>
          </w:tcPr>
          <w:p w:rsidR="00F77C51" w:rsidRDefault="001442E6">
            <w:pPr>
              <w:widowControl/>
              <w:jc w:val="center"/>
              <w:rPr>
                <w:rFonts w:ascii="宋体" w:hAnsi="宋体" w:cs="宋体"/>
                <w:color w:val="000000"/>
                <w:kern w:val="0"/>
                <w:sz w:val="18"/>
                <w:szCs w:val="18"/>
              </w:rPr>
            </w:pPr>
            <w:r>
              <w:rPr>
                <w:rFonts w:ascii="宋体" w:hAnsi="宋体" w:cs="宋体" w:hint="eastAsia"/>
                <w:color w:val="000000"/>
                <w:kern w:val="0"/>
                <w:sz w:val="18"/>
                <w:szCs w:val="18"/>
              </w:rPr>
              <w:t>现已查封</w:t>
            </w:r>
          </w:p>
        </w:tc>
      </w:tr>
      <w:tr w:rsidR="00F77C51">
        <w:trPr>
          <w:trHeight w:val="454"/>
        </w:trPr>
        <w:tc>
          <w:tcPr>
            <w:tcW w:w="2283" w:type="dxa"/>
            <w:tcBorders>
              <w:top w:val="dashSmallGap" w:sz="4" w:space="0" w:color="auto"/>
              <w:left w:val="single" w:sz="12" w:space="0" w:color="auto"/>
              <w:bottom w:val="single" w:sz="12" w:space="0" w:color="auto"/>
              <w:right w:val="dashSmallGap" w:sz="4" w:space="0" w:color="auto"/>
            </w:tcBorders>
            <w:vAlign w:val="center"/>
          </w:tcPr>
          <w:p w:rsidR="00F77C51" w:rsidRDefault="001442E6">
            <w:pPr>
              <w:widowControl/>
              <w:jc w:val="center"/>
              <w:rPr>
                <w:rFonts w:ascii="宋体" w:hAnsi="宋体"/>
                <w:color w:val="000000"/>
                <w:sz w:val="18"/>
                <w:szCs w:val="18"/>
              </w:rPr>
            </w:pPr>
            <w:r>
              <w:rPr>
                <w:rFonts w:ascii="宋体" w:hAnsi="宋体" w:hint="eastAsia"/>
                <w:color w:val="000000"/>
                <w:sz w:val="18"/>
                <w:szCs w:val="18"/>
              </w:rPr>
              <w:t>建筑物剩余收益年限（年）</w:t>
            </w:r>
          </w:p>
        </w:tc>
        <w:tc>
          <w:tcPr>
            <w:tcW w:w="6096" w:type="dxa"/>
            <w:gridSpan w:val="4"/>
            <w:tcBorders>
              <w:top w:val="dashSmallGap" w:sz="4" w:space="0" w:color="auto"/>
              <w:left w:val="dashSmallGap" w:sz="4" w:space="0" w:color="auto"/>
              <w:bottom w:val="single" w:sz="12" w:space="0" w:color="auto"/>
              <w:right w:val="single" w:sz="12" w:space="0" w:color="auto"/>
            </w:tcBorders>
            <w:vAlign w:val="center"/>
          </w:tcPr>
          <w:p w:rsidR="00F77C51" w:rsidRDefault="001442E6">
            <w:pPr>
              <w:widowControl/>
              <w:jc w:val="center"/>
              <w:rPr>
                <w:rFonts w:ascii="宋体" w:hAnsi="宋体" w:cs="宋体"/>
                <w:kern w:val="0"/>
                <w:sz w:val="18"/>
                <w:szCs w:val="18"/>
              </w:rPr>
            </w:pPr>
            <w:r>
              <w:rPr>
                <w:rFonts w:ascii="宋体" w:hAnsi="宋体" w:cs="宋体" w:hint="eastAsia"/>
                <w:kern w:val="0"/>
                <w:sz w:val="18"/>
                <w:szCs w:val="18"/>
              </w:rPr>
              <w:t>52年</w:t>
            </w:r>
          </w:p>
        </w:tc>
      </w:tr>
    </w:tbl>
    <w:p w:rsidR="00F77C51" w:rsidRDefault="001442E6">
      <w:pPr>
        <w:tabs>
          <w:tab w:val="left" w:pos="1080"/>
        </w:tabs>
        <w:spacing w:line="500" w:lineRule="exact"/>
        <w:ind w:firstLineChars="200" w:firstLine="480"/>
        <w:rPr>
          <w:rFonts w:ascii="宋体" w:hAnsi="宋体"/>
          <w:sz w:val="24"/>
          <w:szCs w:val="24"/>
        </w:rPr>
      </w:pPr>
      <w:r>
        <w:rPr>
          <w:rFonts w:ascii="宋体" w:hAnsi="宋体" w:hint="eastAsia"/>
          <w:sz w:val="24"/>
          <w:szCs w:val="24"/>
        </w:rPr>
        <w:t>权益状况特殊说明：</w:t>
      </w:r>
    </w:p>
    <w:p w:rsidR="00F77C51" w:rsidRDefault="001442E6">
      <w:pPr>
        <w:spacing w:line="500" w:lineRule="exact"/>
        <w:ind w:firstLineChars="200" w:firstLine="480"/>
        <w:rPr>
          <w:rFonts w:ascii="宋体" w:hAnsi="宋体"/>
          <w:sz w:val="24"/>
          <w:szCs w:val="24"/>
        </w:rPr>
      </w:pPr>
      <w:bookmarkStart w:id="95" w:name="OLE_LINK3"/>
      <w:r>
        <w:rPr>
          <w:rFonts w:ascii="宋体" w:hAnsi="宋体" w:hint="eastAsia"/>
          <w:sz w:val="24"/>
          <w:szCs w:val="24"/>
        </w:rPr>
        <w:t>1.根据委托方提供《房屋查询证明》记载的相关内容，确定估价对象权利人为</w:t>
      </w:r>
      <w:proofErr w:type="gramStart"/>
      <w:r>
        <w:rPr>
          <w:rFonts w:ascii="宋体" w:hAnsi="宋体" w:hint="eastAsia"/>
          <w:sz w:val="24"/>
          <w:szCs w:val="24"/>
        </w:rPr>
        <w:t>龚</w:t>
      </w:r>
      <w:proofErr w:type="gramEnd"/>
      <w:r>
        <w:rPr>
          <w:rFonts w:ascii="宋体" w:hAnsi="宋体" w:hint="eastAsia"/>
          <w:sz w:val="24"/>
          <w:szCs w:val="24"/>
        </w:rPr>
        <w:t>红霞；房屋坐落于乌拉特后旗巴</w:t>
      </w:r>
      <w:proofErr w:type="gramStart"/>
      <w:r>
        <w:rPr>
          <w:rFonts w:ascii="宋体" w:hAnsi="宋体" w:hint="eastAsia"/>
          <w:sz w:val="24"/>
          <w:szCs w:val="24"/>
        </w:rPr>
        <w:t>音镇一居委四</w:t>
      </w:r>
      <w:proofErr w:type="gramEnd"/>
      <w:r>
        <w:rPr>
          <w:rFonts w:ascii="宋体" w:hAnsi="宋体" w:hint="eastAsia"/>
          <w:sz w:val="24"/>
          <w:szCs w:val="24"/>
        </w:rPr>
        <w:t>小区，房屋产权证号为107020900824，建筑结构为砖混结构，设计用途为住宅，实际用途为住宅，建筑面积为111.3㎡，层数为1层，所在层数为1层。</w:t>
      </w:r>
    </w:p>
    <w:p w:rsidR="00F77C51" w:rsidRDefault="001442E6">
      <w:pPr>
        <w:spacing w:line="500" w:lineRule="exact"/>
        <w:ind w:firstLineChars="200" w:firstLine="480"/>
        <w:rPr>
          <w:rFonts w:ascii="宋体" w:hAnsi="宋体"/>
          <w:sz w:val="24"/>
          <w:szCs w:val="24"/>
        </w:rPr>
      </w:pPr>
      <w:r>
        <w:rPr>
          <w:rFonts w:ascii="宋体" w:hAnsi="宋体" w:hint="eastAsia"/>
          <w:sz w:val="24"/>
          <w:szCs w:val="24"/>
        </w:rPr>
        <w:t>2.根据注册房地产估价师及委托方法官的现场勘查及对该小区居民的现场询问，确定评估对象的建成年代是2000年；</w:t>
      </w:r>
    </w:p>
    <w:p w:rsidR="00F77C51" w:rsidRDefault="001442E6">
      <w:pPr>
        <w:tabs>
          <w:tab w:val="left" w:pos="1080"/>
        </w:tabs>
        <w:spacing w:line="500" w:lineRule="exact"/>
        <w:ind w:firstLineChars="200" w:firstLine="480"/>
        <w:rPr>
          <w:rFonts w:ascii="宋体" w:hAnsi="宋体"/>
          <w:sz w:val="24"/>
          <w:szCs w:val="24"/>
        </w:rPr>
      </w:pPr>
      <w:r>
        <w:rPr>
          <w:rFonts w:ascii="宋体" w:hAnsi="宋体" w:hint="eastAsia"/>
          <w:sz w:val="24"/>
          <w:szCs w:val="24"/>
        </w:rPr>
        <w:t>（三）估价对象区位状况</w:t>
      </w:r>
      <w:bookmarkEnd w:id="95"/>
    </w:p>
    <w:p w:rsidR="00F77C51" w:rsidRDefault="001442E6">
      <w:pPr>
        <w:tabs>
          <w:tab w:val="left" w:pos="1080"/>
        </w:tabs>
        <w:spacing w:line="500" w:lineRule="exact"/>
        <w:ind w:firstLineChars="200" w:firstLine="480"/>
        <w:rPr>
          <w:rFonts w:ascii="宋体" w:hAnsi="宋体"/>
          <w:sz w:val="24"/>
          <w:szCs w:val="24"/>
        </w:rPr>
      </w:pPr>
      <w:r>
        <w:rPr>
          <w:rFonts w:ascii="宋体" w:hAnsi="宋体" w:hint="eastAsia"/>
          <w:sz w:val="24"/>
          <w:szCs w:val="24"/>
        </w:rPr>
        <w:t>估价对象位于内蒙古自治区乌拉特后旗巴</w:t>
      </w:r>
      <w:proofErr w:type="gramStart"/>
      <w:r>
        <w:rPr>
          <w:rFonts w:ascii="宋体" w:hAnsi="宋体" w:hint="eastAsia"/>
          <w:sz w:val="24"/>
          <w:szCs w:val="24"/>
        </w:rPr>
        <w:t>音镇一居委四</w:t>
      </w:r>
      <w:proofErr w:type="gramEnd"/>
      <w:r>
        <w:rPr>
          <w:rFonts w:ascii="宋体" w:hAnsi="宋体" w:hint="eastAsia"/>
          <w:sz w:val="24"/>
          <w:szCs w:val="24"/>
        </w:rPr>
        <w:t>小区平房，东临乌力吉街，南临乌力吉街，北</w:t>
      </w:r>
      <w:proofErr w:type="gramStart"/>
      <w:r>
        <w:rPr>
          <w:rFonts w:ascii="宋体" w:hAnsi="宋体" w:hint="eastAsia"/>
          <w:sz w:val="24"/>
          <w:szCs w:val="24"/>
        </w:rPr>
        <w:t>临固察线</w:t>
      </w:r>
      <w:proofErr w:type="gramEnd"/>
      <w:r>
        <w:rPr>
          <w:rFonts w:ascii="宋体" w:hAnsi="宋体" w:hint="eastAsia"/>
          <w:sz w:val="24"/>
          <w:szCs w:val="24"/>
        </w:rPr>
        <w:t>，</w:t>
      </w:r>
      <w:proofErr w:type="gramStart"/>
      <w:r>
        <w:rPr>
          <w:rFonts w:ascii="宋体" w:hAnsi="宋体" w:hint="eastAsia"/>
          <w:sz w:val="24"/>
          <w:szCs w:val="24"/>
        </w:rPr>
        <w:t>西临巴音</w:t>
      </w:r>
      <w:proofErr w:type="gramEnd"/>
      <w:r>
        <w:rPr>
          <w:rFonts w:ascii="宋体" w:hAnsi="宋体" w:hint="eastAsia"/>
          <w:sz w:val="24"/>
          <w:szCs w:val="24"/>
        </w:rPr>
        <w:t>宝力格路。距离乌拉特后旗第二完全小学300米，距离乌拉特后旗第一中学2.5公里，，距离中国农业银行1500米，距离永康药店450米，距离</w:t>
      </w:r>
      <w:proofErr w:type="gramStart"/>
      <w:r>
        <w:rPr>
          <w:rFonts w:ascii="宋体" w:hAnsi="宋体" w:hint="eastAsia"/>
          <w:sz w:val="24"/>
          <w:szCs w:val="24"/>
        </w:rPr>
        <w:t>绍</w:t>
      </w:r>
      <w:proofErr w:type="gramEnd"/>
      <w:r>
        <w:rPr>
          <w:rFonts w:ascii="宋体" w:hAnsi="宋体" w:hint="eastAsia"/>
          <w:sz w:val="24"/>
          <w:szCs w:val="24"/>
        </w:rPr>
        <w:t>野超市200米，距离乌拉特后旗客运站</w:t>
      </w:r>
      <w:r>
        <w:rPr>
          <w:rFonts w:ascii="宋体" w:hAnsi="宋体" w:hint="eastAsia"/>
          <w:sz w:val="24"/>
          <w:szCs w:val="24"/>
        </w:rPr>
        <w:lastRenderedPageBreak/>
        <w:t>2.2公里。估价对象周边超市、餐饮、住宿等设施较为齐全。估价对象周围繁华度一般，交通便利，环境卫生良好。估价对象附近治安状况较好，物业管理较为完善。</w:t>
      </w:r>
    </w:p>
    <w:p w:rsidR="00F77C51" w:rsidRDefault="001442E6">
      <w:pPr>
        <w:pStyle w:val="2"/>
        <w:spacing w:line="500" w:lineRule="exact"/>
        <w:rPr>
          <w:sz w:val="24"/>
          <w:szCs w:val="24"/>
        </w:rPr>
      </w:pPr>
      <w:bookmarkStart w:id="96" w:name="_Toc512083646"/>
      <w:bookmarkStart w:id="97" w:name="_Toc384306300"/>
      <w:bookmarkStart w:id="98" w:name="_Toc415484379"/>
      <w:bookmarkEnd w:id="93"/>
      <w:bookmarkEnd w:id="94"/>
      <w:r>
        <w:rPr>
          <w:rFonts w:hint="eastAsia"/>
          <w:sz w:val="24"/>
          <w:szCs w:val="24"/>
        </w:rPr>
        <w:t>五、价值时点</w:t>
      </w:r>
      <w:bookmarkEnd w:id="96"/>
      <w:bookmarkEnd w:id="97"/>
      <w:bookmarkEnd w:id="98"/>
    </w:p>
    <w:p w:rsidR="00F77C51" w:rsidRDefault="001442E6">
      <w:pPr>
        <w:tabs>
          <w:tab w:val="left" w:pos="1080"/>
        </w:tabs>
        <w:spacing w:line="500" w:lineRule="exact"/>
        <w:ind w:firstLineChars="200" w:firstLine="480"/>
        <w:rPr>
          <w:rFonts w:ascii="宋体" w:hAnsi="宋体"/>
          <w:sz w:val="24"/>
          <w:szCs w:val="24"/>
        </w:rPr>
      </w:pPr>
      <w:bookmarkStart w:id="99" w:name="OLE_LINK7"/>
      <w:r>
        <w:rPr>
          <w:rFonts w:ascii="宋体" w:hAnsi="宋体" w:hint="eastAsia"/>
          <w:sz w:val="24"/>
          <w:szCs w:val="24"/>
        </w:rPr>
        <w:t>根据巴彦</w:t>
      </w:r>
      <w:proofErr w:type="gramStart"/>
      <w:r>
        <w:rPr>
          <w:rFonts w:ascii="宋体" w:hAnsi="宋体" w:hint="eastAsia"/>
          <w:sz w:val="24"/>
          <w:szCs w:val="24"/>
        </w:rPr>
        <w:t>淖尔市</w:t>
      </w:r>
      <w:proofErr w:type="gramEnd"/>
      <w:r>
        <w:rPr>
          <w:rFonts w:ascii="宋体" w:hAnsi="宋体" w:hint="eastAsia"/>
          <w:sz w:val="24"/>
          <w:szCs w:val="24"/>
        </w:rPr>
        <w:t>临河区人民法院执行评估委托书对评估基准日的要求，</w:t>
      </w:r>
      <w:bookmarkEnd w:id="99"/>
      <w:proofErr w:type="gramStart"/>
      <w:r>
        <w:rPr>
          <w:rFonts w:ascii="宋体" w:hAnsi="宋体" w:hint="eastAsia"/>
          <w:sz w:val="24"/>
          <w:szCs w:val="24"/>
        </w:rPr>
        <w:t>我机构</w:t>
      </w:r>
      <w:proofErr w:type="gramEnd"/>
      <w:r>
        <w:rPr>
          <w:rFonts w:ascii="宋体" w:hAnsi="宋体" w:hint="eastAsia"/>
          <w:sz w:val="24"/>
          <w:szCs w:val="24"/>
        </w:rPr>
        <w:t>估价师与委托</w:t>
      </w:r>
      <w:proofErr w:type="gramStart"/>
      <w:r>
        <w:rPr>
          <w:rFonts w:ascii="宋体" w:hAnsi="宋体" w:hint="eastAsia"/>
          <w:sz w:val="24"/>
          <w:szCs w:val="24"/>
        </w:rPr>
        <w:t>方执行</w:t>
      </w:r>
      <w:proofErr w:type="gramEnd"/>
      <w:r>
        <w:rPr>
          <w:rFonts w:ascii="宋体" w:hAnsi="宋体" w:hint="eastAsia"/>
          <w:sz w:val="24"/>
          <w:szCs w:val="24"/>
        </w:rPr>
        <w:t>法官、申请人共同于2018年4月18日对估价对象进行了现场勘查，本次评估价值时点确定为2018年4月18日。</w:t>
      </w:r>
    </w:p>
    <w:p w:rsidR="00F77C51" w:rsidRDefault="001442E6">
      <w:pPr>
        <w:pStyle w:val="2"/>
        <w:spacing w:line="500" w:lineRule="exact"/>
        <w:rPr>
          <w:sz w:val="24"/>
          <w:szCs w:val="24"/>
        </w:rPr>
      </w:pPr>
      <w:bookmarkStart w:id="100" w:name="_Toc384306301"/>
      <w:bookmarkStart w:id="101" w:name="_Toc415484380"/>
      <w:bookmarkStart w:id="102" w:name="_Toc512083647"/>
      <w:r>
        <w:rPr>
          <w:rFonts w:hint="eastAsia"/>
          <w:sz w:val="24"/>
          <w:szCs w:val="24"/>
        </w:rPr>
        <w:t>六、价值</w:t>
      </w:r>
      <w:bookmarkEnd w:id="100"/>
      <w:r>
        <w:rPr>
          <w:rFonts w:hint="eastAsia"/>
          <w:sz w:val="24"/>
          <w:szCs w:val="24"/>
        </w:rPr>
        <w:t>类型</w:t>
      </w:r>
      <w:bookmarkEnd w:id="101"/>
      <w:bookmarkEnd w:id="102"/>
    </w:p>
    <w:p w:rsidR="00F77C51" w:rsidRDefault="001442E6">
      <w:pPr>
        <w:tabs>
          <w:tab w:val="left" w:pos="1080"/>
        </w:tabs>
        <w:spacing w:line="500" w:lineRule="exact"/>
        <w:ind w:firstLineChars="200" w:firstLine="480"/>
        <w:rPr>
          <w:rFonts w:ascii="宋体" w:hAnsi="宋体"/>
          <w:color w:val="FF0000"/>
          <w:sz w:val="24"/>
          <w:szCs w:val="24"/>
        </w:rPr>
      </w:pPr>
      <w:r>
        <w:rPr>
          <w:rFonts w:ascii="宋体" w:hAnsi="宋体" w:hint="eastAsia"/>
          <w:sz w:val="24"/>
          <w:szCs w:val="24"/>
        </w:rPr>
        <w:t>根据巴彦</w:t>
      </w:r>
      <w:proofErr w:type="gramStart"/>
      <w:r>
        <w:rPr>
          <w:rFonts w:ascii="宋体" w:hAnsi="宋体" w:hint="eastAsia"/>
          <w:sz w:val="24"/>
          <w:szCs w:val="24"/>
        </w:rPr>
        <w:t>淖尔市</w:t>
      </w:r>
      <w:proofErr w:type="gramEnd"/>
      <w:r>
        <w:rPr>
          <w:rFonts w:ascii="宋体" w:hAnsi="宋体" w:hint="eastAsia"/>
          <w:sz w:val="24"/>
          <w:szCs w:val="24"/>
        </w:rPr>
        <w:t>临河区人民法院对评估价值类型的要求，结合本次评估目的，本次评估项目的价值类型确定为</w:t>
      </w:r>
      <w:r>
        <w:rPr>
          <w:rFonts w:ascii="宋体" w:hAnsi="宋体" w:hint="eastAsia"/>
          <w:color w:val="000000"/>
          <w:sz w:val="24"/>
          <w:szCs w:val="24"/>
        </w:rPr>
        <w:t>市场价值。</w:t>
      </w:r>
    </w:p>
    <w:p w:rsidR="00F77C51" w:rsidRDefault="001442E6">
      <w:pPr>
        <w:tabs>
          <w:tab w:val="left" w:pos="1080"/>
        </w:tabs>
        <w:spacing w:line="500" w:lineRule="exact"/>
        <w:ind w:firstLineChars="200" w:firstLine="480"/>
        <w:rPr>
          <w:rFonts w:ascii="宋体" w:hAnsi="宋体"/>
          <w:sz w:val="24"/>
          <w:szCs w:val="24"/>
        </w:rPr>
      </w:pPr>
      <w:r>
        <w:rPr>
          <w:rFonts w:ascii="宋体" w:hAnsi="宋体" w:hint="eastAsia"/>
          <w:color w:val="000000"/>
          <w:sz w:val="24"/>
          <w:szCs w:val="24"/>
        </w:rPr>
        <w:t>市场价值即估价对象在正常市场条件下，采用合理营销方式，由熟悉情况、谨慎行事且不受强迫的交易双方，以公平交易方式在价值时点自愿进行交易的金额</w:t>
      </w:r>
      <w:r>
        <w:rPr>
          <w:rFonts w:ascii="宋体" w:hAnsi="宋体" w:hint="eastAsia"/>
          <w:sz w:val="24"/>
          <w:szCs w:val="24"/>
        </w:rPr>
        <w:t>。</w:t>
      </w:r>
    </w:p>
    <w:p w:rsidR="00F77C51" w:rsidRDefault="001442E6">
      <w:pPr>
        <w:pStyle w:val="2"/>
        <w:spacing w:line="500" w:lineRule="exact"/>
        <w:rPr>
          <w:sz w:val="24"/>
          <w:szCs w:val="24"/>
        </w:rPr>
      </w:pPr>
      <w:bookmarkStart w:id="103" w:name="_Toc512083648"/>
      <w:r>
        <w:rPr>
          <w:rFonts w:hint="eastAsia"/>
          <w:sz w:val="24"/>
          <w:szCs w:val="24"/>
        </w:rPr>
        <w:t>七、估价原则</w:t>
      </w:r>
      <w:bookmarkEnd w:id="103"/>
    </w:p>
    <w:p w:rsidR="00F77C51" w:rsidRDefault="001442E6">
      <w:pPr>
        <w:tabs>
          <w:tab w:val="left" w:pos="900"/>
        </w:tabs>
        <w:spacing w:line="500" w:lineRule="exact"/>
        <w:ind w:firstLineChars="200" w:firstLine="480"/>
        <w:rPr>
          <w:rFonts w:ascii="宋体" w:hAnsi="宋体"/>
          <w:sz w:val="24"/>
          <w:szCs w:val="24"/>
        </w:rPr>
      </w:pPr>
      <w:r>
        <w:rPr>
          <w:rFonts w:ascii="宋体" w:hAnsi="宋体" w:hint="eastAsia"/>
          <w:sz w:val="24"/>
          <w:szCs w:val="24"/>
        </w:rPr>
        <w:t>本次估价遵守独立、客观、公正原则、合法原则、最高</w:t>
      </w:r>
      <w:proofErr w:type="gramStart"/>
      <w:r>
        <w:rPr>
          <w:rFonts w:ascii="宋体" w:hAnsi="宋体" w:hint="eastAsia"/>
          <w:sz w:val="24"/>
          <w:szCs w:val="24"/>
        </w:rPr>
        <w:t>最佳利用</w:t>
      </w:r>
      <w:proofErr w:type="gramEnd"/>
      <w:r>
        <w:rPr>
          <w:rFonts w:ascii="宋体" w:hAnsi="宋体" w:hint="eastAsia"/>
          <w:sz w:val="24"/>
          <w:szCs w:val="24"/>
        </w:rPr>
        <w:t>原则、价值时点原则、替代原则等技术性原则。</w:t>
      </w:r>
    </w:p>
    <w:p w:rsidR="00F77C51" w:rsidRDefault="001442E6">
      <w:pPr>
        <w:tabs>
          <w:tab w:val="left" w:pos="900"/>
        </w:tabs>
        <w:spacing w:line="500" w:lineRule="exact"/>
        <w:ind w:firstLineChars="200" w:firstLine="480"/>
        <w:rPr>
          <w:rFonts w:ascii="宋体" w:hAnsi="宋体"/>
          <w:sz w:val="24"/>
          <w:szCs w:val="24"/>
        </w:rPr>
      </w:pPr>
      <w:r>
        <w:rPr>
          <w:rFonts w:ascii="宋体" w:hAnsi="宋体" w:hint="eastAsia"/>
          <w:sz w:val="24"/>
          <w:szCs w:val="24"/>
        </w:rPr>
        <w:t>（一）独立、客观、公正原则</w:t>
      </w:r>
    </w:p>
    <w:p w:rsidR="00F77C51" w:rsidRDefault="001442E6">
      <w:pPr>
        <w:tabs>
          <w:tab w:val="left" w:pos="900"/>
        </w:tabs>
        <w:spacing w:line="500" w:lineRule="exact"/>
        <w:ind w:firstLineChars="200" w:firstLine="480"/>
        <w:rPr>
          <w:rFonts w:ascii="宋体" w:hAnsi="宋体"/>
          <w:sz w:val="24"/>
          <w:szCs w:val="24"/>
        </w:rPr>
      </w:pPr>
      <w:r>
        <w:rPr>
          <w:rFonts w:ascii="宋体" w:hAnsi="宋体" w:hint="eastAsia"/>
          <w:sz w:val="24"/>
          <w:szCs w:val="24"/>
        </w:rPr>
        <w:t>要求估价机构有完全独立性，估价机构和估价师与估价对象及相关当事人没有利害关系，不受外部干扰因素影响，从实际出发，公平合理地进行估价。</w:t>
      </w:r>
    </w:p>
    <w:p w:rsidR="00F77C51" w:rsidRDefault="001442E6">
      <w:pPr>
        <w:tabs>
          <w:tab w:val="left" w:pos="900"/>
        </w:tabs>
        <w:spacing w:line="500" w:lineRule="exact"/>
        <w:ind w:firstLineChars="200" w:firstLine="480"/>
        <w:rPr>
          <w:rFonts w:ascii="宋体" w:hAnsi="宋体"/>
          <w:sz w:val="24"/>
          <w:szCs w:val="24"/>
        </w:rPr>
      </w:pPr>
      <w:r>
        <w:rPr>
          <w:rFonts w:ascii="宋体" w:hAnsi="宋体" w:hint="eastAsia"/>
          <w:sz w:val="24"/>
          <w:szCs w:val="24"/>
        </w:rPr>
        <w:t>（二）合法原则</w:t>
      </w:r>
    </w:p>
    <w:p w:rsidR="00F77C51" w:rsidRDefault="001442E6">
      <w:pPr>
        <w:tabs>
          <w:tab w:val="left" w:pos="900"/>
        </w:tabs>
        <w:spacing w:line="500" w:lineRule="exact"/>
        <w:ind w:firstLineChars="200" w:firstLine="480"/>
        <w:rPr>
          <w:rFonts w:ascii="宋体" w:hAnsi="宋体"/>
          <w:sz w:val="24"/>
          <w:szCs w:val="24"/>
        </w:rPr>
      </w:pPr>
      <w:r>
        <w:rPr>
          <w:rFonts w:ascii="宋体" w:hAnsi="宋体" w:hint="eastAsia"/>
          <w:sz w:val="24"/>
          <w:szCs w:val="24"/>
        </w:rPr>
        <w:t>应以估价对象的合法使用、合法处分为前提进行。所谓合法，是指符合国家的法律、法规和当地政府的有关规定，其权益才能受法律保护，并体现其权益价值。</w:t>
      </w:r>
    </w:p>
    <w:p w:rsidR="00F77C51" w:rsidRDefault="001442E6">
      <w:pPr>
        <w:tabs>
          <w:tab w:val="left" w:pos="900"/>
        </w:tabs>
        <w:spacing w:line="500" w:lineRule="exact"/>
        <w:ind w:firstLineChars="200" w:firstLine="480"/>
        <w:rPr>
          <w:rFonts w:ascii="宋体" w:hAnsi="宋体"/>
          <w:sz w:val="24"/>
          <w:szCs w:val="24"/>
        </w:rPr>
      </w:pPr>
      <w:r>
        <w:rPr>
          <w:rFonts w:ascii="宋体" w:hAnsi="宋体" w:hint="eastAsia"/>
          <w:sz w:val="24"/>
          <w:szCs w:val="24"/>
        </w:rPr>
        <w:t>（三）最高</w:t>
      </w:r>
      <w:proofErr w:type="gramStart"/>
      <w:r>
        <w:rPr>
          <w:rFonts w:ascii="宋体" w:hAnsi="宋体" w:hint="eastAsia"/>
          <w:sz w:val="24"/>
          <w:szCs w:val="24"/>
        </w:rPr>
        <w:t>最佳利用</w:t>
      </w:r>
      <w:proofErr w:type="gramEnd"/>
      <w:r>
        <w:rPr>
          <w:rFonts w:ascii="宋体" w:hAnsi="宋体" w:hint="eastAsia"/>
          <w:sz w:val="24"/>
          <w:szCs w:val="24"/>
        </w:rPr>
        <w:t>原则</w:t>
      </w:r>
    </w:p>
    <w:p w:rsidR="00F77C51" w:rsidRDefault="001442E6">
      <w:pPr>
        <w:tabs>
          <w:tab w:val="left" w:pos="900"/>
        </w:tabs>
        <w:spacing w:line="500" w:lineRule="exact"/>
        <w:ind w:firstLineChars="200" w:firstLine="480"/>
        <w:rPr>
          <w:rFonts w:ascii="宋体" w:hAnsi="宋体"/>
          <w:sz w:val="24"/>
          <w:szCs w:val="24"/>
        </w:rPr>
      </w:pPr>
      <w:r>
        <w:rPr>
          <w:rFonts w:ascii="宋体" w:hAnsi="宋体" w:hint="eastAsia"/>
          <w:sz w:val="24"/>
          <w:szCs w:val="24"/>
        </w:rPr>
        <w:t>应以估价对象的最高最佳使用为前提进行。在合法使用前提下，房地产只有在最高最佳使用状态下才能发挥最大效用。最高最佳使用应是法律上允许、技术上可能、经济上可行，经过充分合理的论证，能使估价对象产生最高价值</w:t>
      </w:r>
      <w:r>
        <w:rPr>
          <w:rFonts w:ascii="宋体" w:hAnsi="宋体" w:hint="eastAsia"/>
          <w:sz w:val="24"/>
          <w:szCs w:val="24"/>
        </w:rPr>
        <w:lastRenderedPageBreak/>
        <w:t>的使用方式。估价对象的设计用途为住宅，实际用途均为住宅，根据估价师对估价对象周边房地产市场分析，估价对象的住宅用途符合最高最佳使用。</w:t>
      </w:r>
    </w:p>
    <w:p w:rsidR="00F77C51" w:rsidRDefault="001442E6">
      <w:pPr>
        <w:tabs>
          <w:tab w:val="left" w:pos="900"/>
        </w:tabs>
        <w:spacing w:line="500" w:lineRule="exact"/>
        <w:ind w:firstLineChars="200" w:firstLine="480"/>
        <w:rPr>
          <w:rFonts w:ascii="宋体" w:hAnsi="宋体"/>
          <w:sz w:val="24"/>
          <w:szCs w:val="24"/>
        </w:rPr>
      </w:pPr>
      <w:r>
        <w:rPr>
          <w:rFonts w:ascii="宋体" w:hAnsi="宋体" w:hint="eastAsia"/>
          <w:sz w:val="24"/>
          <w:szCs w:val="24"/>
        </w:rPr>
        <w:t>（四）价值时点原则</w:t>
      </w:r>
    </w:p>
    <w:p w:rsidR="00F77C51" w:rsidRDefault="001442E6">
      <w:pPr>
        <w:tabs>
          <w:tab w:val="left" w:pos="900"/>
        </w:tabs>
        <w:spacing w:line="500" w:lineRule="exact"/>
        <w:ind w:firstLineChars="200" w:firstLine="480"/>
        <w:rPr>
          <w:rFonts w:ascii="宋体" w:hAnsi="宋体"/>
          <w:sz w:val="24"/>
          <w:szCs w:val="24"/>
        </w:rPr>
      </w:pPr>
      <w:r>
        <w:rPr>
          <w:rFonts w:ascii="宋体" w:hAnsi="宋体" w:hint="eastAsia"/>
          <w:sz w:val="24"/>
          <w:szCs w:val="24"/>
        </w:rPr>
        <w:t>估价结果应是估价对象在估价时点的客观合理价格或价值。估价结果主要具有时间相关性，主要是资金的时间价值；同时具有很强的时效性，这主要是考虑到房地产市场价值的波动性，同一估价对象不同估价时点具有不同的市场价值。</w:t>
      </w:r>
    </w:p>
    <w:p w:rsidR="00F77C51" w:rsidRDefault="001442E6">
      <w:pPr>
        <w:tabs>
          <w:tab w:val="left" w:pos="900"/>
        </w:tabs>
        <w:spacing w:line="500" w:lineRule="exact"/>
        <w:ind w:firstLineChars="200" w:firstLine="480"/>
        <w:rPr>
          <w:rFonts w:ascii="宋体" w:hAnsi="宋体"/>
          <w:sz w:val="24"/>
          <w:szCs w:val="24"/>
        </w:rPr>
      </w:pPr>
      <w:r>
        <w:rPr>
          <w:rFonts w:ascii="宋体" w:hAnsi="宋体" w:hint="eastAsia"/>
          <w:sz w:val="24"/>
          <w:szCs w:val="24"/>
        </w:rPr>
        <w:t>（五）替代原则</w:t>
      </w:r>
    </w:p>
    <w:p w:rsidR="00F77C51" w:rsidRDefault="001442E6">
      <w:pPr>
        <w:tabs>
          <w:tab w:val="left" w:pos="900"/>
        </w:tabs>
        <w:spacing w:line="500" w:lineRule="exact"/>
        <w:ind w:firstLineChars="200" w:firstLine="480"/>
        <w:rPr>
          <w:rFonts w:ascii="宋体" w:hAnsi="宋体"/>
          <w:sz w:val="24"/>
          <w:szCs w:val="24"/>
        </w:rPr>
      </w:pPr>
      <w:r>
        <w:rPr>
          <w:rFonts w:ascii="宋体" w:hAnsi="宋体" w:hint="eastAsia"/>
          <w:sz w:val="24"/>
          <w:szCs w:val="24"/>
        </w:rPr>
        <w:t>估价结果不得明显偏离类似房地产在同等条件下的正常价值。同一供求范围内，在用途、规模、档次、建筑结构等方面类似的房地产之间具有相互影响和竞争，使其价值会相互牵制而趋于一致。</w:t>
      </w:r>
    </w:p>
    <w:p w:rsidR="00F77C51" w:rsidRDefault="001442E6">
      <w:pPr>
        <w:pStyle w:val="2"/>
        <w:spacing w:line="500" w:lineRule="exact"/>
        <w:rPr>
          <w:sz w:val="24"/>
          <w:szCs w:val="24"/>
        </w:rPr>
      </w:pPr>
      <w:bookmarkStart w:id="104" w:name="_Toc384306302"/>
      <w:bookmarkStart w:id="105" w:name="_Toc415484381"/>
      <w:bookmarkStart w:id="106" w:name="_Toc512083649"/>
      <w:r>
        <w:rPr>
          <w:rFonts w:hint="eastAsia"/>
          <w:sz w:val="24"/>
          <w:szCs w:val="24"/>
        </w:rPr>
        <w:t>八、估价依据</w:t>
      </w:r>
      <w:bookmarkEnd w:id="104"/>
      <w:bookmarkEnd w:id="105"/>
      <w:bookmarkEnd w:id="106"/>
    </w:p>
    <w:p w:rsidR="00F77C51" w:rsidRDefault="001442E6">
      <w:pPr>
        <w:spacing w:line="500" w:lineRule="exact"/>
        <w:ind w:firstLineChars="200" w:firstLine="480"/>
        <w:rPr>
          <w:rFonts w:ascii="宋体" w:hAnsi="宋体"/>
          <w:sz w:val="24"/>
          <w:szCs w:val="24"/>
        </w:rPr>
      </w:pPr>
      <w:bookmarkStart w:id="107" w:name="_Toc384306303"/>
      <w:r>
        <w:rPr>
          <w:rFonts w:ascii="宋体" w:hAnsi="宋体"/>
          <w:sz w:val="24"/>
          <w:szCs w:val="24"/>
        </w:rPr>
        <w:t>本次评估是在严格遵守国家现行有关</w:t>
      </w:r>
      <w:r>
        <w:rPr>
          <w:rFonts w:ascii="宋体" w:hAnsi="宋体" w:hint="eastAsia"/>
          <w:sz w:val="24"/>
          <w:szCs w:val="24"/>
        </w:rPr>
        <w:t>房地产</w:t>
      </w:r>
      <w:r>
        <w:rPr>
          <w:rFonts w:ascii="宋体" w:hAnsi="宋体"/>
          <w:sz w:val="24"/>
          <w:szCs w:val="24"/>
        </w:rPr>
        <w:t>法律、法规以及其它评估依据、计价标准、评估参考资料的前提下进行的。</w:t>
      </w:r>
    </w:p>
    <w:p w:rsidR="00F77C51" w:rsidRDefault="001442E6">
      <w:pPr>
        <w:spacing w:line="500" w:lineRule="exact"/>
        <w:ind w:firstLineChars="200" w:firstLine="480"/>
        <w:rPr>
          <w:rFonts w:ascii="宋体" w:hAnsi="宋体"/>
          <w:sz w:val="24"/>
          <w:szCs w:val="24"/>
        </w:rPr>
      </w:pPr>
      <w:r>
        <w:rPr>
          <w:rFonts w:ascii="宋体" w:hAnsi="宋体"/>
          <w:sz w:val="24"/>
          <w:szCs w:val="24"/>
        </w:rPr>
        <w:t>（一）行为依据</w:t>
      </w:r>
    </w:p>
    <w:p w:rsidR="00F77C51" w:rsidRDefault="001442E6">
      <w:pPr>
        <w:spacing w:line="500" w:lineRule="exact"/>
        <w:ind w:firstLineChars="200" w:firstLine="480"/>
        <w:rPr>
          <w:rFonts w:ascii="宋体" w:hAnsi="宋体"/>
          <w:sz w:val="24"/>
          <w:szCs w:val="24"/>
        </w:rPr>
      </w:pPr>
      <w:r>
        <w:rPr>
          <w:rFonts w:ascii="宋体" w:hAnsi="宋体" w:hint="eastAsia"/>
          <w:sz w:val="24"/>
          <w:szCs w:val="24"/>
        </w:rPr>
        <w:t>《巴彦淖尔市临河区人民法院执行评估委托书》（（2018）内0802</w:t>
      </w:r>
      <w:proofErr w:type="gramStart"/>
      <w:r>
        <w:rPr>
          <w:rFonts w:ascii="宋体" w:hAnsi="宋体" w:hint="eastAsia"/>
          <w:sz w:val="24"/>
          <w:szCs w:val="24"/>
        </w:rPr>
        <w:t>委评42号</w:t>
      </w:r>
      <w:proofErr w:type="gramEnd"/>
      <w:r>
        <w:rPr>
          <w:rFonts w:ascii="宋体" w:hAnsi="宋体" w:hint="eastAsia"/>
          <w:sz w:val="24"/>
          <w:szCs w:val="24"/>
        </w:rPr>
        <w:t>）；</w:t>
      </w:r>
    </w:p>
    <w:p w:rsidR="00F77C51" w:rsidRDefault="001442E6">
      <w:pPr>
        <w:spacing w:line="500" w:lineRule="exact"/>
        <w:ind w:firstLineChars="200" w:firstLine="480"/>
        <w:rPr>
          <w:rFonts w:ascii="宋体" w:hAnsi="宋体"/>
          <w:sz w:val="24"/>
          <w:szCs w:val="24"/>
        </w:rPr>
      </w:pPr>
      <w:r>
        <w:rPr>
          <w:rFonts w:ascii="宋体" w:hAnsi="宋体"/>
          <w:sz w:val="24"/>
          <w:szCs w:val="24"/>
        </w:rPr>
        <w:t>（二）法规依据</w:t>
      </w:r>
    </w:p>
    <w:p w:rsidR="00F77C51" w:rsidRDefault="001442E6">
      <w:pPr>
        <w:spacing w:line="500" w:lineRule="exact"/>
        <w:ind w:firstLineChars="200" w:firstLine="480"/>
        <w:rPr>
          <w:rFonts w:ascii="宋体" w:hAnsi="宋体"/>
          <w:sz w:val="24"/>
          <w:szCs w:val="24"/>
        </w:rPr>
      </w:pPr>
      <w:r>
        <w:rPr>
          <w:rFonts w:ascii="宋体" w:hAnsi="宋体" w:hint="eastAsia"/>
          <w:sz w:val="24"/>
          <w:szCs w:val="24"/>
        </w:rPr>
        <w:t>1.《中华人民共和国资产评估法》（2016年7月2日第十二届全国人民代表大会常务委员会第二十一次会议通过）；</w:t>
      </w:r>
    </w:p>
    <w:p w:rsidR="00F77C51" w:rsidRDefault="001442E6">
      <w:pPr>
        <w:spacing w:line="500" w:lineRule="exact"/>
        <w:ind w:firstLineChars="200" w:firstLine="480"/>
        <w:rPr>
          <w:rFonts w:ascii="宋体" w:hAnsi="宋体"/>
          <w:sz w:val="24"/>
          <w:szCs w:val="24"/>
        </w:rPr>
      </w:pPr>
      <w:r>
        <w:rPr>
          <w:rFonts w:ascii="宋体" w:hAnsi="宋体" w:hint="eastAsia"/>
          <w:sz w:val="24"/>
          <w:szCs w:val="24"/>
        </w:rPr>
        <w:t>2.《中华人民共和国城市房地产管理法》（2007年8月30日第十届全国人民代表大会常务委员会第二十九次会议修正通过）；</w:t>
      </w:r>
    </w:p>
    <w:p w:rsidR="00F77C51" w:rsidRDefault="001442E6">
      <w:pPr>
        <w:spacing w:line="500" w:lineRule="exact"/>
        <w:ind w:firstLineChars="200" w:firstLine="480"/>
        <w:rPr>
          <w:rFonts w:ascii="宋体" w:hAnsi="宋体"/>
          <w:sz w:val="24"/>
          <w:szCs w:val="24"/>
        </w:rPr>
      </w:pPr>
      <w:r>
        <w:rPr>
          <w:rFonts w:ascii="宋体" w:hAnsi="宋体" w:hint="eastAsia"/>
          <w:sz w:val="24"/>
          <w:szCs w:val="24"/>
        </w:rPr>
        <w:t>3.《中华人民共和国土地管理法》（2004年8月28日第十届全国人民代表大会常务委员会第十一次会议修订通过）；</w:t>
      </w:r>
    </w:p>
    <w:p w:rsidR="00F77C51" w:rsidRDefault="001442E6">
      <w:pPr>
        <w:spacing w:line="500" w:lineRule="exact"/>
        <w:ind w:firstLineChars="200" w:firstLine="480"/>
        <w:rPr>
          <w:rFonts w:ascii="宋体" w:hAnsi="宋体"/>
          <w:sz w:val="24"/>
          <w:szCs w:val="24"/>
        </w:rPr>
      </w:pPr>
      <w:r>
        <w:rPr>
          <w:rFonts w:ascii="宋体" w:hAnsi="宋体" w:hint="eastAsia"/>
          <w:sz w:val="24"/>
          <w:szCs w:val="24"/>
        </w:rPr>
        <w:t>4.《中华人民共和国土地管理法实施条例》（</w:t>
      </w:r>
      <w:r>
        <w:rPr>
          <w:rFonts w:asciiTheme="minorEastAsia" w:eastAsiaTheme="minorEastAsia" w:hAnsiTheme="minorEastAsia" w:cs="Arial"/>
          <w:color w:val="333333"/>
          <w:sz w:val="24"/>
          <w:szCs w:val="24"/>
        </w:rPr>
        <w:t>中华人民共和国国务院令第256号</w:t>
      </w:r>
      <w:r>
        <w:rPr>
          <w:rFonts w:ascii="宋体" w:hAnsi="宋体" w:hint="eastAsia"/>
          <w:sz w:val="24"/>
          <w:szCs w:val="24"/>
        </w:rPr>
        <w:t>）；</w:t>
      </w:r>
    </w:p>
    <w:p w:rsidR="00F77C51" w:rsidRDefault="001442E6">
      <w:pPr>
        <w:spacing w:line="500" w:lineRule="exact"/>
        <w:ind w:firstLineChars="200" w:firstLine="480"/>
        <w:rPr>
          <w:rFonts w:ascii="宋体" w:hAnsi="宋体"/>
          <w:sz w:val="24"/>
          <w:szCs w:val="24"/>
        </w:rPr>
      </w:pPr>
      <w:r>
        <w:rPr>
          <w:rFonts w:ascii="宋体" w:hAnsi="宋体" w:hint="eastAsia"/>
          <w:sz w:val="24"/>
          <w:szCs w:val="24"/>
        </w:rPr>
        <w:t>5.《中华人民共和国城镇国有土地使用权出让和转让暂行条例》（</w:t>
      </w:r>
      <w:r>
        <w:rPr>
          <w:rFonts w:asciiTheme="minorEastAsia" w:eastAsiaTheme="minorEastAsia" w:hAnsiTheme="minorEastAsia" w:cs="Arial"/>
          <w:color w:val="333333"/>
          <w:sz w:val="24"/>
          <w:szCs w:val="24"/>
        </w:rPr>
        <w:t>1990年5</w:t>
      </w:r>
      <w:r>
        <w:rPr>
          <w:rFonts w:asciiTheme="minorEastAsia" w:eastAsiaTheme="minorEastAsia" w:hAnsiTheme="minorEastAsia" w:cs="Arial"/>
          <w:color w:val="333333"/>
          <w:sz w:val="24"/>
          <w:szCs w:val="24"/>
        </w:rPr>
        <w:lastRenderedPageBreak/>
        <w:t>月19日国务院令第55号发布</w:t>
      </w:r>
      <w:r>
        <w:rPr>
          <w:rFonts w:asciiTheme="minorEastAsia" w:eastAsiaTheme="minorEastAsia" w:hAnsiTheme="minorEastAsia" w:hint="eastAsia"/>
          <w:sz w:val="24"/>
          <w:szCs w:val="24"/>
        </w:rPr>
        <w:t>）</w:t>
      </w:r>
      <w:r>
        <w:rPr>
          <w:rFonts w:ascii="宋体" w:hAnsi="宋体" w:hint="eastAsia"/>
          <w:sz w:val="24"/>
          <w:szCs w:val="24"/>
        </w:rPr>
        <w:t>；</w:t>
      </w:r>
    </w:p>
    <w:p w:rsidR="00F77C51" w:rsidRDefault="001442E6">
      <w:pPr>
        <w:spacing w:line="500" w:lineRule="exact"/>
        <w:ind w:firstLineChars="200" w:firstLine="480"/>
        <w:rPr>
          <w:rFonts w:ascii="宋体" w:hAnsi="宋体"/>
          <w:sz w:val="24"/>
          <w:szCs w:val="24"/>
        </w:rPr>
      </w:pPr>
      <w:r>
        <w:rPr>
          <w:rFonts w:ascii="宋体" w:hAnsi="宋体" w:hint="eastAsia"/>
          <w:sz w:val="24"/>
          <w:szCs w:val="24"/>
        </w:rPr>
        <w:t>6.《中华人民共和国担保法》（1999年3月15日中华人民共和国主席令第十五号公布）；</w:t>
      </w:r>
    </w:p>
    <w:p w:rsidR="00F77C51" w:rsidRDefault="001442E6">
      <w:pPr>
        <w:spacing w:line="500" w:lineRule="exact"/>
        <w:ind w:firstLineChars="200" w:firstLine="480"/>
        <w:rPr>
          <w:rFonts w:ascii="宋体" w:hAnsi="宋体"/>
          <w:sz w:val="24"/>
          <w:szCs w:val="24"/>
        </w:rPr>
      </w:pPr>
      <w:r>
        <w:rPr>
          <w:rFonts w:ascii="宋体" w:hAnsi="宋体" w:hint="eastAsia"/>
          <w:sz w:val="24"/>
          <w:szCs w:val="24"/>
        </w:rPr>
        <w:t>7.《中华人民共和国物权法》（中华人民共和国主席令第62号）；</w:t>
      </w:r>
    </w:p>
    <w:p w:rsidR="00F77C51" w:rsidRDefault="001442E6">
      <w:pPr>
        <w:spacing w:line="500" w:lineRule="exact"/>
        <w:ind w:firstLineChars="200" w:firstLine="480"/>
        <w:rPr>
          <w:rFonts w:ascii="宋体" w:hAnsi="宋体"/>
          <w:sz w:val="24"/>
          <w:szCs w:val="24"/>
        </w:rPr>
      </w:pPr>
      <w:r>
        <w:rPr>
          <w:rFonts w:ascii="宋体" w:hAnsi="宋体" w:hint="eastAsia"/>
          <w:sz w:val="24"/>
          <w:szCs w:val="24"/>
        </w:rPr>
        <w:t>8.内蒙古自治区实施《中华人民共和国土地管理法》（办法2000年10月15日内蒙古自治区第九届人民代表大会常务委员会第十九次会议通过）；</w:t>
      </w:r>
    </w:p>
    <w:p w:rsidR="00F77C51" w:rsidRDefault="001442E6">
      <w:pPr>
        <w:spacing w:line="500" w:lineRule="exact"/>
        <w:ind w:firstLineChars="200" w:firstLine="480"/>
        <w:rPr>
          <w:rFonts w:ascii="宋体" w:hAnsi="宋体"/>
          <w:sz w:val="24"/>
          <w:szCs w:val="24"/>
        </w:rPr>
      </w:pPr>
      <w:r>
        <w:rPr>
          <w:rFonts w:ascii="宋体" w:hAnsi="宋体" w:hint="eastAsia"/>
          <w:sz w:val="24"/>
          <w:szCs w:val="24"/>
        </w:rPr>
        <w:t>9.《最高人民法院关于人民法院委托评估、拍卖工作的若干规定 》法释〔2011〕21号（2010年8月16日最高人民法院审判委员会第1492次会议通过）；</w:t>
      </w:r>
    </w:p>
    <w:p w:rsidR="00F77C51" w:rsidRDefault="001442E6">
      <w:pPr>
        <w:spacing w:line="500" w:lineRule="exact"/>
        <w:ind w:firstLineChars="200" w:firstLine="480"/>
        <w:rPr>
          <w:rFonts w:ascii="宋体" w:hAnsi="宋体"/>
          <w:sz w:val="24"/>
          <w:szCs w:val="24"/>
        </w:rPr>
      </w:pPr>
      <w:r>
        <w:rPr>
          <w:rFonts w:ascii="宋体" w:hAnsi="宋体" w:hint="eastAsia"/>
          <w:sz w:val="24"/>
          <w:szCs w:val="24"/>
        </w:rPr>
        <w:t>10.四川省住房和城乡建设厅关于印发《房地产司法鉴定评估指导意见》（试行）的通知（川建房发[2011]89号）；</w:t>
      </w:r>
    </w:p>
    <w:p w:rsidR="00F77C51" w:rsidRDefault="001442E6">
      <w:pPr>
        <w:spacing w:line="500" w:lineRule="exact"/>
        <w:ind w:firstLineChars="200" w:firstLine="480"/>
        <w:rPr>
          <w:rFonts w:ascii="宋体" w:hAnsi="宋体"/>
          <w:sz w:val="24"/>
          <w:szCs w:val="24"/>
        </w:rPr>
      </w:pPr>
      <w:r>
        <w:rPr>
          <w:rFonts w:ascii="宋体" w:hAnsi="宋体" w:hint="eastAsia"/>
          <w:sz w:val="24"/>
          <w:szCs w:val="24"/>
        </w:rPr>
        <w:t>11.其他相关法律法规文件。</w:t>
      </w:r>
    </w:p>
    <w:p w:rsidR="00F77C51" w:rsidRDefault="001442E6">
      <w:pPr>
        <w:tabs>
          <w:tab w:val="left" w:pos="1080"/>
        </w:tabs>
        <w:spacing w:line="500" w:lineRule="exact"/>
        <w:ind w:firstLineChars="200" w:firstLine="480"/>
        <w:rPr>
          <w:rFonts w:ascii="宋体" w:hAnsi="宋体"/>
          <w:sz w:val="24"/>
          <w:szCs w:val="24"/>
        </w:rPr>
      </w:pPr>
      <w:r>
        <w:rPr>
          <w:rFonts w:ascii="宋体" w:hAnsi="宋体"/>
          <w:sz w:val="24"/>
          <w:szCs w:val="24"/>
        </w:rPr>
        <w:t>（三）准则依据</w:t>
      </w:r>
    </w:p>
    <w:p w:rsidR="00F77C51" w:rsidRDefault="001442E6">
      <w:pPr>
        <w:spacing w:line="500" w:lineRule="exact"/>
        <w:ind w:firstLineChars="200" w:firstLine="480"/>
        <w:rPr>
          <w:rFonts w:ascii="宋体" w:hAnsi="宋体"/>
          <w:sz w:val="24"/>
          <w:szCs w:val="24"/>
        </w:rPr>
      </w:pPr>
      <w:r>
        <w:rPr>
          <w:rFonts w:ascii="宋体" w:hAnsi="宋体" w:hint="eastAsia"/>
          <w:sz w:val="24"/>
          <w:szCs w:val="24"/>
        </w:rPr>
        <w:t>1.《房地产估价规范》（GB/T50291-2015）；</w:t>
      </w:r>
    </w:p>
    <w:p w:rsidR="00F77C51" w:rsidRDefault="001442E6">
      <w:pPr>
        <w:spacing w:line="500" w:lineRule="exact"/>
        <w:ind w:firstLineChars="200" w:firstLine="480"/>
        <w:rPr>
          <w:rFonts w:ascii="宋体" w:hAnsi="宋体"/>
          <w:sz w:val="24"/>
          <w:szCs w:val="24"/>
        </w:rPr>
      </w:pPr>
      <w:r>
        <w:rPr>
          <w:rFonts w:ascii="宋体" w:hAnsi="宋体" w:hint="eastAsia"/>
          <w:sz w:val="24"/>
          <w:szCs w:val="24"/>
        </w:rPr>
        <w:t>2.《城镇土地估价规程》</w:t>
      </w:r>
      <w:r>
        <w:rPr>
          <w:rFonts w:ascii="宋体" w:hAnsi="宋体" w:hint="eastAsia"/>
          <w:color w:val="000000"/>
          <w:sz w:val="24"/>
          <w:szCs w:val="24"/>
        </w:rPr>
        <w:t>（GB/T18508-2014）</w:t>
      </w:r>
      <w:r>
        <w:rPr>
          <w:rFonts w:ascii="宋体" w:hAnsi="宋体" w:hint="eastAsia"/>
          <w:sz w:val="24"/>
          <w:szCs w:val="24"/>
        </w:rPr>
        <w:t>；</w:t>
      </w:r>
    </w:p>
    <w:p w:rsidR="00F77C51" w:rsidRDefault="001442E6">
      <w:pPr>
        <w:spacing w:line="500" w:lineRule="exact"/>
        <w:ind w:firstLineChars="200" w:firstLine="480"/>
        <w:rPr>
          <w:rFonts w:ascii="宋体" w:hAnsi="宋体"/>
          <w:sz w:val="24"/>
          <w:szCs w:val="24"/>
        </w:rPr>
      </w:pPr>
      <w:r>
        <w:rPr>
          <w:rFonts w:ascii="宋体" w:hAnsi="宋体" w:hint="eastAsia"/>
          <w:sz w:val="24"/>
          <w:szCs w:val="24"/>
        </w:rPr>
        <w:t>3.《房地产估价基本术语标准》（GB/T50899-2013</w:t>
      </w:r>
      <w:bookmarkStart w:id="108" w:name="_Toc415484382"/>
      <w:r>
        <w:rPr>
          <w:rFonts w:ascii="宋体" w:hAnsi="宋体" w:hint="eastAsia"/>
          <w:sz w:val="24"/>
          <w:szCs w:val="24"/>
        </w:rPr>
        <w:t>）。</w:t>
      </w:r>
    </w:p>
    <w:p w:rsidR="00F77C51" w:rsidRDefault="001442E6">
      <w:pPr>
        <w:spacing w:line="500" w:lineRule="exact"/>
        <w:ind w:firstLineChars="200" w:firstLine="480"/>
        <w:rPr>
          <w:rFonts w:ascii="宋体" w:hAnsi="宋体"/>
          <w:sz w:val="24"/>
          <w:szCs w:val="24"/>
        </w:rPr>
      </w:pPr>
      <w:r>
        <w:rPr>
          <w:rFonts w:ascii="宋体" w:hAnsi="宋体" w:hint="eastAsia"/>
          <w:sz w:val="24"/>
          <w:szCs w:val="24"/>
        </w:rPr>
        <w:t>（四）产权依据</w:t>
      </w:r>
    </w:p>
    <w:p w:rsidR="00F77C51" w:rsidRDefault="001442E6">
      <w:pPr>
        <w:tabs>
          <w:tab w:val="left" w:pos="1080"/>
        </w:tabs>
        <w:spacing w:line="500" w:lineRule="exact"/>
        <w:ind w:firstLineChars="200" w:firstLine="480"/>
        <w:rPr>
          <w:rFonts w:ascii="宋体" w:hAnsi="宋体"/>
          <w:sz w:val="24"/>
          <w:szCs w:val="24"/>
        </w:rPr>
      </w:pPr>
      <w:r>
        <w:rPr>
          <w:rFonts w:ascii="宋体" w:hAnsi="宋体" w:hint="eastAsia"/>
          <w:sz w:val="24"/>
          <w:szCs w:val="24"/>
        </w:rPr>
        <w:t>委托方提供的《房屋查询证明》；</w:t>
      </w:r>
    </w:p>
    <w:p w:rsidR="00F77C51" w:rsidRDefault="001442E6">
      <w:pPr>
        <w:tabs>
          <w:tab w:val="left" w:pos="1080"/>
        </w:tabs>
        <w:spacing w:line="500" w:lineRule="exact"/>
        <w:ind w:firstLineChars="200" w:firstLine="480"/>
        <w:rPr>
          <w:rFonts w:ascii="宋体" w:hAnsi="宋体"/>
          <w:sz w:val="24"/>
          <w:szCs w:val="24"/>
        </w:rPr>
      </w:pPr>
      <w:r>
        <w:rPr>
          <w:rFonts w:ascii="宋体" w:hAnsi="宋体" w:hint="eastAsia"/>
          <w:sz w:val="24"/>
          <w:szCs w:val="24"/>
        </w:rPr>
        <w:t>（五）取</w:t>
      </w:r>
      <w:proofErr w:type="gramStart"/>
      <w:r>
        <w:rPr>
          <w:rFonts w:ascii="宋体" w:hAnsi="宋体" w:hint="eastAsia"/>
          <w:sz w:val="24"/>
          <w:szCs w:val="24"/>
        </w:rPr>
        <w:t>价依据</w:t>
      </w:r>
      <w:proofErr w:type="gramEnd"/>
      <w:r>
        <w:rPr>
          <w:rFonts w:ascii="宋体" w:hAnsi="宋体" w:hint="eastAsia"/>
          <w:sz w:val="24"/>
          <w:szCs w:val="24"/>
        </w:rPr>
        <w:t>及其他参考资料</w:t>
      </w:r>
    </w:p>
    <w:p w:rsidR="00F77C51" w:rsidRDefault="001442E6">
      <w:pPr>
        <w:tabs>
          <w:tab w:val="left" w:pos="1080"/>
        </w:tabs>
        <w:spacing w:line="500" w:lineRule="exact"/>
        <w:ind w:firstLineChars="200" w:firstLine="480"/>
        <w:rPr>
          <w:rFonts w:ascii="宋体" w:hAnsi="宋体"/>
          <w:sz w:val="24"/>
          <w:szCs w:val="24"/>
        </w:rPr>
      </w:pPr>
      <w:r>
        <w:rPr>
          <w:rFonts w:ascii="宋体" w:hAnsi="宋体" w:hint="eastAsia"/>
          <w:sz w:val="24"/>
          <w:szCs w:val="24"/>
        </w:rPr>
        <w:t>1.2018年03月10发行的五年期国债利率；</w:t>
      </w:r>
    </w:p>
    <w:p w:rsidR="00F77C51" w:rsidRDefault="001442E6">
      <w:pPr>
        <w:tabs>
          <w:tab w:val="left" w:pos="1080"/>
        </w:tabs>
        <w:spacing w:line="500" w:lineRule="exact"/>
        <w:ind w:firstLineChars="200" w:firstLine="480"/>
        <w:rPr>
          <w:rFonts w:ascii="宋体" w:hAnsi="宋体"/>
          <w:sz w:val="24"/>
          <w:szCs w:val="24"/>
        </w:rPr>
      </w:pPr>
      <w:r>
        <w:rPr>
          <w:rFonts w:ascii="宋体" w:hAnsi="宋体" w:hint="eastAsia"/>
          <w:sz w:val="24"/>
          <w:szCs w:val="24"/>
        </w:rPr>
        <w:t>2.评估师现场勘查和市场调查取得的相关资料。</w:t>
      </w:r>
    </w:p>
    <w:p w:rsidR="00F77C51" w:rsidRDefault="001442E6">
      <w:pPr>
        <w:pStyle w:val="2"/>
        <w:spacing w:line="500" w:lineRule="exact"/>
        <w:rPr>
          <w:sz w:val="24"/>
          <w:szCs w:val="24"/>
        </w:rPr>
      </w:pPr>
      <w:bookmarkStart w:id="109" w:name="_Toc415484383"/>
      <w:bookmarkStart w:id="110" w:name="_Toc384306304"/>
      <w:bookmarkStart w:id="111" w:name="_Toc512083650"/>
      <w:bookmarkEnd w:id="107"/>
      <w:bookmarkEnd w:id="108"/>
      <w:r>
        <w:rPr>
          <w:rFonts w:hint="eastAsia"/>
          <w:sz w:val="24"/>
          <w:szCs w:val="24"/>
        </w:rPr>
        <w:t>九、估价方法</w:t>
      </w:r>
      <w:bookmarkEnd w:id="109"/>
      <w:bookmarkEnd w:id="110"/>
      <w:bookmarkEnd w:id="111"/>
    </w:p>
    <w:p w:rsidR="00F77C51" w:rsidRDefault="001442E6">
      <w:pPr>
        <w:spacing w:line="500" w:lineRule="exact"/>
        <w:ind w:firstLineChars="200" w:firstLine="480"/>
        <w:rPr>
          <w:rFonts w:ascii="宋体" w:hAnsi="宋体"/>
          <w:sz w:val="24"/>
          <w:szCs w:val="24"/>
        </w:rPr>
      </w:pPr>
      <w:r>
        <w:rPr>
          <w:rFonts w:hint="eastAsia"/>
          <w:sz w:val="24"/>
          <w:szCs w:val="24"/>
        </w:rPr>
        <w:t>根据估价对象自身特点，估价师在遵守法律、法规及估价规范的基础上，结合估价师与委托方实地勘察及周边同类物业的调查情况，确定采用市场比较法求取估价对象价值。主要基于以下考虑：由于估价对象为已建成</w:t>
      </w:r>
      <w:r>
        <w:rPr>
          <w:rFonts w:ascii="宋体" w:hAnsi="宋体" w:hint="eastAsia"/>
          <w:sz w:val="24"/>
          <w:szCs w:val="24"/>
        </w:rPr>
        <w:t>住宅类</w:t>
      </w:r>
      <w:r>
        <w:rPr>
          <w:rFonts w:hint="eastAsia"/>
          <w:sz w:val="24"/>
          <w:szCs w:val="24"/>
        </w:rPr>
        <w:t>房产，在估价对象所在区域、距离估价时点的近期</w:t>
      </w:r>
      <w:proofErr w:type="gramStart"/>
      <w:r>
        <w:rPr>
          <w:rFonts w:hint="eastAsia"/>
          <w:sz w:val="24"/>
          <w:szCs w:val="24"/>
        </w:rPr>
        <w:t>内类似</w:t>
      </w:r>
      <w:proofErr w:type="gramEnd"/>
      <w:r>
        <w:rPr>
          <w:rFonts w:hint="eastAsia"/>
          <w:sz w:val="24"/>
          <w:szCs w:val="24"/>
        </w:rPr>
        <w:t>房地产交易活跃，有交易案例可供参考，因此在估价过程中，可以采用市场比较法求取估价对象的市场价值。</w:t>
      </w:r>
    </w:p>
    <w:p w:rsidR="00F77C51" w:rsidRDefault="001442E6">
      <w:pPr>
        <w:spacing w:line="500" w:lineRule="exact"/>
        <w:ind w:firstLineChars="200" w:firstLine="480"/>
        <w:rPr>
          <w:sz w:val="24"/>
          <w:szCs w:val="24"/>
        </w:rPr>
      </w:pPr>
      <w:r>
        <w:rPr>
          <w:rFonts w:hint="eastAsia"/>
          <w:sz w:val="24"/>
          <w:szCs w:val="24"/>
        </w:rPr>
        <w:lastRenderedPageBreak/>
        <w:t>市场比较法，是</w:t>
      </w:r>
      <w:bookmarkStart w:id="112" w:name="OLE_LINK43"/>
      <w:r>
        <w:rPr>
          <w:rFonts w:hint="eastAsia"/>
          <w:sz w:val="24"/>
          <w:szCs w:val="24"/>
        </w:rPr>
        <w:t>以替代原则为理论依据，将估价对象与近期已经发生类似交易的房地产加以比较对照，从交易情况、交易日期、区域因素、个别因素等方面修正得出估价对象房地产价格。</w:t>
      </w:r>
    </w:p>
    <w:p w:rsidR="00F77C51" w:rsidRDefault="001442E6">
      <w:pPr>
        <w:pStyle w:val="2"/>
        <w:spacing w:line="500" w:lineRule="exact"/>
        <w:rPr>
          <w:sz w:val="24"/>
          <w:szCs w:val="24"/>
        </w:rPr>
      </w:pPr>
      <w:bookmarkStart w:id="113" w:name="_Toc512083651"/>
      <w:bookmarkStart w:id="114" w:name="_Toc384306305"/>
      <w:bookmarkStart w:id="115" w:name="_Toc415484384"/>
      <w:bookmarkEnd w:id="112"/>
      <w:r>
        <w:rPr>
          <w:rFonts w:hint="eastAsia"/>
          <w:sz w:val="24"/>
          <w:szCs w:val="24"/>
        </w:rPr>
        <w:t>十、估价结果</w:t>
      </w:r>
      <w:bookmarkEnd w:id="113"/>
      <w:bookmarkEnd w:id="114"/>
      <w:bookmarkEnd w:id="115"/>
    </w:p>
    <w:p w:rsidR="00F77C51" w:rsidRDefault="001442E6">
      <w:pPr>
        <w:tabs>
          <w:tab w:val="left" w:pos="1080"/>
        </w:tabs>
        <w:spacing w:line="500" w:lineRule="exact"/>
        <w:ind w:firstLineChars="200" w:firstLine="480"/>
        <w:jc w:val="left"/>
        <w:rPr>
          <w:rFonts w:ascii="宋体" w:hAnsi="宋体"/>
          <w:sz w:val="24"/>
          <w:szCs w:val="24"/>
        </w:rPr>
      </w:pPr>
      <w:r>
        <w:rPr>
          <w:rFonts w:ascii="宋体" w:hAnsi="宋体" w:hint="eastAsia"/>
          <w:sz w:val="24"/>
          <w:szCs w:val="24"/>
        </w:rPr>
        <w:t>根据估价目的，遵循估价原则，按照估价程序，采用科学合理的估价方法，在认真分析现有资料与对影响房地产市场价格影响因素基础上，估价对象于估价时点的房地产市场价值评估结果如下</w:t>
      </w:r>
      <w:r>
        <w:rPr>
          <w:rFonts w:ascii="宋体" w:hAnsi="宋体" w:hint="eastAsia"/>
          <w:spacing w:val="-4"/>
          <w:sz w:val="24"/>
          <w:szCs w:val="24"/>
        </w:rPr>
        <w:t>（评估总价取整）</w:t>
      </w:r>
      <w:r>
        <w:rPr>
          <w:rFonts w:ascii="宋体" w:hAnsi="宋体" w:hint="eastAsia"/>
          <w:sz w:val="24"/>
          <w:szCs w:val="24"/>
        </w:rPr>
        <w:t>：</w:t>
      </w:r>
    </w:p>
    <w:p w:rsidR="00F77C51" w:rsidRDefault="001442E6">
      <w:pPr>
        <w:tabs>
          <w:tab w:val="left" w:pos="1080"/>
        </w:tabs>
        <w:spacing w:line="560" w:lineRule="exact"/>
        <w:jc w:val="center"/>
        <w:rPr>
          <w:rFonts w:ascii="宋体" w:hAnsi="宋体"/>
          <w:b/>
          <w:sz w:val="24"/>
          <w:szCs w:val="24"/>
        </w:rPr>
      </w:pPr>
      <w:bookmarkStart w:id="116" w:name="_Toc384306307"/>
      <w:bookmarkStart w:id="117" w:name="_Toc405555191"/>
      <w:bookmarkStart w:id="118" w:name="_Toc415484385"/>
      <w:r>
        <w:rPr>
          <w:rFonts w:ascii="宋体" w:hAnsi="宋体" w:hint="eastAsia"/>
          <w:b/>
          <w:sz w:val="24"/>
          <w:szCs w:val="24"/>
        </w:rPr>
        <w:t xml:space="preserve">                     估价结果表                       表3</w:t>
      </w:r>
    </w:p>
    <w:tbl>
      <w:tblPr>
        <w:tblW w:w="8959" w:type="dxa"/>
        <w:jc w:val="center"/>
        <w:tblInd w:w="-34" w:type="dxa"/>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ayout w:type="fixed"/>
        <w:tblLook w:val="04A0" w:firstRow="1" w:lastRow="0" w:firstColumn="1" w:lastColumn="0" w:noHBand="0" w:noVBand="1"/>
      </w:tblPr>
      <w:tblGrid>
        <w:gridCol w:w="1447"/>
        <w:gridCol w:w="1701"/>
        <w:gridCol w:w="1417"/>
        <w:gridCol w:w="1559"/>
        <w:gridCol w:w="2835"/>
      </w:tblGrid>
      <w:tr w:rsidR="00F77C51">
        <w:trPr>
          <w:trHeight w:val="737"/>
          <w:jc w:val="center"/>
        </w:trPr>
        <w:tc>
          <w:tcPr>
            <w:tcW w:w="1447" w:type="dxa"/>
            <w:vAlign w:val="center"/>
          </w:tcPr>
          <w:p w:rsidR="00F77C51" w:rsidRDefault="001442E6">
            <w:pPr>
              <w:widowControl/>
              <w:jc w:val="center"/>
              <w:rPr>
                <w:rFonts w:ascii="宋体" w:hAnsi="宋体" w:cs="宋体"/>
                <w:kern w:val="0"/>
                <w:sz w:val="18"/>
                <w:szCs w:val="18"/>
              </w:rPr>
            </w:pPr>
            <w:r>
              <w:rPr>
                <w:rFonts w:ascii="宋体" w:hAnsi="宋体" w:cs="宋体" w:hint="eastAsia"/>
                <w:bCs/>
                <w:kern w:val="0"/>
                <w:sz w:val="18"/>
                <w:szCs w:val="18"/>
              </w:rPr>
              <w:t>楼栋名称</w:t>
            </w:r>
          </w:p>
        </w:tc>
        <w:tc>
          <w:tcPr>
            <w:tcW w:w="1701" w:type="dxa"/>
            <w:vAlign w:val="center"/>
          </w:tcPr>
          <w:p w:rsidR="00F77C51" w:rsidRDefault="001442E6">
            <w:pPr>
              <w:widowControl/>
              <w:jc w:val="center"/>
              <w:rPr>
                <w:rFonts w:ascii="宋体" w:hAnsi="宋体" w:cs="宋体"/>
                <w:color w:val="000000"/>
                <w:kern w:val="0"/>
                <w:sz w:val="18"/>
                <w:szCs w:val="18"/>
              </w:rPr>
            </w:pPr>
            <w:r>
              <w:rPr>
                <w:rFonts w:ascii="宋体" w:hAnsi="宋体" w:cs="宋体" w:hint="eastAsia"/>
                <w:bCs/>
                <w:kern w:val="0"/>
                <w:sz w:val="18"/>
                <w:szCs w:val="18"/>
              </w:rPr>
              <w:t>评估单价（</w:t>
            </w:r>
            <w:r>
              <w:rPr>
                <w:rFonts w:ascii="宋体" w:hAnsi="宋体" w:cs="宋体" w:hint="eastAsia"/>
                <w:kern w:val="0"/>
                <w:sz w:val="18"/>
                <w:szCs w:val="18"/>
              </w:rPr>
              <w:t>元/ m</w:t>
            </w:r>
            <w:r>
              <w:rPr>
                <w:rFonts w:ascii="宋体" w:hAnsi="宋体" w:cs="宋体" w:hint="eastAsia"/>
                <w:kern w:val="0"/>
                <w:sz w:val="18"/>
                <w:szCs w:val="18"/>
                <w:vertAlign w:val="superscript"/>
              </w:rPr>
              <w:t>2</w:t>
            </w:r>
            <w:r>
              <w:rPr>
                <w:rFonts w:ascii="宋体" w:hAnsi="宋体" w:cs="宋体" w:hint="eastAsia"/>
                <w:bCs/>
                <w:kern w:val="0"/>
                <w:sz w:val="18"/>
                <w:szCs w:val="18"/>
              </w:rPr>
              <w:t>）</w:t>
            </w:r>
          </w:p>
        </w:tc>
        <w:tc>
          <w:tcPr>
            <w:tcW w:w="1417" w:type="dxa"/>
            <w:vAlign w:val="center"/>
          </w:tcPr>
          <w:p w:rsidR="00F77C51" w:rsidRDefault="001442E6">
            <w:pPr>
              <w:widowControl/>
              <w:rPr>
                <w:rFonts w:ascii="宋体" w:hAnsi="宋体" w:cs="宋体"/>
                <w:color w:val="000000"/>
                <w:kern w:val="0"/>
                <w:sz w:val="18"/>
                <w:szCs w:val="18"/>
              </w:rPr>
            </w:pPr>
            <w:r>
              <w:rPr>
                <w:rFonts w:ascii="宋体" w:hAnsi="宋体" w:cs="宋体" w:hint="eastAsia"/>
                <w:bCs/>
                <w:kern w:val="0"/>
                <w:sz w:val="18"/>
                <w:szCs w:val="18"/>
              </w:rPr>
              <w:t>建筑面积（</w:t>
            </w:r>
            <w:r>
              <w:rPr>
                <w:rFonts w:ascii="宋体" w:hAnsi="宋体" w:cs="宋体" w:hint="eastAsia"/>
                <w:kern w:val="0"/>
                <w:sz w:val="18"/>
                <w:szCs w:val="18"/>
              </w:rPr>
              <w:t>m</w:t>
            </w:r>
            <w:r>
              <w:rPr>
                <w:rFonts w:ascii="宋体" w:hAnsi="宋体" w:cs="宋体" w:hint="eastAsia"/>
                <w:kern w:val="0"/>
                <w:sz w:val="18"/>
                <w:szCs w:val="18"/>
                <w:vertAlign w:val="superscript"/>
              </w:rPr>
              <w:t>2</w:t>
            </w:r>
            <w:r>
              <w:rPr>
                <w:rFonts w:ascii="宋体" w:hAnsi="宋体" w:cs="宋体" w:hint="eastAsia"/>
                <w:bCs/>
                <w:kern w:val="0"/>
                <w:sz w:val="18"/>
                <w:szCs w:val="18"/>
              </w:rPr>
              <w:t>）</w:t>
            </w:r>
          </w:p>
        </w:tc>
        <w:tc>
          <w:tcPr>
            <w:tcW w:w="1559" w:type="dxa"/>
            <w:vAlign w:val="center"/>
          </w:tcPr>
          <w:p w:rsidR="00F77C51" w:rsidRDefault="001442E6">
            <w:pPr>
              <w:widowControl/>
              <w:rPr>
                <w:rFonts w:ascii="宋体" w:hAnsi="宋体" w:cs="宋体"/>
                <w:color w:val="000000"/>
                <w:kern w:val="0"/>
                <w:sz w:val="18"/>
                <w:szCs w:val="18"/>
              </w:rPr>
            </w:pPr>
            <w:r>
              <w:rPr>
                <w:rFonts w:ascii="宋体" w:hAnsi="宋体" w:cs="宋体" w:hint="eastAsia"/>
                <w:bCs/>
                <w:kern w:val="0"/>
                <w:sz w:val="18"/>
                <w:szCs w:val="18"/>
              </w:rPr>
              <w:t>评估总价（元）</w:t>
            </w:r>
          </w:p>
        </w:tc>
        <w:tc>
          <w:tcPr>
            <w:tcW w:w="2835" w:type="dxa"/>
            <w:vAlign w:val="center"/>
          </w:tcPr>
          <w:p w:rsidR="00F77C51" w:rsidRDefault="001442E6">
            <w:pPr>
              <w:jc w:val="center"/>
              <w:rPr>
                <w:rFonts w:ascii="宋体" w:hAnsi="宋体" w:cs="宋体"/>
                <w:kern w:val="0"/>
                <w:sz w:val="18"/>
                <w:szCs w:val="18"/>
              </w:rPr>
            </w:pPr>
            <w:r>
              <w:rPr>
                <w:rFonts w:ascii="宋体" w:hAnsi="宋体" w:cs="宋体" w:hint="eastAsia"/>
                <w:bCs/>
                <w:kern w:val="0"/>
                <w:sz w:val="18"/>
                <w:szCs w:val="18"/>
              </w:rPr>
              <w:t>大写（人民币）</w:t>
            </w:r>
          </w:p>
        </w:tc>
      </w:tr>
      <w:tr w:rsidR="00F77C51">
        <w:trPr>
          <w:trHeight w:val="737"/>
          <w:jc w:val="center"/>
        </w:trPr>
        <w:tc>
          <w:tcPr>
            <w:tcW w:w="1447" w:type="dxa"/>
            <w:vAlign w:val="center"/>
          </w:tcPr>
          <w:p w:rsidR="00F77C51" w:rsidRDefault="001442E6">
            <w:pPr>
              <w:widowControl/>
              <w:jc w:val="center"/>
              <w:rPr>
                <w:rFonts w:ascii="宋体" w:hAnsi="宋体" w:cs="宋体"/>
                <w:kern w:val="0"/>
                <w:sz w:val="18"/>
                <w:szCs w:val="18"/>
                <w:highlight w:val="yellow"/>
              </w:rPr>
            </w:pPr>
            <w:proofErr w:type="gramStart"/>
            <w:r>
              <w:rPr>
                <w:rFonts w:ascii="宋体" w:hAnsi="宋体" w:cs="宋体" w:hint="eastAsia"/>
                <w:kern w:val="0"/>
                <w:sz w:val="18"/>
                <w:szCs w:val="18"/>
              </w:rPr>
              <w:t>一居委四小区</w:t>
            </w:r>
            <w:proofErr w:type="gramEnd"/>
          </w:p>
        </w:tc>
        <w:tc>
          <w:tcPr>
            <w:tcW w:w="1701" w:type="dxa"/>
            <w:vAlign w:val="center"/>
          </w:tcPr>
          <w:p w:rsidR="00F77C51" w:rsidRDefault="001442E6">
            <w:pPr>
              <w:jc w:val="center"/>
              <w:rPr>
                <w:rFonts w:ascii="宋体" w:hAnsi="宋体" w:cs="宋体"/>
                <w:color w:val="000000"/>
                <w:kern w:val="0"/>
                <w:sz w:val="18"/>
                <w:szCs w:val="18"/>
              </w:rPr>
            </w:pPr>
            <w:r>
              <w:rPr>
                <w:rFonts w:ascii="宋体" w:hAnsi="宋体" w:cs="宋体" w:hint="eastAsia"/>
                <w:kern w:val="0"/>
                <w:sz w:val="18"/>
                <w:szCs w:val="18"/>
              </w:rPr>
              <w:t>1683.48</w:t>
            </w:r>
          </w:p>
        </w:tc>
        <w:tc>
          <w:tcPr>
            <w:tcW w:w="1417" w:type="dxa"/>
            <w:vAlign w:val="center"/>
          </w:tcPr>
          <w:p w:rsidR="00F77C51" w:rsidRDefault="001442E6">
            <w:pPr>
              <w:widowControl/>
              <w:jc w:val="center"/>
              <w:rPr>
                <w:rFonts w:ascii="宋体" w:hAnsi="宋体" w:cs="宋体"/>
                <w:color w:val="000000"/>
                <w:kern w:val="0"/>
                <w:sz w:val="18"/>
                <w:szCs w:val="18"/>
              </w:rPr>
            </w:pPr>
            <w:r>
              <w:rPr>
                <w:rFonts w:ascii="宋体" w:hAnsi="宋体" w:cs="宋体" w:hint="eastAsia"/>
                <w:color w:val="000000"/>
                <w:kern w:val="0"/>
                <w:sz w:val="18"/>
                <w:szCs w:val="18"/>
              </w:rPr>
              <w:t>111.3</w:t>
            </w:r>
          </w:p>
        </w:tc>
        <w:tc>
          <w:tcPr>
            <w:tcW w:w="1559" w:type="dxa"/>
            <w:vAlign w:val="center"/>
          </w:tcPr>
          <w:p w:rsidR="00F77C51" w:rsidRDefault="001442E6">
            <w:pPr>
              <w:jc w:val="center"/>
              <w:rPr>
                <w:rFonts w:ascii="宋体" w:hAnsi="宋体" w:cs="宋体"/>
                <w:color w:val="000000"/>
                <w:kern w:val="0"/>
                <w:sz w:val="18"/>
                <w:szCs w:val="18"/>
              </w:rPr>
            </w:pPr>
            <w:r>
              <w:rPr>
                <w:rFonts w:ascii="宋体" w:hAnsi="宋体" w:cs="宋体" w:hint="eastAsia"/>
                <w:kern w:val="0"/>
                <w:sz w:val="18"/>
                <w:szCs w:val="18"/>
              </w:rPr>
              <w:t>187,371.00</w:t>
            </w:r>
          </w:p>
        </w:tc>
        <w:tc>
          <w:tcPr>
            <w:tcW w:w="2835" w:type="dxa"/>
            <w:vAlign w:val="center"/>
          </w:tcPr>
          <w:p w:rsidR="00F77C51" w:rsidRDefault="001442E6">
            <w:pPr>
              <w:jc w:val="center"/>
              <w:rPr>
                <w:rFonts w:ascii="宋体" w:hAnsi="宋体" w:cs="宋体"/>
                <w:kern w:val="0"/>
                <w:sz w:val="18"/>
                <w:szCs w:val="18"/>
              </w:rPr>
            </w:pPr>
            <w:r>
              <w:rPr>
                <w:rFonts w:ascii="宋体" w:hAnsi="宋体" w:cs="宋体" w:hint="eastAsia"/>
                <w:kern w:val="0"/>
                <w:sz w:val="18"/>
                <w:szCs w:val="18"/>
              </w:rPr>
              <w:t>壹拾捌万柒仟叁佰柒拾壹元整</w:t>
            </w:r>
          </w:p>
        </w:tc>
      </w:tr>
      <w:tr w:rsidR="00F77C51">
        <w:trPr>
          <w:trHeight w:val="737"/>
          <w:jc w:val="center"/>
        </w:trPr>
        <w:tc>
          <w:tcPr>
            <w:tcW w:w="1447" w:type="dxa"/>
            <w:vAlign w:val="center"/>
          </w:tcPr>
          <w:p w:rsidR="00F77C51" w:rsidRDefault="001442E6">
            <w:pPr>
              <w:widowControl/>
              <w:rPr>
                <w:rFonts w:ascii="宋体" w:hAnsi="宋体" w:cs="宋体"/>
                <w:kern w:val="0"/>
                <w:sz w:val="18"/>
                <w:szCs w:val="18"/>
              </w:rPr>
            </w:pPr>
            <w:r>
              <w:rPr>
                <w:rFonts w:ascii="宋体" w:hAnsi="宋体" w:cs="宋体" w:hint="eastAsia"/>
                <w:kern w:val="0"/>
                <w:sz w:val="18"/>
                <w:szCs w:val="18"/>
              </w:rPr>
              <w:t xml:space="preserve">      总计</w:t>
            </w:r>
          </w:p>
        </w:tc>
        <w:tc>
          <w:tcPr>
            <w:tcW w:w="1701" w:type="dxa"/>
            <w:vAlign w:val="center"/>
          </w:tcPr>
          <w:p w:rsidR="00F77C51" w:rsidRDefault="00F77C51">
            <w:pPr>
              <w:jc w:val="center"/>
              <w:rPr>
                <w:rFonts w:ascii="宋体" w:hAnsi="宋体" w:cs="宋体"/>
                <w:color w:val="000000"/>
                <w:kern w:val="0"/>
                <w:sz w:val="18"/>
                <w:szCs w:val="18"/>
              </w:rPr>
            </w:pPr>
          </w:p>
        </w:tc>
        <w:tc>
          <w:tcPr>
            <w:tcW w:w="1417" w:type="dxa"/>
            <w:vAlign w:val="center"/>
          </w:tcPr>
          <w:p w:rsidR="00F77C51" w:rsidRDefault="00F77C51">
            <w:pPr>
              <w:widowControl/>
              <w:rPr>
                <w:rFonts w:ascii="宋体" w:hAnsi="宋体" w:cs="宋体"/>
                <w:color w:val="000000"/>
                <w:kern w:val="0"/>
                <w:sz w:val="18"/>
                <w:szCs w:val="18"/>
              </w:rPr>
            </w:pPr>
          </w:p>
        </w:tc>
        <w:tc>
          <w:tcPr>
            <w:tcW w:w="1559" w:type="dxa"/>
            <w:vAlign w:val="center"/>
          </w:tcPr>
          <w:p w:rsidR="00F77C51" w:rsidRDefault="001442E6">
            <w:pPr>
              <w:jc w:val="center"/>
              <w:rPr>
                <w:rFonts w:ascii="宋体" w:hAnsi="宋体" w:cs="宋体"/>
                <w:color w:val="000000"/>
                <w:kern w:val="0"/>
                <w:sz w:val="18"/>
                <w:szCs w:val="18"/>
              </w:rPr>
            </w:pPr>
            <w:r>
              <w:rPr>
                <w:rFonts w:ascii="宋体" w:hAnsi="宋体" w:cs="宋体" w:hint="eastAsia"/>
                <w:kern w:val="0"/>
                <w:sz w:val="18"/>
                <w:szCs w:val="18"/>
              </w:rPr>
              <w:t>187,371.00</w:t>
            </w:r>
          </w:p>
        </w:tc>
        <w:tc>
          <w:tcPr>
            <w:tcW w:w="2835" w:type="dxa"/>
            <w:vAlign w:val="center"/>
          </w:tcPr>
          <w:p w:rsidR="00F77C51" w:rsidRDefault="001442E6">
            <w:pPr>
              <w:jc w:val="center"/>
              <w:rPr>
                <w:rFonts w:ascii="宋体" w:hAnsi="宋体" w:cs="宋体"/>
                <w:kern w:val="0"/>
                <w:sz w:val="18"/>
                <w:szCs w:val="18"/>
              </w:rPr>
            </w:pPr>
            <w:r>
              <w:rPr>
                <w:rFonts w:ascii="宋体" w:hAnsi="宋体" w:cs="宋体" w:hint="eastAsia"/>
                <w:kern w:val="0"/>
                <w:sz w:val="18"/>
                <w:szCs w:val="18"/>
              </w:rPr>
              <w:t>壹拾捌万柒仟叁佰柒拾壹元整</w:t>
            </w:r>
          </w:p>
        </w:tc>
      </w:tr>
    </w:tbl>
    <w:p w:rsidR="00F77C51" w:rsidRDefault="001442E6">
      <w:pPr>
        <w:pStyle w:val="2"/>
        <w:spacing w:line="500" w:lineRule="exact"/>
        <w:rPr>
          <w:sz w:val="24"/>
          <w:szCs w:val="24"/>
        </w:rPr>
      </w:pPr>
      <w:bookmarkStart w:id="119" w:name="_Toc512083652"/>
      <w:r>
        <w:rPr>
          <w:rFonts w:hint="eastAsia"/>
          <w:sz w:val="24"/>
          <w:szCs w:val="24"/>
        </w:rPr>
        <w:t>十一、</w:t>
      </w:r>
      <w:r>
        <w:rPr>
          <w:sz w:val="24"/>
          <w:szCs w:val="24"/>
        </w:rPr>
        <w:t>风险提示</w:t>
      </w:r>
      <w:bookmarkEnd w:id="116"/>
      <w:bookmarkEnd w:id="117"/>
      <w:bookmarkEnd w:id="118"/>
      <w:bookmarkEnd w:id="119"/>
    </w:p>
    <w:p w:rsidR="00F77C51" w:rsidRDefault="001442E6">
      <w:pPr>
        <w:widowControl/>
        <w:spacing w:line="500" w:lineRule="exact"/>
        <w:ind w:leftChars="-1" w:left="-2" w:firstLineChars="200" w:firstLine="480"/>
        <w:rPr>
          <w:rFonts w:ascii="宋体" w:hAnsi="宋体" w:cs="Arial"/>
          <w:kern w:val="0"/>
          <w:sz w:val="24"/>
          <w:szCs w:val="24"/>
        </w:rPr>
      </w:pPr>
      <w:r>
        <w:rPr>
          <w:rFonts w:ascii="宋体" w:hAnsi="宋体" w:cs="Arial" w:hint="eastAsia"/>
          <w:kern w:val="0"/>
          <w:sz w:val="24"/>
          <w:szCs w:val="24"/>
        </w:rPr>
        <w:t>（一）估价对象自身状况和房地产市场状况因时间变化对房地产市场价值可能产生的影响；</w:t>
      </w:r>
    </w:p>
    <w:p w:rsidR="00F77C51" w:rsidRDefault="001442E6">
      <w:pPr>
        <w:widowControl/>
        <w:spacing w:line="500" w:lineRule="exact"/>
        <w:ind w:leftChars="-1" w:left="-2" w:firstLineChars="200" w:firstLine="480"/>
        <w:rPr>
          <w:rFonts w:ascii="宋体" w:hAnsi="宋体" w:cs="Arial"/>
          <w:kern w:val="0"/>
          <w:sz w:val="24"/>
          <w:szCs w:val="24"/>
        </w:rPr>
      </w:pPr>
      <w:r>
        <w:rPr>
          <w:rFonts w:ascii="宋体" w:hAnsi="宋体" w:cs="Arial" w:hint="eastAsia"/>
          <w:kern w:val="0"/>
          <w:sz w:val="24"/>
          <w:szCs w:val="24"/>
        </w:rPr>
        <w:t>1.相关当事人的生产经营活动中，因非正常使用、维护不善及不能获得赔偿的意外事故等使房地产的价值发生一般损耗或严重减损；</w:t>
      </w:r>
    </w:p>
    <w:p w:rsidR="00F77C51" w:rsidRDefault="001442E6">
      <w:pPr>
        <w:widowControl/>
        <w:spacing w:line="500" w:lineRule="exact"/>
        <w:ind w:leftChars="-1" w:left="-2" w:firstLineChars="200" w:firstLine="480"/>
        <w:rPr>
          <w:rFonts w:ascii="宋体" w:hAnsi="宋体" w:cs="Arial"/>
          <w:kern w:val="0"/>
          <w:sz w:val="24"/>
          <w:szCs w:val="24"/>
        </w:rPr>
      </w:pPr>
      <w:r>
        <w:rPr>
          <w:rFonts w:ascii="宋体" w:hAnsi="宋体" w:cs="Arial" w:hint="eastAsia"/>
          <w:kern w:val="0"/>
          <w:sz w:val="24"/>
          <w:szCs w:val="24"/>
        </w:rPr>
        <w:t>2.因社会环境、经济环境、法律环境变化导致房地产市场的供求关系发生结构性或根本性变化进而使房地产的价值发生减损。</w:t>
      </w:r>
    </w:p>
    <w:p w:rsidR="00F77C51" w:rsidRDefault="001442E6">
      <w:pPr>
        <w:widowControl/>
        <w:spacing w:line="500" w:lineRule="exact"/>
        <w:ind w:leftChars="-1" w:left="-2" w:firstLineChars="200" w:firstLine="480"/>
        <w:rPr>
          <w:rFonts w:ascii="宋体" w:hAnsi="宋体" w:cs="Arial"/>
          <w:kern w:val="0"/>
          <w:sz w:val="24"/>
          <w:szCs w:val="24"/>
        </w:rPr>
      </w:pPr>
      <w:r>
        <w:rPr>
          <w:rFonts w:ascii="宋体" w:hAnsi="宋体" w:cs="Arial" w:hint="eastAsia"/>
          <w:kern w:val="0"/>
          <w:sz w:val="24"/>
          <w:szCs w:val="24"/>
        </w:rPr>
        <w:t>（二）合理使用估价结果</w:t>
      </w:r>
    </w:p>
    <w:p w:rsidR="00F77C51" w:rsidRDefault="001442E6">
      <w:pPr>
        <w:widowControl/>
        <w:spacing w:line="500" w:lineRule="exact"/>
        <w:ind w:leftChars="-1" w:left="-2" w:firstLineChars="200" w:firstLine="480"/>
        <w:rPr>
          <w:rFonts w:ascii="宋体" w:hAnsi="宋体" w:cs="Arial"/>
          <w:kern w:val="0"/>
          <w:sz w:val="24"/>
          <w:szCs w:val="24"/>
        </w:rPr>
      </w:pPr>
      <w:r>
        <w:rPr>
          <w:rFonts w:ascii="宋体" w:hAnsi="宋体" w:cs="Arial" w:hint="eastAsia"/>
          <w:kern w:val="0"/>
          <w:sz w:val="24"/>
          <w:szCs w:val="24"/>
        </w:rPr>
        <w:t>房地产估价有着独特的价值形成过程，估价过程更加谨慎、保守，因而既不能将其它房地产估价报告的评估价值作为房地产转让价值，也不能将房地产市场估价报告的结论与其它房地产估价报告的评估价值作简单比较，更不能将房地产市场估价报告的结论作其他用途。</w:t>
      </w:r>
    </w:p>
    <w:p w:rsidR="00F77C51" w:rsidRDefault="001442E6">
      <w:pPr>
        <w:widowControl/>
        <w:spacing w:line="500" w:lineRule="exact"/>
        <w:ind w:leftChars="-1" w:left="-2" w:firstLineChars="200" w:firstLine="480"/>
        <w:rPr>
          <w:rFonts w:ascii="宋体" w:hAnsi="宋体" w:cs="Arial"/>
          <w:kern w:val="0"/>
          <w:sz w:val="24"/>
          <w:szCs w:val="24"/>
        </w:rPr>
      </w:pPr>
      <w:r>
        <w:rPr>
          <w:rFonts w:ascii="宋体" w:hAnsi="宋体" w:cs="Arial" w:hint="eastAsia"/>
          <w:kern w:val="0"/>
          <w:sz w:val="24"/>
          <w:szCs w:val="24"/>
        </w:rPr>
        <w:t>房地产市场价值的得出是建立在一个逻辑严密、系统完整的评估测算过程的基础上的，因此应合理使用本评估价值、完整使用本评估报告。</w:t>
      </w:r>
    </w:p>
    <w:p w:rsidR="00F77C51" w:rsidRDefault="001442E6">
      <w:pPr>
        <w:widowControl/>
        <w:spacing w:line="500" w:lineRule="exact"/>
        <w:ind w:leftChars="-1" w:left="-2" w:firstLineChars="200" w:firstLine="480"/>
        <w:rPr>
          <w:rFonts w:ascii="宋体" w:hAnsi="宋体" w:cs="Arial"/>
          <w:kern w:val="0"/>
          <w:sz w:val="24"/>
          <w:szCs w:val="24"/>
        </w:rPr>
      </w:pPr>
      <w:r>
        <w:rPr>
          <w:rFonts w:ascii="宋体" w:hAnsi="宋体" w:cs="Arial" w:hint="eastAsia"/>
          <w:kern w:val="0"/>
          <w:sz w:val="24"/>
          <w:szCs w:val="24"/>
        </w:rPr>
        <w:lastRenderedPageBreak/>
        <w:t>（三）定期或在房地产市场价格发生较快变化时对房地产市场价值进行再评估</w:t>
      </w:r>
    </w:p>
    <w:p w:rsidR="00F77C51" w:rsidRDefault="001442E6">
      <w:pPr>
        <w:widowControl/>
        <w:spacing w:line="500" w:lineRule="exact"/>
        <w:ind w:leftChars="-1" w:left="-2" w:firstLineChars="200" w:firstLine="480"/>
        <w:rPr>
          <w:rFonts w:ascii="宋体" w:hAnsi="宋体" w:cs="Arial"/>
          <w:kern w:val="0"/>
          <w:sz w:val="24"/>
          <w:szCs w:val="24"/>
        </w:rPr>
      </w:pPr>
      <w:r>
        <w:rPr>
          <w:rFonts w:ascii="宋体" w:hAnsi="宋体" w:cs="Arial" w:hint="eastAsia"/>
          <w:kern w:val="0"/>
          <w:sz w:val="24"/>
          <w:szCs w:val="24"/>
        </w:rPr>
        <w:t>房地产既是一种生产资料，更是一种基本生活资料，其价格显然对国家法律政策制度、国内外政治经济状况的变化有极大的弹性。</w:t>
      </w:r>
    </w:p>
    <w:p w:rsidR="00F77C51" w:rsidRDefault="001442E6">
      <w:pPr>
        <w:pStyle w:val="2"/>
        <w:spacing w:line="560" w:lineRule="exact"/>
        <w:rPr>
          <w:sz w:val="24"/>
          <w:szCs w:val="24"/>
        </w:rPr>
      </w:pPr>
      <w:bookmarkStart w:id="120" w:name="_Toc512083653"/>
      <w:bookmarkStart w:id="121" w:name="_Toc415484387"/>
      <w:r>
        <w:rPr>
          <w:rFonts w:hint="eastAsia"/>
          <w:sz w:val="24"/>
          <w:szCs w:val="24"/>
        </w:rPr>
        <w:t>十二、注册房地产估价师</w:t>
      </w:r>
      <w:bookmarkEnd w:id="120"/>
    </w:p>
    <w:p w:rsidR="00F77C51" w:rsidRDefault="001442E6" w:rsidP="001442E6">
      <w:pPr>
        <w:tabs>
          <w:tab w:val="left" w:pos="1080"/>
        </w:tabs>
        <w:spacing w:line="560" w:lineRule="exact"/>
        <w:ind w:firstLineChars="931" w:firstLine="2243"/>
        <w:jc w:val="left"/>
        <w:rPr>
          <w:rFonts w:ascii="宋体" w:hAnsi="宋体"/>
          <w:b/>
          <w:sz w:val="24"/>
          <w:szCs w:val="24"/>
        </w:rPr>
      </w:pPr>
      <w:r>
        <w:rPr>
          <w:rFonts w:ascii="宋体" w:hAnsi="宋体" w:hint="eastAsia"/>
          <w:b/>
          <w:sz w:val="24"/>
          <w:szCs w:val="24"/>
        </w:rPr>
        <w:t>参加估价的注册房地产估价师                表4</w:t>
      </w:r>
    </w:p>
    <w:tbl>
      <w:tblPr>
        <w:tblW w:w="8902" w:type="dxa"/>
        <w:jc w:val="center"/>
        <w:tblInd w:w="278" w:type="dxa"/>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ayout w:type="fixed"/>
        <w:tblLook w:val="04A0" w:firstRow="1" w:lastRow="0" w:firstColumn="1" w:lastColumn="0" w:noHBand="0" w:noVBand="1"/>
      </w:tblPr>
      <w:tblGrid>
        <w:gridCol w:w="1991"/>
        <w:gridCol w:w="2303"/>
        <w:gridCol w:w="2304"/>
        <w:gridCol w:w="2304"/>
      </w:tblGrid>
      <w:tr w:rsidR="00F77C51">
        <w:trPr>
          <w:trHeight w:val="454"/>
          <w:jc w:val="center"/>
        </w:trPr>
        <w:tc>
          <w:tcPr>
            <w:tcW w:w="1991" w:type="dxa"/>
            <w:vAlign w:val="center"/>
          </w:tcPr>
          <w:p w:rsidR="00F77C51" w:rsidRDefault="001442E6">
            <w:pPr>
              <w:widowControl/>
              <w:jc w:val="center"/>
              <w:rPr>
                <w:rFonts w:ascii="宋体" w:hAnsi="宋体" w:cs="宋体"/>
                <w:kern w:val="0"/>
                <w:sz w:val="18"/>
                <w:szCs w:val="18"/>
              </w:rPr>
            </w:pPr>
            <w:r>
              <w:rPr>
                <w:rFonts w:ascii="宋体" w:hAnsi="宋体" w:cs="宋体" w:hint="eastAsia"/>
                <w:bCs/>
                <w:kern w:val="0"/>
                <w:sz w:val="18"/>
                <w:szCs w:val="18"/>
              </w:rPr>
              <w:t>姓名</w:t>
            </w:r>
          </w:p>
        </w:tc>
        <w:tc>
          <w:tcPr>
            <w:tcW w:w="2303" w:type="dxa"/>
            <w:vAlign w:val="center"/>
          </w:tcPr>
          <w:p w:rsidR="00F77C51" w:rsidRDefault="001442E6">
            <w:pPr>
              <w:widowControl/>
              <w:jc w:val="center"/>
              <w:rPr>
                <w:rFonts w:ascii="宋体" w:hAnsi="宋体" w:cs="宋体"/>
                <w:color w:val="000000"/>
                <w:kern w:val="0"/>
                <w:sz w:val="18"/>
                <w:szCs w:val="18"/>
              </w:rPr>
            </w:pPr>
            <w:r>
              <w:rPr>
                <w:rFonts w:ascii="宋体" w:hAnsi="宋体" w:cs="宋体" w:hint="eastAsia"/>
                <w:bCs/>
                <w:kern w:val="0"/>
                <w:sz w:val="18"/>
                <w:szCs w:val="18"/>
              </w:rPr>
              <w:t>注册号</w:t>
            </w:r>
          </w:p>
        </w:tc>
        <w:tc>
          <w:tcPr>
            <w:tcW w:w="2304" w:type="dxa"/>
            <w:vAlign w:val="center"/>
          </w:tcPr>
          <w:p w:rsidR="00F77C51" w:rsidRDefault="001442E6">
            <w:pPr>
              <w:widowControl/>
              <w:jc w:val="center"/>
              <w:rPr>
                <w:rFonts w:ascii="宋体" w:hAnsi="宋体" w:cs="宋体"/>
                <w:color w:val="000000"/>
                <w:kern w:val="0"/>
                <w:sz w:val="18"/>
                <w:szCs w:val="18"/>
              </w:rPr>
            </w:pPr>
            <w:r>
              <w:rPr>
                <w:rFonts w:ascii="宋体" w:hAnsi="宋体" w:cs="宋体" w:hint="eastAsia"/>
                <w:bCs/>
                <w:kern w:val="0"/>
                <w:sz w:val="18"/>
                <w:szCs w:val="18"/>
              </w:rPr>
              <w:t>签名</w:t>
            </w:r>
          </w:p>
        </w:tc>
        <w:tc>
          <w:tcPr>
            <w:tcW w:w="2304" w:type="dxa"/>
            <w:vAlign w:val="center"/>
          </w:tcPr>
          <w:p w:rsidR="00F77C51" w:rsidRDefault="001442E6">
            <w:pPr>
              <w:jc w:val="center"/>
              <w:rPr>
                <w:rFonts w:ascii="宋体" w:hAnsi="宋体" w:cs="宋体"/>
                <w:kern w:val="0"/>
                <w:sz w:val="18"/>
                <w:szCs w:val="18"/>
              </w:rPr>
            </w:pPr>
            <w:r>
              <w:rPr>
                <w:rFonts w:ascii="宋体" w:hAnsi="宋体" w:cs="宋体" w:hint="eastAsia"/>
                <w:bCs/>
                <w:kern w:val="0"/>
                <w:sz w:val="18"/>
                <w:szCs w:val="18"/>
              </w:rPr>
              <w:t>签名日期</w:t>
            </w:r>
          </w:p>
        </w:tc>
      </w:tr>
      <w:tr w:rsidR="00F77C51">
        <w:trPr>
          <w:trHeight w:val="1352"/>
          <w:jc w:val="center"/>
        </w:trPr>
        <w:tc>
          <w:tcPr>
            <w:tcW w:w="1991" w:type="dxa"/>
            <w:vAlign w:val="center"/>
          </w:tcPr>
          <w:p w:rsidR="00F77C51" w:rsidRDefault="001442E6">
            <w:pPr>
              <w:widowControl/>
              <w:ind w:firstLineChars="400" w:firstLine="720"/>
              <w:jc w:val="left"/>
              <w:rPr>
                <w:rFonts w:ascii="宋体" w:hAnsi="宋体" w:cs="宋体"/>
                <w:kern w:val="0"/>
                <w:sz w:val="18"/>
                <w:szCs w:val="18"/>
              </w:rPr>
            </w:pPr>
            <w:r>
              <w:rPr>
                <w:rFonts w:ascii="宋体" w:hAnsi="宋体" w:cs="宋体" w:hint="eastAsia"/>
                <w:kern w:val="0"/>
                <w:sz w:val="18"/>
                <w:szCs w:val="18"/>
              </w:rPr>
              <w:t>栗爱华</w:t>
            </w:r>
          </w:p>
        </w:tc>
        <w:tc>
          <w:tcPr>
            <w:tcW w:w="2303" w:type="dxa"/>
            <w:vAlign w:val="center"/>
          </w:tcPr>
          <w:p w:rsidR="00F77C51" w:rsidRDefault="001442E6">
            <w:pPr>
              <w:jc w:val="center"/>
              <w:rPr>
                <w:rFonts w:ascii="宋体" w:hAnsi="宋体" w:cs="宋体"/>
                <w:color w:val="000000"/>
                <w:kern w:val="0"/>
                <w:sz w:val="18"/>
                <w:szCs w:val="18"/>
              </w:rPr>
            </w:pPr>
            <w:r>
              <w:rPr>
                <w:rFonts w:ascii="宋体" w:hAnsi="宋体" w:cs="宋体" w:hint="eastAsia"/>
                <w:color w:val="000000"/>
                <w:kern w:val="0"/>
                <w:sz w:val="18"/>
                <w:szCs w:val="18"/>
              </w:rPr>
              <w:t>1520160022</w:t>
            </w:r>
          </w:p>
        </w:tc>
        <w:tc>
          <w:tcPr>
            <w:tcW w:w="2304" w:type="dxa"/>
            <w:vAlign w:val="center"/>
          </w:tcPr>
          <w:p w:rsidR="00F77C51" w:rsidRDefault="00F77C51">
            <w:pPr>
              <w:widowControl/>
              <w:jc w:val="center"/>
              <w:rPr>
                <w:rFonts w:ascii="宋体" w:hAnsi="宋体" w:cs="宋体"/>
                <w:color w:val="000000"/>
                <w:kern w:val="0"/>
                <w:sz w:val="18"/>
                <w:szCs w:val="18"/>
              </w:rPr>
            </w:pPr>
          </w:p>
        </w:tc>
        <w:tc>
          <w:tcPr>
            <w:tcW w:w="2304" w:type="dxa"/>
            <w:vAlign w:val="center"/>
          </w:tcPr>
          <w:p w:rsidR="00F77C51" w:rsidRDefault="001442E6">
            <w:pPr>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kern w:val="0"/>
                <w:sz w:val="18"/>
                <w:szCs w:val="18"/>
              </w:rPr>
              <w:t>年</w:t>
            </w:r>
            <w:r>
              <w:rPr>
                <w:rFonts w:ascii="宋体" w:hAnsi="宋体" w:cs="宋体" w:hint="eastAsia"/>
                <w:kern w:val="0"/>
                <w:sz w:val="18"/>
                <w:szCs w:val="18"/>
              </w:rPr>
              <w:t xml:space="preserve">    月    日</w:t>
            </w:r>
          </w:p>
        </w:tc>
      </w:tr>
      <w:tr w:rsidR="00F77C51">
        <w:trPr>
          <w:trHeight w:val="1467"/>
          <w:jc w:val="center"/>
        </w:trPr>
        <w:tc>
          <w:tcPr>
            <w:tcW w:w="1991" w:type="dxa"/>
            <w:vAlign w:val="center"/>
          </w:tcPr>
          <w:p w:rsidR="00F77C51" w:rsidRDefault="001442E6">
            <w:pPr>
              <w:widowControl/>
              <w:jc w:val="left"/>
              <w:rPr>
                <w:rFonts w:ascii="宋体" w:hAnsi="宋体" w:cs="宋体"/>
                <w:kern w:val="0"/>
                <w:sz w:val="18"/>
                <w:szCs w:val="18"/>
              </w:rPr>
            </w:pPr>
            <w:r>
              <w:rPr>
                <w:rFonts w:ascii="宋体" w:hAnsi="宋体" w:cs="宋体" w:hint="eastAsia"/>
                <w:kern w:val="0"/>
                <w:sz w:val="18"/>
                <w:szCs w:val="18"/>
              </w:rPr>
              <w:t xml:space="preserve">        裴志伟</w:t>
            </w:r>
          </w:p>
        </w:tc>
        <w:tc>
          <w:tcPr>
            <w:tcW w:w="2303" w:type="dxa"/>
            <w:vAlign w:val="center"/>
          </w:tcPr>
          <w:p w:rsidR="00F77C51" w:rsidRDefault="001442E6">
            <w:pPr>
              <w:jc w:val="center"/>
              <w:rPr>
                <w:rFonts w:ascii="宋体" w:hAnsi="宋体" w:cs="宋体"/>
                <w:color w:val="000000"/>
                <w:kern w:val="0"/>
                <w:sz w:val="18"/>
                <w:szCs w:val="18"/>
              </w:rPr>
            </w:pPr>
            <w:r>
              <w:rPr>
                <w:rFonts w:ascii="宋体" w:hAnsi="宋体" w:cs="宋体"/>
                <w:color w:val="000000"/>
                <w:kern w:val="0"/>
                <w:sz w:val="18"/>
                <w:szCs w:val="18"/>
              </w:rPr>
              <w:t>152016002</w:t>
            </w:r>
            <w:r>
              <w:rPr>
                <w:rFonts w:ascii="宋体" w:hAnsi="宋体" w:cs="宋体" w:hint="eastAsia"/>
                <w:color w:val="000000"/>
                <w:kern w:val="0"/>
                <w:sz w:val="18"/>
                <w:szCs w:val="18"/>
              </w:rPr>
              <w:t>4</w:t>
            </w:r>
          </w:p>
        </w:tc>
        <w:tc>
          <w:tcPr>
            <w:tcW w:w="2304" w:type="dxa"/>
            <w:vAlign w:val="center"/>
          </w:tcPr>
          <w:p w:rsidR="00F77C51" w:rsidRDefault="00F77C51">
            <w:pPr>
              <w:widowControl/>
              <w:rPr>
                <w:rFonts w:ascii="宋体" w:hAnsi="宋体" w:cs="宋体"/>
                <w:color w:val="000000"/>
                <w:kern w:val="0"/>
                <w:sz w:val="18"/>
                <w:szCs w:val="18"/>
              </w:rPr>
            </w:pPr>
          </w:p>
        </w:tc>
        <w:tc>
          <w:tcPr>
            <w:tcW w:w="2304" w:type="dxa"/>
            <w:vAlign w:val="center"/>
          </w:tcPr>
          <w:p w:rsidR="00F77C51" w:rsidRDefault="001442E6">
            <w:pPr>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kern w:val="0"/>
                <w:sz w:val="18"/>
                <w:szCs w:val="18"/>
              </w:rPr>
              <w:t>年</w:t>
            </w:r>
            <w:r>
              <w:rPr>
                <w:rFonts w:ascii="宋体" w:hAnsi="宋体" w:cs="宋体" w:hint="eastAsia"/>
                <w:kern w:val="0"/>
                <w:sz w:val="18"/>
                <w:szCs w:val="18"/>
              </w:rPr>
              <w:t xml:space="preserve">    月    日</w:t>
            </w:r>
          </w:p>
        </w:tc>
      </w:tr>
    </w:tbl>
    <w:p w:rsidR="00F77C51" w:rsidRDefault="001442E6">
      <w:pPr>
        <w:pStyle w:val="2"/>
        <w:spacing w:line="500" w:lineRule="exact"/>
        <w:rPr>
          <w:sz w:val="24"/>
          <w:szCs w:val="24"/>
        </w:rPr>
      </w:pPr>
      <w:bookmarkStart w:id="122" w:name="_Toc512083654"/>
      <w:r>
        <w:rPr>
          <w:rFonts w:hint="eastAsia"/>
          <w:sz w:val="24"/>
          <w:szCs w:val="24"/>
        </w:rPr>
        <w:t>十三、实地查勘期</w:t>
      </w:r>
      <w:bookmarkEnd w:id="121"/>
      <w:bookmarkEnd w:id="122"/>
    </w:p>
    <w:p w:rsidR="00F77C51" w:rsidRDefault="001442E6">
      <w:pPr>
        <w:widowControl/>
        <w:spacing w:line="500" w:lineRule="exact"/>
        <w:ind w:firstLineChars="150" w:firstLine="360"/>
        <w:rPr>
          <w:rFonts w:ascii="宋体" w:hAnsi="宋体" w:cs="Arial"/>
          <w:kern w:val="0"/>
          <w:sz w:val="24"/>
          <w:szCs w:val="24"/>
          <w:lang w:bidi="en-US"/>
        </w:rPr>
      </w:pPr>
      <w:r>
        <w:rPr>
          <w:rFonts w:ascii="宋体" w:hAnsi="宋体" w:cs="Arial" w:hint="eastAsia"/>
          <w:kern w:val="0"/>
          <w:sz w:val="24"/>
          <w:szCs w:val="24"/>
          <w:lang w:bidi="en-US"/>
        </w:rPr>
        <w:t>2018年4月18日</w:t>
      </w:r>
    </w:p>
    <w:p w:rsidR="00F77C51" w:rsidRDefault="001442E6">
      <w:pPr>
        <w:pStyle w:val="2"/>
        <w:spacing w:line="500" w:lineRule="exact"/>
        <w:rPr>
          <w:sz w:val="24"/>
          <w:szCs w:val="24"/>
        </w:rPr>
      </w:pPr>
      <w:bookmarkStart w:id="123" w:name="_Toc415484388"/>
      <w:bookmarkStart w:id="124" w:name="_Toc512083655"/>
      <w:r>
        <w:rPr>
          <w:rFonts w:hint="eastAsia"/>
          <w:sz w:val="24"/>
          <w:szCs w:val="24"/>
        </w:rPr>
        <w:t>十四、估价作业期</w:t>
      </w:r>
      <w:bookmarkEnd w:id="123"/>
      <w:bookmarkEnd w:id="124"/>
    </w:p>
    <w:p w:rsidR="00F77C51" w:rsidRDefault="001442E6">
      <w:pPr>
        <w:spacing w:line="500" w:lineRule="exact"/>
        <w:ind w:leftChars="-1" w:left="-2" w:firstLineChars="150" w:firstLine="360"/>
        <w:rPr>
          <w:rFonts w:ascii="宋体" w:hAnsi="宋体"/>
          <w:sz w:val="24"/>
          <w:szCs w:val="24"/>
        </w:rPr>
      </w:pPr>
      <w:r>
        <w:rPr>
          <w:rFonts w:ascii="宋体" w:hAnsi="宋体" w:hint="eastAsia"/>
          <w:sz w:val="24"/>
          <w:szCs w:val="24"/>
        </w:rPr>
        <w:t>2018年4月18日至2018年07月24日</w:t>
      </w:r>
    </w:p>
    <w:p w:rsidR="00F77C51" w:rsidRDefault="001442E6">
      <w:pPr>
        <w:pStyle w:val="2"/>
        <w:spacing w:line="500" w:lineRule="exact"/>
        <w:rPr>
          <w:sz w:val="24"/>
          <w:szCs w:val="24"/>
        </w:rPr>
      </w:pPr>
      <w:bookmarkStart w:id="125" w:name="_Toc384306310"/>
      <w:bookmarkStart w:id="126" w:name="_Toc415484389"/>
      <w:bookmarkStart w:id="127" w:name="_Toc512083656"/>
      <w:r>
        <w:rPr>
          <w:rFonts w:hint="eastAsia"/>
          <w:sz w:val="24"/>
          <w:szCs w:val="24"/>
        </w:rPr>
        <w:t>十五、估价报告使用期</w:t>
      </w:r>
      <w:bookmarkEnd w:id="125"/>
      <w:r>
        <w:rPr>
          <w:rFonts w:hint="eastAsia"/>
          <w:sz w:val="24"/>
          <w:szCs w:val="24"/>
        </w:rPr>
        <w:t>限</w:t>
      </w:r>
      <w:bookmarkEnd w:id="126"/>
      <w:bookmarkEnd w:id="127"/>
    </w:p>
    <w:p w:rsidR="00F77C51" w:rsidRDefault="001442E6">
      <w:pPr>
        <w:spacing w:line="500" w:lineRule="exact"/>
        <w:ind w:firstLineChars="200" w:firstLine="480"/>
        <w:rPr>
          <w:rFonts w:ascii="宋体" w:hAnsi="宋体"/>
          <w:sz w:val="24"/>
          <w:szCs w:val="24"/>
        </w:rPr>
      </w:pPr>
      <w:r>
        <w:rPr>
          <w:rFonts w:ascii="宋体" w:hAnsi="宋体" w:hint="eastAsia"/>
          <w:sz w:val="24"/>
          <w:szCs w:val="24"/>
        </w:rPr>
        <w:t>本房地产</w:t>
      </w:r>
      <w:r>
        <w:rPr>
          <w:rFonts w:ascii="宋体" w:hAnsi="宋体"/>
          <w:sz w:val="24"/>
          <w:szCs w:val="24"/>
        </w:rPr>
        <w:t>评估结果使用有效期</w:t>
      </w:r>
      <w:proofErr w:type="gramStart"/>
      <w:r>
        <w:rPr>
          <w:rFonts w:ascii="宋体" w:hAnsi="宋体"/>
          <w:sz w:val="24"/>
          <w:szCs w:val="24"/>
        </w:rPr>
        <w:t>自</w:t>
      </w:r>
      <w:r>
        <w:rPr>
          <w:rFonts w:ascii="宋体" w:hAnsi="宋体" w:hint="eastAsia"/>
          <w:sz w:val="24"/>
          <w:szCs w:val="24"/>
        </w:rPr>
        <w:t>报告</w:t>
      </w:r>
      <w:proofErr w:type="gramEnd"/>
      <w:r>
        <w:rPr>
          <w:rFonts w:ascii="宋体" w:hAnsi="宋体" w:hint="eastAsia"/>
          <w:sz w:val="24"/>
          <w:szCs w:val="24"/>
        </w:rPr>
        <w:t>出具日</w:t>
      </w:r>
      <w:r>
        <w:rPr>
          <w:rFonts w:ascii="宋体" w:hAnsi="宋体"/>
          <w:sz w:val="24"/>
          <w:szCs w:val="24"/>
        </w:rPr>
        <w:t>起1年</w:t>
      </w:r>
      <w:r>
        <w:rPr>
          <w:rFonts w:ascii="宋体" w:hAnsi="宋体" w:hint="eastAsia"/>
          <w:sz w:val="24"/>
          <w:szCs w:val="24"/>
        </w:rPr>
        <w:t>，即2018年07月24日至2019年07月23日。在此期间评估目的实现时，要以该评估结果作为作价参考依据，结合评估时点后有关事项进行调整。超过一年,或一年内房地产市场出现大的波动，使用本报告所列示的评估结果无效。</w:t>
      </w:r>
      <w:bookmarkStart w:id="128" w:name="_Toc384306311"/>
    </w:p>
    <w:p w:rsidR="00F77C51" w:rsidRDefault="00F77C51">
      <w:pPr>
        <w:spacing w:line="560" w:lineRule="exact"/>
        <w:ind w:right="140" w:firstLineChars="200" w:firstLine="480"/>
        <w:rPr>
          <w:rFonts w:ascii="宋体" w:hAnsi="宋体"/>
          <w:sz w:val="24"/>
          <w:szCs w:val="24"/>
        </w:rPr>
        <w:sectPr w:rsidR="00F77C51">
          <w:headerReference w:type="default" r:id="rId25"/>
          <w:headerReference w:type="first" r:id="rId26"/>
          <w:pgSz w:w="11906" w:h="16838"/>
          <w:pgMar w:top="1440" w:right="1800" w:bottom="1440" w:left="1800" w:header="737" w:footer="794" w:gutter="0"/>
          <w:cols w:space="720"/>
          <w:titlePg/>
          <w:docGrid w:type="linesAndChars" w:linePitch="312"/>
        </w:sectPr>
      </w:pPr>
    </w:p>
    <w:p w:rsidR="00F77C51" w:rsidRDefault="001442E6">
      <w:pPr>
        <w:pStyle w:val="1"/>
        <w:spacing w:line="560" w:lineRule="exact"/>
        <w:jc w:val="center"/>
        <w:rPr>
          <w:rFonts w:ascii="宋体" w:hAnsi="宋体"/>
        </w:rPr>
      </w:pPr>
      <w:bookmarkStart w:id="129" w:name="_Toc415484390"/>
      <w:bookmarkStart w:id="130" w:name="_Toc512083657"/>
      <w:r>
        <w:rPr>
          <w:rFonts w:ascii="宋体" w:hAnsi="宋体" w:hint="eastAsia"/>
        </w:rPr>
        <w:lastRenderedPageBreak/>
        <w:t>估价技术报告</w:t>
      </w:r>
      <w:bookmarkStart w:id="131" w:name="_Toc384306312"/>
      <w:bookmarkEnd w:id="128"/>
      <w:bookmarkEnd w:id="129"/>
      <w:bookmarkEnd w:id="130"/>
    </w:p>
    <w:p w:rsidR="00F77C51" w:rsidRDefault="001442E6">
      <w:pPr>
        <w:pStyle w:val="2"/>
        <w:spacing w:line="500" w:lineRule="exact"/>
        <w:rPr>
          <w:sz w:val="24"/>
          <w:szCs w:val="24"/>
        </w:rPr>
      </w:pPr>
      <w:bookmarkStart w:id="132" w:name="_Toc415484391"/>
      <w:bookmarkStart w:id="133" w:name="_Toc512083658"/>
      <w:r>
        <w:rPr>
          <w:rFonts w:hint="eastAsia"/>
          <w:sz w:val="24"/>
          <w:szCs w:val="24"/>
        </w:rPr>
        <w:t>一、个别因素描述与分析</w:t>
      </w:r>
      <w:bookmarkEnd w:id="131"/>
      <w:bookmarkEnd w:id="132"/>
      <w:bookmarkEnd w:id="133"/>
    </w:p>
    <w:p w:rsidR="00F77C51" w:rsidRDefault="001442E6" w:rsidP="001442E6">
      <w:pPr>
        <w:pStyle w:val="3"/>
        <w:spacing w:line="500" w:lineRule="exact"/>
        <w:ind w:firstLineChars="200" w:firstLine="482"/>
        <w:rPr>
          <w:sz w:val="24"/>
          <w:szCs w:val="24"/>
        </w:rPr>
      </w:pPr>
      <w:bookmarkStart w:id="134" w:name="_Toc384306313"/>
      <w:bookmarkStart w:id="135" w:name="_Toc415484495"/>
      <w:bookmarkStart w:id="136" w:name="_Toc512083659"/>
      <w:bookmarkStart w:id="137" w:name="_Toc429568503"/>
      <w:bookmarkStart w:id="138" w:name="_Toc472609429"/>
      <w:bookmarkStart w:id="139" w:name="_Toc415484392"/>
      <w:r>
        <w:rPr>
          <w:rFonts w:hint="eastAsia"/>
          <w:sz w:val="24"/>
          <w:szCs w:val="24"/>
        </w:rPr>
        <w:t>（一）估价对象实物状况</w:t>
      </w:r>
      <w:bookmarkEnd w:id="134"/>
      <w:bookmarkEnd w:id="135"/>
      <w:bookmarkEnd w:id="136"/>
      <w:bookmarkEnd w:id="137"/>
      <w:bookmarkEnd w:id="138"/>
      <w:bookmarkEnd w:id="139"/>
    </w:p>
    <w:p w:rsidR="00F77C51" w:rsidRDefault="001442E6">
      <w:pPr>
        <w:tabs>
          <w:tab w:val="left" w:pos="1080"/>
        </w:tabs>
        <w:spacing w:line="500" w:lineRule="exact"/>
        <w:ind w:firstLineChars="200" w:firstLine="480"/>
        <w:rPr>
          <w:rFonts w:ascii="宋体" w:hAnsi="宋体"/>
          <w:sz w:val="24"/>
          <w:szCs w:val="24"/>
        </w:rPr>
      </w:pPr>
      <w:r>
        <w:rPr>
          <w:rFonts w:ascii="宋体" w:hAnsi="宋体" w:hint="eastAsia"/>
          <w:sz w:val="24"/>
          <w:szCs w:val="24"/>
        </w:rPr>
        <w:t>根据委托方提供相关资料，结合估价师专</w:t>
      </w:r>
      <w:proofErr w:type="gramStart"/>
      <w:r>
        <w:rPr>
          <w:rFonts w:ascii="宋体" w:hAnsi="宋体" w:hint="eastAsia"/>
          <w:sz w:val="24"/>
          <w:szCs w:val="24"/>
        </w:rPr>
        <w:t>业掌握</w:t>
      </w:r>
      <w:proofErr w:type="gramEnd"/>
      <w:r>
        <w:rPr>
          <w:rFonts w:ascii="宋体" w:hAnsi="宋体" w:hint="eastAsia"/>
          <w:sz w:val="24"/>
          <w:szCs w:val="24"/>
        </w:rPr>
        <w:t>能力对估价对象的实地查勘判断估价对象实物状况描述如下：</w:t>
      </w:r>
    </w:p>
    <w:p w:rsidR="00F77C51" w:rsidRDefault="001442E6">
      <w:pPr>
        <w:tabs>
          <w:tab w:val="left" w:pos="1080"/>
        </w:tabs>
        <w:spacing w:line="500" w:lineRule="exact"/>
        <w:ind w:firstLineChars="200" w:firstLine="480"/>
        <w:rPr>
          <w:rFonts w:ascii="宋体" w:hAnsi="宋体"/>
          <w:sz w:val="24"/>
          <w:szCs w:val="24"/>
        </w:rPr>
      </w:pPr>
      <w:r>
        <w:rPr>
          <w:rFonts w:ascii="宋体" w:hAnsi="宋体" w:hint="eastAsia"/>
          <w:sz w:val="24"/>
          <w:szCs w:val="24"/>
        </w:rPr>
        <w:t>1.建筑规模：建筑面积111.3平方米；总层高1层，估价对象位于第1层。</w:t>
      </w:r>
    </w:p>
    <w:p w:rsidR="00F77C51" w:rsidRDefault="001442E6">
      <w:pPr>
        <w:tabs>
          <w:tab w:val="left" w:pos="1080"/>
        </w:tabs>
        <w:spacing w:line="500" w:lineRule="exact"/>
        <w:ind w:firstLineChars="200" w:firstLine="480"/>
        <w:rPr>
          <w:rFonts w:ascii="宋体" w:hAnsi="宋体"/>
          <w:sz w:val="24"/>
          <w:szCs w:val="24"/>
        </w:rPr>
      </w:pPr>
      <w:r>
        <w:rPr>
          <w:rFonts w:ascii="宋体" w:hAnsi="宋体" w:hint="eastAsia"/>
          <w:sz w:val="24"/>
          <w:szCs w:val="24"/>
        </w:rPr>
        <w:t>2.建筑结构：砖混结构。</w:t>
      </w:r>
    </w:p>
    <w:p w:rsidR="00F77C51" w:rsidRDefault="001442E6">
      <w:pPr>
        <w:tabs>
          <w:tab w:val="left" w:pos="1080"/>
        </w:tabs>
        <w:spacing w:line="500" w:lineRule="exact"/>
        <w:ind w:firstLineChars="200" w:firstLine="480"/>
        <w:rPr>
          <w:rFonts w:ascii="宋体" w:hAnsi="宋体"/>
          <w:sz w:val="24"/>
          <w:szCs w:val="24"/>
        </w:rPr>
      </w:pPr>
      <w:r>
        <w:rPr>
          <w:rFonts w:ascii="宋体" w:hAnsi="宋体" w:hint="eastAsia"/>
          <w:sz w:val="24"/>
          <w:szCs w:val="24"/>
        </w:rPr>
        <w:t>3.设施设备：估价对象内部配备给水、排水、暖气等，设备较齐全。</w:t>
      </w:r>
      <w:r>
        <w:rPr>
          <w:rFonts w:ascii="宋体" w:hAnsi="宋体"/>
          <w:sz w:val="24"/>
          <w:szCs w:val="24"/>
        </w:rPr>
        <w:t xml:space="preserve"> </w:t>
      </w:r>
    </w:p>
    <w:p w:rsidR="00F77C51" w:rsidRDefault="001442E6">
      <w:pPr>
        <w:tabs>
          <w:tab w:val="left" w:pos="1080"/>
        </w:tabs>
        <w:spacing w:line="500" w:lineRule="exact"/>
        <w:ind w:firstLineChars="200" w:firstLine="480"/>
        <w:rPr>
          <w:rFonts w:ascii="宋体" w:hAnsi="宋体"/>
          <w:sz w:val="24"/>
          <w:szCs w:val="24"/>
        </w:rPr>
      </w:pPr>
      <w:r>
        <w:rPr>
          <w:rFonts w:ascii="宋体" w:hAnsi="宋体" w:hint="eastAsia"/>
          <w:sz w:val="24"/>
          <w:szCs w:val="24"/>
        </w:rPr>
        <w:t>4.装饰装修：由于被申请人的不配合，估价师现场勘查时未能进入房子内部，根据外部判断其装修情况为简单装修。其具体装修状况如下：</w:t>
      </w:r>
    </w:p>
    <w:p w:rsidR="00F77C51" w:rsidRDefault="001442E6">
      <w:pPr>
        <w:tabs>
          <w:tab w:val="left" w:pos="1080"/>
        </w:tabs>
        <w:spacing w:line="500" w:lineRule="exact"/>
        <w:ind w:firstLineChars="200" w:firstLine="480"/>
        <w:rPr>
          <w:rFonts w:ascii="宋体" w:hAnsi="宋体"/>
          <w:sz w:val="24"/>
          <w:szCs w:val="24"/>
        </w:rPr>
      </w:pPr>
      <w:r>
        <w:rPr>
          <w:rFonts w:ascii="宋体" w:hAnsi="宋体" w:hint="eastAsia"/>
          <w:sz w:val="24"/>
          <w:szCs w:val="24"/>
        </w:rPr>
        <w:t>估价对象为平房；对正大门照壁一个；进门四间砖房；后院及</w:t>
      </w:r>
      <w:proofErr w:type="gramStart"/>
      <w:r>
        <w:rPr>
          <w:rFonts w:ascii="宋体" w:hAnsi="宋体" w:hint="eastAsia"/>
          <w:sz w:val="24"/>
          <w:szCs w:val="24"/>
        </w:rPr>
        <w:t>后排房</w:t>
      </w:r>
      <w:proofErr w:type="gramEnd"/>
      <w:r>
        <w:rPr>
          <w:rFonts w:ascii="宋体" w:hAnsi="宋体" w:hint="eastAsia"/>
          <w:sz w:val="24"/>
          <w:szCs w:val="24"/>
        </w:rPr>
        <w:t>多年未住人，半荒废状态，房屋结构基本完好，屋内无装饰。</w:t>
      </w:r>
    </w:p>
    <w:p w:rsidR="00F77C51" w:rsidRDefault="001442E6" w:rsidP="001442E6">
      <w:pPr>
        <w:tabs>
          <w:tab w:val="left" w:pos="8364"/>
        </w:tabs>
        <w:spacing w:line="500" w:lineRule="exact"/>
        <w:ind w:leftChars="228" w:left="479"/>
        <w:rPr>
          <w:rFonts w:ascii="宋体" w:hAnsi="宋体"/>
          <w:sz w:val="24"/>
          <w:szCs w:val="24"/>
        </w:rPr>
      </w:pPr>
      <w:r>
        <w:rPr>
          <w:rFonts w:ascii="宋体" w:hAnsi="宋体" w:hint="eastAsia"/>
          <w:sz w:val="24"/>
          <w:szCs w:val="24"/>
        </w:rPr>
        <w:t>5.朝向：南北朝向。</w:t>
      </w:r>
    </w:p>
    <w:p w:rsidR="00F77C51" w:rsidRDefault="001442E6">
      <w:pPr>
        <w:tabs>
          <w:tab w:val="left" w:pos="1080"/>
        </w:tabs>
        <w:spacing w:line="500" w:lineRule="exact"/>
        <w:ind w:firstLineChars="200" w:firstLine="480"/>
        <w:rPr>
          <w:rFonts w:ascii="宋体" w:hAnsi="宋体"/>
          <w:sz w:val="24"/>
          <w:szCs w:val="24"/>
        </w:rPr>
      </w:pPr>
      <w:r>
        <w:rPr>
          <w:rFonts w:ascii="宋体" w:hAnsi="宋体" w:hint="eastAsia"/>
          <w:sz w:val="24"/>
          <w:szCs w:val="24"/>
        </w:rPr>
        <w:t>6.新旧程度：根据注册房地产估价师及委托方法官的现场勘查及对该小区居民的现场询问，确定评估对象的建成年代是2000年，故成新率为七成新。</w:t>
      </w:r>
      <w:r>
        <w:rPr>
          <w:rFonts w:ascii="宋体" w:hAnsi="宋体"/>
          <w:sz w:val="24"/>
          <w:szCs w:val="24"/>
        </w:rPr>
        <w:t xml:space="preserve"> </w:t>
      </w:r>
    </w:p>
    <w:p w:rsidR="00F77C51" w:rsidRDefault="001442E6" w:rsidP="001442E6">
      <w:pPr>
        <w:pStyle w:val="3"/>
        <w:spacing w:line="500" w:lineRule="exact"/>
        <w:ind w:firstLineChars="200" w:firstLine="482"/>
        <w:rPr>
          <w:sz w:val="24"/>
          <w:szCs w:val="24"/>
        </w:rPr>
      </w:pPr>
      <w:bookmarkStart w:id="140" w:name="_Toc415484496"/>
      <w:bookmarkStart w:id="141" w:name="_Toc415484393"/>
      <w:bookmarkStart w:id="142" w:name="_Toc429568504"/>
      <w:bookmarkStart w:id="143" w:name="_Toc472609430"/>
      <w:bookmarkStart w:id="144" w:name="_Toc512083660"/>
      <w:bookmarkStart w:id="145" w:name="_Toc384306315"/>
      <w:r>
        <w:rPr>
          <w:rFonts w:hint="eastAsia"/>
          <w:sz w:val="24"/>
          <w:szCs w:val="24"/>
        </w:rPr>
        <w:t>（二）估价对象权益状况</w:t>
      </w:r>
      <w:bookmarkEnd w:id="140"/>
      <w:bookmarkEnd w:id="141"/>
      <w:bookmarkEnd w:id="142"/>
      <w:bookmarkEnd w:id="143"/>
      <w:bookmarkEnd w:id="144"/>
    </w:p>
    <w:p w:rsidR="00F77C51" w:rsidRDefault="001442E6">
      <w:pPr>
        <w:spacing w:line="500" w:lineRule="exact"/>
        <w:ind w:firstLineChars="200" w:firstLine="480"/>
        <w:rPr>
          <w:rFonts w:ascii="宋体" w:hAnsi="宋体"/>
          <w:sz w:val="24"/>
          <w:szCs w:val="24"/>
        </w:rPr>
      </w:pPr>
      <w:bookmarkStart w:id="146" w:name="_Toc472609431"/>
      <w:bookmarkStart w:id="147" w:name="OLE_LINK18"/>
      <w:bookmarkStart w:id="148" w:name="_Toc384306317"/>
      <w:bookmarkStart w:id="149" w:name="_Toc415484396"/>
      <w:bookmarkStart w:id="150" w:name="_Toc415484499"/>
      <w:bookmarkStart w:id="151" w:name="_Toc429568507"/>
      <w:bookmarkEnd w:id="145"/>
      <w:r>
        <w:rPr>
          <w:rFonts w:ascii="宋体" w:hAnsi="宋体" w:hint="eastAsia"/>
          <w:sz w:val="24"/>
          <w:szCs w:val="24"/>
        </w:rPr>
        <w:t>1.根据委托方提供的《房屋查询证明》记载的相关内容，确定估价对象权利人为</w:t>
      </w:r>
      <w:proofErr w:type="gramStart"/>
      <w:r>
        <w:rPr>
          <w:rFonts w:ascii="宋体" w:hAnsi="宋体" w:hint="eastAsia"/>
          <w:sz w:val="24"/>
          <w:szCs w:val="24"/>
        </w:rPr>
        <w:t>龚</w:t>
      </w:r>
      <w:proofErr w:type="gramEnd"/>
      <w:r>
        <w:rPr>
          <w:rFonts w:ascii="宋体" w:hAnsi="宋体" w:hint="eastAsia"/>
          <w:sz w:val="24"/>
          <w:szCs w:val="24"/>
        </w:rPr>
        <w:t>红霞；房屋坐落于乌拉特后旗巴</w:t>
      </w:r>
      <w:proofErr w:type="gramStart"/>
      <w:r>
        <w:rPr>
          <w:rFonts w:ascii="宋体" w:hAnsi="宋体" w:hint="eastAsia"/>
          <w:sz w:val="24"/>
          <w:szCs w:val="24"/>
        </w:rPr>
        <w:t>音镇一居委四</w:t>
      </w:r>
      <w:proofErr w:type="gramEnd"/>
      <w:r>
        <w:rPr>
          <w:rFonts w:ascii="宋体" w:hAnsi="宋体" w:hint="eastAsia"/>
          <w:sz w:val="24"/>
          <w:szCs w:val="24"/>
        </w:rPr>
        <w:t>小区，房屋产权证号为107020900824，建筑结构为砖混结构，设计用途为住宅，建筑面积为111.3㎡，层数为1层，所在层数为1层。</w:t>
      </w:r>
    </w:p>
    <w:p w:rsidR="00F77C51" w:rsidRDefault="001442E6">
      <w:pPr>
        <w:spacing w:line="500" w:lineRule="exact"/>
        <w:ind w:firstLineChars="200" w:firstLine="480"/>
        <w:rPr>
          <w:rFonts w:ascii="宋体" w:hAnsi="宋体"/>
          <w:sz w:val="24"/>
          <w:szCs w:val="24"/>
        </w:rPr>
      </w:pPr>
      <w:r>
        <w:rPr>
          <w:rFonts w:ascii="宋体" w:hAnsi="宋体" w:hint="eastAsia"/>
          <w:sz w:val="24"/>
          <w:szCs w:val="24"/>
        </w:rPr>
        <w:t>2.根据注册房地产估价师及委托方法官的现场勘查及对该小区居民的现场询问，确定评估对象的建成年代是2000年；</w:t>
      </w:r>
    </w:p>
    <w:p w:rsidR="00F77C51" w:rsidRDefault="001442E6" w:rsidP="001442E6">
      <w:pPr>
        <w:pStyle w:val="3"/>
        <w:spacing w:line="500" w:lineRule="exact"/>
        <w:ind w:firstLineChars="200" w:firstLine="482"/>
        <w:rPr>
          <w:sz w:val="24"/>
          <w:szCs w:val="24"/>
        </w:rPr>
      </w:pPr>
      <w:bookmarkStart w:id="152" w:name="_Toc512083661"/>
      <w:r>
        <w:rPr>
          <w:rFonts w:hint="eastAsia"/>
          <w:sz w:val="24"/>
          <w:szCs w:val="24"/>
        </w:rPr>
        <w:t>（三）位置描述</w:t>
      </w:r>
      <w:bookmarkEnd w:id="146"/>
      <w:bookmarkEnd w:id="152"/>
    </w:p>
    <w:p w:rsidR="00F77C51" w:rsidRDefault="001442E6">
      <w:pPr>
        <w:tabs>
          <w:tab w:val="left" w:pos="1080"/>
        </w:tabs>
        <w:spacing w:line="500" w:lineRule="exact"/>
        <w:ind w:firstLineChars="200" w:firstLine="480"/>
        <w:rPr>
          <w:rFonts w:ascii="宋体" w:hAnsi="宋体"/>
          <w:sz w:val="24"/>
          <w:szCs w:val="24"/>
        </w:rPr>
      </w:pPr>
      <w:r>
        <w:rPr>
          <w:rFonts w:ascii="宋体" w:hAnsi="宋体" w:hint="eastAsia"/>
          <w:sz w:val="24"/>
          <w:szCs w:val="24"/>
        </w:rPr>
        <w:t>1.位置描述</w:t>
      </w:r>
    </w:p>
    <w:p w:rsidR="00F77C51" w:rsidRDefault="001442E6">
      <w:pPr>
        <w:tabs>
          <w:tab w:val="left" w:pos="1080"/>
        </w:tabs>
        <w:spacing w:line="500" w:lineRule="exact"/>
        <w:ind w:firstLineChars="200" w:firstLine="480"/>
        <w:rPr>
          <w:rFonts w:ascii="宋体" w:hAnsi="宋体"/>
          <w:sz w:val="24"/>
          <w:szCs w:val="24"/>
          <w:highlight w:val="yellow"/>
        </w:rPr>
      </w:pPr>
      <w:r>
        <w:rPr>
          <w:rFonts w:ascii="宋体" w:hAnsi="宋体" w:hint="eastAsia"/>
          <w:sz w:val="24"/>
          <w:szCs w:val="24"/>
        </w:rPr>
        <w:t>(1)坐落方位：估价对象位于内蒙古自治区乌拉特后旗巴</w:t>
      </w:r>
      <w:proofErr w:type="gramStart"/>
      <w:r>
        <w:rPr>
          <w:rFonts w:ascii="宋体" w:hAnsi="宋体" w:hint="eastAsia"/>
          <w:sz w:val="24"/>
          <w:szCs w:val="24"/>
        </w:rPr>
        <w:t>音镇一居委四</w:t>
      </w:r>
      <w:proofErr w:type="gramEnd"/>
      <w:r>
        <w:rPr>
          <w:rFonts w:ascii="宋体" w:hAnsi="宋体" w:hint="eastAsia"/>
          <w:sz w:val="24"/>
          <w:szCs w:val="24"/>
        </w:rPr>
        <w:t>小区平房房产，东临乌力吉街，南临乌力吉街，北</w:t>
      </w:r>
      <w:proofErr w:type="gramStart"/>
      <w:r>
        <w:rPr>
          <w:rFonts w:ascii="宋体" w:hAnsi="宋体" w:hint="eastAsia"/>
          <w:sz w:val="24"/>
          <w:szCs w:val="24"/>
        </w:rPr>
        <w:t>临固察线</w:t>
      </w:r>
      <w:proofErr w:type="gramEnd"/>
      <w:r>
        <w:rPr>
          <w:rFonts w:ascii="宋体" w:hAnsi="宋体" w:hint="eastAsia"/>
          <w:sz w:val="24"/>
          <w:szCs w:val="24"/>
        </w:rPr>
        <w:t>，</w:t>
      </w:r>
      <w:proofErr w:type="gramStart"/>
      <w:r>
        <w:rPr>
          <w:rFonts w:ascii="宋体" w:hAnsi="宋体" w:hint="eastAsia"/>
          <w:sz w:val="24"/>
          <w:szCs w:val="24"/>
        </w:rPr>
        <w:t>西临巴音</w:t>
      </w:r>
      <w:proofErr w:type="gramEnd"/>
      <w:r>
        <w:rPr>
          <w:rFonts w:ascii="宋体" w:hAnsi="宋体" w:hint="eastAsia"/>
          <w:sz w:val="24"/>
          <w:szCs w:val="24"/>
        </w:rPr>
        <w:t>宝力格路。</w:t>
      </w:r>
      <w:bookmarkEnd w:id="147"/>
    </w:p>
    <w:p w:rsidR="00F77C51" w:rsidRDefault="001442E6">
      <w:pPr>
        <w:tabs>
          <w:tab w:val="left" w:pos="1080"/>
        </w:tabs>
        <w:spacing w:line="500" w:lineRule="exact"/>
        <w:ind w:firstLineChars="200" w:firstLine="480"/>
        <w:rPr>
          <w:rFonts w:ascii="宋体" w:hAnsi="宋体"/>
          <w:sz w:val="24"/>
          <w:szCs w:val="24"/>
        </w:rPr>
      </w:pPr>
      <w:r>
        <w:rPr>
          <w:rFonts w:ascii="宋体" w:hAnsi="宋体" w:hint="eastAsia"/>
          <w:sz w:val="24"/>
          <w:szCs w:val="24"/>
        </w:rPr>
        <w:t>(2)与相关场所的距离：距离乌拉特后旗客运站2.2公里。</w:t>
      </w:r>
    </w:p>
    <w:p w:rsidR="00F77C51" w:rsidRDefault="001442E6">
      <w:pPr>
        <w:tabs>
          <w:tab w:val="left" w:pos="1080"/>
        </w:tabs>
        <w:spacing w:line="500" w:lineRule="exact"/>
        <w:ind w:firstLineChars="200" w:firstLine="480"/>
        <w:rPr>
          <w:rFonts w:ascii="宋体" w:hAnsi="宋体"/>
          <w:sz w:val="24"/>
          <w:szCs w:val="24"/>
        </w:rPr>
      </w:pPr>
      <w:r>
        <w:rPr>
          <w:rFonts w:ascii="宋体" w:hAnsi="宋体" w:hint="eastAsia"/>
          <w:sz w:val="24"/>
          <w:szCs w:val="24"/>
        </w:rPr>
        <w:t>(3)临街状况：估价对象</w:t>
      </w:r>
      <w:proofErr w:type="gramStart"/>
      <w:r>
        <w:rPr>
          <w:rFonts w:ascii="宋体" w:hAnsi="宋体" w:hint="eastAsia"/>
          <w:sz w:val="24"/>
          <w:szCs w:val="24"/>
        </w:rPr>
        <w:t>临近巴</w:t>
      </w:r>
      <w:proofErr w:type="gramEnd"/>
      <w:r>
        <w:rPr>
          <w:rFonts w:ascii="宋体" w:hAnsi="宋体" w:hint="eastAsia"/>
          <w:sz w:val="24"/>
          <w:szCs w:val="24"/>
        </w:rPr>
        <w:t>音宝力格路。</w:t>
      </w:r>
    </w:p>
    <w:p w:rsidR="00F77C51" w:rsidRDefault="001442E6">
      <w:pPr>
        <w:tabs>
          <w:tab w:val="left" w:pos="1080"/>
        </w:tabs>
        <w:spacing w:line="500" w:lineRule="exact"/>
        <w:ind w:firstLineChars="200" w:firstLine="480"/>
        <w:rPr>
          <w:rFonts w:ascii="宋体" w:hAnsi="宋体"/>
          <w:sz w:val="24"/>
          <w:szCs w:val="24"/>
        </w:rPr>
      </w:pPr>
      <w:r>
        <w:rPr>
          <w:rFonts w:ascii="宋体" w:hAnsi="宋体" w:hint="eastAsia"/>
          <w:sz w:val="24"/>
          <w:szCs w:val="24"/>
        </w:rPr>
        <w:lastRenderedPageBreak/>
        <w:t>(4)楼层：总楼层1层，估价对象位于第1层。</w:t>
      </w:r>
    </w:p>
    <w:p w:rsidR="00F77C51" w:rsidRDefault="001442E6">
      <w:pPr>
        <w:spacing w:line="500" w:lineRule="exact"/>
        <w:ind w:firstLineChars="200" w:firstLine="480"/>
        <w:rPr>
          <w:rFonts w:ascii="宋体" w:hAnsi="宋体"/>
          <w:sz w:val="24"/>
          <w:szCs w:val="24"/>
        </w:rPr>
      </w:pPr>
      <w:r>
        <w:rPr>
          <w:rFonts w:ascii="宋体" w:hAnsi="宋体" w:hint="eastAsia"/>
          <w:sz w:val="24"/>
          <w:szCs w:val="24"/>
        </w:rPr>
        <w:t>2.交通描述</w:t>
      </w:r>
    </w:p>
    <w:p w:rsidR="00F77C51" w:rsidRDefault="001442E6">
      <w:pPr>
        <w:spacing w:line="500" w:lineRule="exact"/>
        <w:ind w:firstLineChars="200" w:firstLine="480"/>
        <w:rPr>
          <w:rFonts w:ascii="宋体" w:hAnsi="宋体"/>
          <w:sz w:val="24"/>
          <w:szCs w:val="24"/>
        </w:rPr>
      </w:pPr>
      <w:r>
        <w:rPr>
          <w:rFonts w:ascii="宋体" w:hAnsi="宋体" w:hint="eastAsia"/>
          <w:sz w:val="24"/>
          <w:szCs w:val="24"/>
        </w:rPr>
        <w:t>(1)道路状况：估价</w:t>
      </w:r>
      <w:proofErr w:type="gramStart"/>
      <w:r>
        <w:rPr>
          <w:rFonts w:ascii="宋体" w:hAnsi="宋体" w:hint="eastAsia"/>
          <w:sz w:val="24"/>
          <w:szCs w:val="24"/>
        </w:rPr>
        <w:t>对象邻巴音</w:t>
      </w:r>
      <w:proofErr w:type="gramEnd"/>
      <w:r>
        <w:rPr>
          <w:rFonts w:ascii="宋体" w:hAnsi="宋体" w:hint="eastAsia"/>
          <w:sz w:val="24"/>
          <w:szCs w:val="24"/>
        </w:rPr>
        <w:t>宝力格路，路况良好，交通便捷。</w:t>
      </w:r>
    </w:p>
    <w:p w:rsidR="00F77C51" w:rsidRDefault="001442E6">
      <w:pPr>
        <w:spacing w:line="500" w:lineRule="exact"/>
        <w:ind w:firstLineChars="200" w:firstLine="480"/>
        <w:rPr>
          <w:rFonts w:ascii="宋体" w:hAnsi="宋体"/>
          <w:sz w:val="24"/>
          <w:szCs w:val="24"/>
        </w:rPr>
      </w:pPr>
      <w:r>
        <w:rPr>
          <w:rFonts w:ascii="宋体" w:hAnsi="宋体" w:hint="eastAsia"/>
          <w:sz w:val="24"/>
          <w:szCs w:val="24"/>
        </w:rPr>
        <w:t>(2)出入可利用的交通便利度:估价对象周边商业繁华度一般，出入乘坐出租车、公交</w:t>
      </w:r>
      <w:proofErr w:type="gramStart"/>
      <w:r>
        <w:rPr>
          <w:rFonts w:ascii="宋体" w:hAnsi="宋体" w:hint="eastAsia"/>
          <w:sz w:val="24"/>
          <w:szCs w:val="24"/>
        </w:rPr>
        <w:t>车较为</w:t>
      </w:r>
      <w:proofErr w:type="gramEnd"/>
      <w:r>
        <w:rPr>
          <w:rFonts w:ascii="宋体" w:hAnsi="宋体" w:hint="eastAsia"/>
          <w:sz w:val="24"/>
          <w:szCs w:val="24"/>
        </w:rPr>
        <w:t>方便。</w:t>
      </w:r>
    </w:p>
    <w:p w:rsidR="00F77C51" w:rsidRDefault="001442E6">
      <w:pPr>
        <w:spacing w:line="500" w:lineRule="exact"/>
        <w:ind w:firstLineChars="200" w:firstLine="480"/>
        <w:rPr>
          <w:rFonts w:ascii="宋体" w:hAnsi="宋体"/>
          <w:sz w:val="24"/>
          <w:szCs w:val="24"/>
        </w:rPr>
      </w:pPr>
      <w:r>
        <w:rPr>
          <w:rFonts w:ascii="宋体" w:hAnsi="宋体" w:hint="eastAsia"/>
          <w:sz w:val="24"/>
          <w:szCs w:val="24"/>
        </w:rPr>
        <w:t>(3)交通管制情况：无交通管制。</w:t>
      </w:r>
    </w:p>
    <w:p w:rsidR="00F77C51" w:rsidRDefault="001442E6">
      <w:pPr>
        <w:tabs>
          <w:tab w:val="left" w:pos="1080"/>
        </w:tabs>
        <w:spacing w:line="500" w:lineRule="exact"/>
        <w:ind w:firstLineChars="200" w:firstLine="480"/>
        <w:rPr>
          <w:rFonts w:ascii="宋体" w:hAnsi="宋体"/>
          <w:sz w:val="24"/>
          <w:szCs w:val="24"/>
        </w:rPr>
      </w:pPr>
      <w:r>
        <w:rPr>
          <w:rFonts w:ascii="宋体" w:hAnsi="宋体" w:hint="eastAsia"/>
          <w:sz w:val="24"/>
          <w:szCs w:val="24"/>
        </w:rPr>
        <w:t>3.外部配套设施描述</w:t>
      </w:r>
    </w:p>
    <w:p w:rsidR="00F77C51" w:rsidRDefault="001442E6">
      <w:pPr>
        <w:tabs>
          <w:tab w:val="left" w:pos="1080"/>
        </w:tabs>
        <w:spacing w:line="500" w:lineRule="exact"/>
        <w:ind w:firstLineChars="200" w:firstLine="480"/>
        <w:rPr>
          <w:rFonts w:ascii="宋体" w:hAnsi="宋体"/>
          <w:sz w:val="24"/>
          <w:szCs w:val="24"/>
        </w:rPr>
      </w:pPr>
      <w:r>
        <w:rPr>
          <w:rFonts w:ascii="宋体" w:hAnsi="宋体" w:hint="eastAsia"/>
          <w:sz w:val="24"/>
          <w:szCs w:val="24"/>
        </w:rPr>
        <w:t>估价对象位于内蒙古自治区乌拉特后旗巴</w:t>
      </w:r>
      <w:proofErr w:type="gramStart"/>
      <w:r>
        <w:rPr>
          <w:rFonts w:ascii="宋体" w:hAnsi="宋体" w:hint="eastAsia"/>
          <w:sz w:val="24"/>
          <w:szCs w:val="24"/>
        </w:rPr>
        <w:t>音镇一居委四</w:t>
      </w:r>
      <w:proofErr w:type="gramEnd"/>
      <w:r>
        <w:rPr>
          <w:rFonts w:ascii="宋体" w:hAnsi="宋体" w:hint="eastAsia"/>
          <w:sz w:val="24"/>
          <w:szCs w:val="24"/>
        </w:rPr>
        <w:t>小区平房，东临乌力吉街，南临乌力吉街，北</w:t>
      </w:r>
      <w:proofErr w:type="gramStart"/>
      <w:r>
        <w:rPr>
          <w:rFonts w:ascii="宋体" w:hAnsi="宋体" w:hint="eastAsia"/>
          <w:sz w:val="24"/>
          <w:szCs w:val="24"/>
        </w:rPr>
        <w:t>临固察线</w:t>
      </w:r>
      <w:proofErr w:type="gramEnd"/>
      <w:r>
        <w:rPr>
          <w:rFonts w:ascii="宋体" w:hAnsi="宋体" w:hint="eastAsia"/>
          <w:sz w:val="24"/>
          <w:szCs w:val="24"/>
        </w:rPr>
        <w:t>，</w:t>
      </w:r>
      <w:proofErr w:type="gramStart"/>
      <w:r>
        <w:rPr>
          <w:rFonts w:ascii="宋体" w:hAnsi="宋体" w:hint="eastAsia"/>
          <w:sz w:val="24"/>
          <w:szCs w:val="24"/>
        </w:rPr>
        <w:t>西临巴音</w:t>
      </w:r>
      <w:proofErr w:type="gramEnd"/>
      <w:r>
        <w:rPr>
          <w:rFonts w:ascii="宋体" w:hAnsi="宋体" w:hint="eastAsia"/>
          <w:sz w:val="24"/>
          <w:szCs w:val="24"/>
        </w:rPr>
        <w:t>宝力格路。距离乌拉特后旗第二完全小学300米，距离乌拉特后旗第一中学2.5公里，，距离中国农业银行1500米，距离永康药店450米，距离</w:t>
      </w:r>
      <w:proofErr w:type="gramStart"/>
      <w:r>
        <w:rPr>
          <w:rFonts w:ascii="宋体" w:hAnsi="宋体" w:hint="eastAsia"/>
          <w:sz w:val="24"/>
          <w:szCs w:val="24"/>
        </w:rPr>
        <w:t>绍</w:t>
      </w:r>
      <w:proofErr w:type="gramEnd"/>
      <w:r>
        <w:rPr>
          <w:rFonts w:ascii="宋体" w:hAnsi="宋体" w:hint="eastAsia"/>
          <w:sz w:val="24"/>
          <w:szCs w:val="24"/>
        </w:rPr>
        <w:t>野超市200米，距离乌拉特后旗客运站2.2公里。；估价对象周边超市、餐饮、住宿等设施在6公里范围内较为齐全。估价对象周围繁华度一般，交通便利，环境卫生良好。估价对象附近治安状况较好，物业管理较为完善。</w:t>
      </w:r>
    </w:p>
    <w:p w:rsidR="00F77C51" w:rsidRDefault="001442E6">
      <w:pPr>
        <w:tabs>
          <w:tab w:val="left" w:pos="1080"/>
        </w:tabs>
        <w:spacing w:line="500" w:lineRule="exact"/>
        <w:ind w:firstLineChars="200" w:firstLine="480"/>
        <w:rPr>
          <w:rFonts w:ascii="宋体" w:hAnsi="宋体"/>
          <w:sz w:val="24"/>
          <w:szCs w:val="24"/>
        </w:rPr>
      </w:pPr>
      <w:r>
        <w:rPr>
          <w:rFonts w:ascii="宋体" w:hAnsi="宋体" w:hint="eastAsia"/>
          <w:sz w:val="24"/>
          <w:szCs w:val="24"/>
        </w:rPr>
        <w:t>4.周围环境描述</w:t>
      </w:r>
    </w:p>
    <w:p w:rsidR="00F77C51" w:rsidRDefault="001442E6">
      <w:pPr>
        <w:tabs>
          <w:tab w:val="left" w:pos="1080"/>
        </w:tabs>
        <w:spacing w:line="500" w:lineRule="exact"/>
        <w:ind w:firstLineChars="200" w:firstLine="480"/>
        <w:rPr>
          <w:rFonts w:ascii="宋体" w:hAnsi="宋体"/>
          <w:sz w:val="24"/>
          <w:szCs w:val="24"/>
        </w:rPr>
      </w:pPr>
      <w:r>
        <w:rPr>
          <w:rFonts w:ascii="宋体" w:hAnsi="宋体" w:hint="eastAsia"/>
          <w:sz w:val="24"/>
          <w:szCs w:val="24"/>
        </w:rPr>
        <w:t>(1)自然环境：空气良好，环境卫生良好，无较大污染源。</w:t>
      </w:r>
    </w:p>
    <w:p w:rsidR="00F77C51" w:rsidRDefault="001442E6">
      <w:pPr>
        <w:tabs>
          <w:tab w:val="left" w:pos="1080"/>
        </w:tabs>
        <w:spacing w:line="500" w:lineRule="exact"/>
        <w:ind w:firstLineChars="200" w:firstLine="480"/>
        <w:rPr>
          <w:rFonts w:ascii="宋体" w:hAnsi="宋体"/>
          <w:sz w:val="24"/>
          <w:szCs w:val="24"/>
        </w:rPr>
      </w:pPr>
      <w:r>
        <w:rPr>
          <w:rFonts w:ascii="宋体" w:hAnsi="宋体" w:hint="eastAsia"/>
          <w:sz w:val="24"/>
          <w:szCs w:val="24"/>
        </w:rPr>
        <w:t>(2)人文环境：人文环境一般。</w:t>
      </w:r>
    </w:p>
    <w:p w:rsidR="00F77C51" w:rsidRDefault="001442E6">
      <w:pPr>
        <w:tabs>
          <w:tab w:val="left" w:pos="1080"/>
        </w:tabs>
        <w:spacing w:line="500" w:lineRule="exact"/>
        <w:ind w:firstLineChars="200" w:firstLine="480"/>
        <w:rPr>
          <w:rFonts w:ascii="宋体" w:hAnsi="宋体"/>
          <w:sz w:val="24"/>
          <w:szCs w:val="24"/>
        </w:rPr>
      </w:pPr>
      <w:r>
        <w:rPr>
          <w:rFonts w:ascii="宋体" w:hAnsi="宋体" w:hint="eastAsia"/>
          <w:sz w:val="24"/>
          <w:szCs w:val="24"/>
        </w:rPr>
        <w:t>(3)景观：无特殊自然景观。</w:t>
      </w:r>
    </w:p>
    <w:p w:rsidR="00F77C51" w:rsidRDefault="001442E6">
      <w:pPr>
        <w:pStyle w:val="2"/>
        <w:spacing w:line="500" w:lineRule="exact"/>
        <w:rPr>
          <w:sz w:val="24"/>
          <w:szCs w:val="24"/>
        </w:rPr>
      </w:pPr>
      <w:bookmarkStart w:id="153" w:name="_Toc415484398"/>
      <w:bookmarkStart w:id="154" w:name="_Toc512083662"/>
      <w:bookmarkStart w:id="155" w:name="_Toc384306319"/>
      <w:bookmarkEnd w:id="148"/>
      <w:bookmarkEnd w:id="149"/>
      <w:bookmarkEnd w:id="150"/>
      <w:bookmarkEnd w:id="151"/>
      <w:r>
        <w:rPr>
          <w:rFonts w:hint="eastAsia"/>
          <w:sz w:val="24"/>
          <w:szCs w:val="24"/>
        </w:rPr>
        <w:t>二、市场背景分析</w:t>
      </w:r>
      <w:bookmarkEnd w:id="153"/>
      <w:bookmarkEnd w:id="154"/>
      <w:bookmarkEnd w:id="155"/>
    </w:p>
    <w:p w:rsidR="00F77C51" w:rsidRDefault="001442E6" w:rsidP="001442E6">
      <w:pPr>
        <w:pStyle w:val="3"/>
        <w:spacing w:line="500" w:lineRule="exact"/>
        <w:ind w:firstLineChars="200" w:firstLine="482"/>
        <w:rPr>
          <w:sz w:val="24"/>
          <w:szCs w:val="24"/>
        </w:rPr>
      </w:pPr>
      <w:bookmarkStart w:id="156" w:name="_Toc512083663"/>
      <w:r>
        <w:rPr>
          <w:rFonts w:hint="eastAsia"/>
          <w:sz w:val="24"/>
          <w:szCs w:val="24"/>
        </w:rPr>
        <w:t>（一）地理行政状况</w:t>
      </w:r>
      <w:bookmarkEnd w:id="156"/>
    </w:p>
    <w:p w:rsidR="00F77C51" w:rsidRDefault="001442E6">
      <w:pPr>
        <w:spacing w:line="500" w:lineRule="exact"/>
        <w:ind w:firstLineChars="200" w:firstLine="480"/>
        <w:rPr>
          <w:rFonts w:ascii="宋体" w:hAnsi="宋体" w:cs="Arial"/>
          <w:sz w:val="24"/>
          <w:szCs w:val="24"/>
          <w:u w:color="FFFFFF"/>
          <w:shd w:val="clear" w:color="auto" w:fill="FFFFFF"/>
        </w:rPr>
      </w:pPr>
      <w:r>
        <w:rPr>
          <w:rFonts w:ascii="宋体" w:hAnsi="宋体" w:cs="Arial"/>
          <w:sz w:val="24"/>
          <w:szCs w:val="24"/>
          <w:u w:color="FFFFFF"/>
          <w:shd w:val="clear" w:color="auto" w:fill="FFFFFF"/>
        </w:rPr>
        <w:t>乌拉特后</w:t>
      </w:r>
      <w:proofErr w:type="gramStart"/>
      <w:r>
        <w:rPr>
          <w:rFonts w:ascii="宋体" w:hAnsi="宋体" w:cs="Arial"/>
          <w:sz w:val="24"/>
          <w:szCs w:val="24"/>
          <w:u w:color="FFFFFF"/>
          <w:shd w:val="clear" w:color="auto" w:fill="FFFFFF"/>
        </w:rPr>
        <w:t>旗位于</w:t>
      </w:r>
      <w:proofErr w:type="gramEnd"/>
      <w:r>
        <w:rPr>
          <w:rFonts w:ascii="宋体" w:hAnsi="宋体" w:cs="Arial"/>
          <w:sz w:val="24"/>
          <w:szCs w:val="24"/>
          <w:u w:color="FFFFFF"/>
          <w:shd w:val="clear" w:color="auto" w:fill="FFFFFF"/>
        </w:rPr>
        <w:t>内蒙古自治区西北部</w:t>
      </w:r>
      <w:r>
        <w:rPr>
          <w:rFonts w:ascii="宋体" w:hAnsi="宋体" w:cs="Arial" w:hint="eastAsia"/>
          <w:sz w:val="24"/>
          <w:szCs w:val="24"/>
          <w:u w:color="FFFFFF"/>
          <w:shd w:val="clear" w:color="auto" w:fill="FFFFFF"/>
        </w:rPr>
        <w:t>，</w:t>
      </w:r>
      <w:r>
        <w:rPr>
          <w:rFonts w:ascii="宋体" w:hAnsi="宋体" w:cs="Arial"/>
          <w:sz w:val="24"/>
          <w:szCs w:val="24"/>
          <w:u w:color="FFFFFF"/>
          <w:shd w:val="clear" w:color="auto" w:fill="FFFFFF"/>
        </w:rPr>
        <w:t>属巴彦</w:t>
      </w:r>
      <w:proofErr w:type="gramStart"/>
      <w:r>
        <w:rPr>
          <w:rFonts w:ascii="宋体" w:hAnsi="宋体" w:cs="Arial"/>
          <w:sz w:val="24"/>
          <w:szCs w:val="24"/>
          <w:u w:color="FFFFFF"/>
          <w:shd w:val="clear" w:color="auto" w:fill="FFFFFF"/>
        </w:rPr>
        <w:t>淖尔市</w:t>
      </w:r>
      <w:proofErr w:type="gramEnd"/>
      <w:r>
        <w:rPr>
          <w:rFonts w:ascii="宋体" w:hAnsi="宋体" w:cs="Arial"/>
          <w:sz w:val="24"/>
          <w:szCs w:val="24"/>
          <w:u w:color="FFFFFF"/>
          <w:shd w:val="clear" w:color="auto" w:fill="FFFFFF"/>
        </w:rPr>
        <w:t>管辖</w:t>
      </w:r>
      <w:r>
        <w:rPr>
          <w:rFonts w:ascii="宋体" w:hAnsi="宋体" w:cs="Arial" w:hint="eastAsia"/>
          <w:sz w:val="24"/>
          <w:szCs w:val="24"/>
          <w:u w:color="FFFFFF"/>
          <w:shd w:val="clear" w:color="auto" w:fill="FFFFFF"/>
        </w:rPr>
        <w:t>，</w:t>
      </w:r>
      <w:r>
        <w:rPr>
          <w:rFonts w:ascii="宋体" w:hAnsi="宋体" w:cs="Arial"/>
          <w:sz w:val="24"/>
          <w:szCs w:val="24"/>
          <w:u w:color="FFFFFF"/>
          <w:shd w:val="clear" w:color="auto" w:fill="FFFFFF"/>
        </w:rPr>
        <w:t>是内蒙古自治区</w:t>
      </w:r>
      <w:r>
        <w:rPr>
          <w:rFonts w:ascii="宋体" w:hAnsi="宋体" w:cs="Arial" w:hint="eastAsia"/>
          <w:sz w:val="24"/>
          <w:szCs w:val="24"/>
          <w:u w:color="FFFFFF"/>
          <w:shd w:val="clear" w:color="auto" w:fill="FFFFFF"/>
        </w:rPr>
        <w:t>19个少数民族边境旗县之一；地处东经107</w:t>
      </w:r>
      <w:r>
        <w:rPr>
          <w:rFonts w:ascii="宋体" w:hAnsi="宋体" w:cs="Arial"/>
          <w:sz w:val="24"/>
          <w:szCs w:val="24"/>
          <w:u w:color="FFFFFF"/>
          <w:shd w:val="clear" w:color="auto" w:fill="FFFFFF"/>
        </w:rPr>
        <w:t>°</w:t>
      </w:r>
      <w:r>
        <w:rPr>
          <w:rFonts w:ascii="宋体" w:hAnsi="宋体" w:cs="Arial" w:hint="eastAsia"/>
          <w:sz w:val="24"/>
          <w:szCs w:val="24"/>
          <w:u w:color="FFFFFF"/>
          <w:shd w:val="clear" w:color="auto" w:fill="FFFFFF"/>
        </w:rPr>
        <w:t>05</w:t>
      </w:r>
      <w:r>
        <w:rPr>
          <w:rFonts w:ascii="宋体" w:hAnsi="宋体" w:cs="Arial"/>
          <w:sz w:val="24"/>
          <w:szCs w:val="24"/>
          <w:u w:color="FFFFFF"/>
          <w:shd w:val="clear" w:color="auto" w:fill="FFFFFF"/>
        </w:rPr>
        <w:t>′</w:t>
      </w:r>
      <w:r>
        <w:rPr>
          <w:rFonts w:ascii="宋体" w:hAnsi="宋体" w:cs="Arial" w:hint="eastAsia"/>
          <w:sz w:val="24"/>
          <w:szCs w:val="24"/>
          <w:u w:color="FFFFFF"/>
          <w:shd w:val="clear" w:color="auto" w:fill="FFFFFF"/>
        </w:rPr>
        <w:t>06</w:t>
      </w:r>
      <w:r>
        <w:rPr>
          <w:rFonts w:asciiTheme="minorEastAsia" w:eastAsiaTheme="minorEastAsia" w:hAnsiTheme="minorEastAsia" w:cs="Arial"/>
          <w:color w:val="333333"/>
          <w:sz w:val="24"/>
          <w:szCs w:val="24"/>
        </w:rPr>
        <w:t>"</w:t>
      </w:r>
      <w:r>
        <w:rPr>
          <w:rFonts w:asciiTheme="minorEastAsia" w:eastAsiaTheme="minorEastAsia" w:hAnsiTheme="minorEastAsia" w:cs="Arial" w:hint="eastAsia"/>
          <w:color w:val="333333"/>
          <w:sz w:val="24"/>
          <w:szCs w:val="24"/>
        </w:rPr>
        <w:t>，</w:t>
      </w:r>
      <w:r>
        <w:rPr>
          <w:rFonts w:asciiTheme="minorEastAsia" w:eastAsiaTheme="minorEastAsia" w:hAnsiTheme="minorEastAsia" w:cs="Arial"/>
          <w:color w:val="333333"/>
          <w:sz w:val="24"/>
          <w:szCs w:val="24"/>
        </w:rPr>
        <w:t>北纬</w:t>
      </w:r>
      <w:r>
        <w:rPr>
          <w:rFonts w:asciiTheme="minorEastAsia" w:eastAsiaTheme="minorEastAsia" w:hAnsiTheme="minorEastAsia" w:cs="Arial" w:hint="eastAsia"/>
          <w:color w:val="333333"/>
          <w:sz w:val="24"/>
          <w:szCs w:val="24"/>
        </w:rPr>
        <w:t>41</w:t>
      </w:r>
      <w:r>
        <w:rPr>
          <w:rFonts w:ascii="宋体" w:hAnsi="宋体" w:cs="Arial"/>
          <w:sz w:val="24"/>
          <w:szCs w:val="24"/>
          <w:u w:color="FFFFFF"/>
          <w:shd w:val="clear" w:color="auto" w:fill="FFFFFF"/>
        </w:rPr>
        <w:t>°</w:t>
      </w:r>
      <w:r>
        <w:rPr>
          <w:rFonts w:ascii="宋体" w:hAnsi="宋体" w:cs="Arial" w:hint="eastAsia"/>
          <w:sz w:val="24"/>
          <w:szCs w:val="24"/>
          <w:u w:color="FFFFFF"/>
          <w:shd w:val="clear" w:color="auto" w:fill="FFFFFF"/>
        </w:rPr>
        <w:t>06</w:t>
      </w:r>
      <w:r>
        <w:rPr>
          <w:rFonts w:ascii="宋体" w:hAnsi="宋体" w:cs="Arial"/>
          <w:sz w:val="24"/>
          <w:szCs w:val="24"/>
          <w:u w:color="FFFFFF"/>
          <w:shd w:val="clear" w:color="auto" w:fill="FFFFFF"/>
        </w:rPr>
        <w:t>′</w:t>
      </w:r>
      <w:r>
        <w:rPr>
          <w:rFonts w:ascii="宋体" w:hAnsi="宋体" w:cs="Arial" w:hint="eastAsia"/>
          <w:sz w:val="24"/>
          <w:szCs w:val="24"/>
          <w:u w:color="FFFFFF"/>
          <w:shd w:val="clear" w:color="auto" w:fill="FFFFFF"/>
        </w:rPr>
        <w:t>46</w:t>
      </w:r>
      <w:r>
        <w:rPr>
          <w:rFonts w:asciiTheme="minorEastAsia" w:eastAsiaTheme="minorEastAsia" w:hAnsiTheme="minorEastAsia" w:cs="Arial"/>
          <w:color w:val="333333"/>
          <w:sz w:val="24"/>
          <w:szCs w:val="24"/>
        </w:rPr>
        <w:t>"</w:t>
      </w:r>
      <w:r>
        <w:rPr>
          <w:rFonts w:asciiTheme="minorEastAsia" w:eastAsiaTheme="minorEastAsia" w:hAnsiTheme="minorEastAsia" w:cs="Arial" w:hint="eastAsia"/>
          <w:color w:val="333333"/>
          <w:sz w:val="24"/>
          <w:szCs w:val="24"/>
        </w:rPr>
        <w:t>，</w:t>
      </w:r>
      <w:r>
        <w:rPr>
          <w:rFonts w:asciiTheme="minorEastAsia" w:eastAsiaTheme="minorEastAsia" w:hAnsiTheme="minorEastAsia" w:cs="Arial"/>
          <w:color w:val="333333"/>
          <w:sz w:val="24"/>
          <w:szCs w:val="24"/>
        </w:rPr>
        <w:t>北</w:t>
      </w:r>
      <w:r>
        <w:rPr>
          <w:rFonts w:asciiTheme="minorEastAsia" w:eastAsiaTheme="minorEastAsia" w:hAnsiTheme="minorEastAsia" w:cs="Arial" w:hint="eastAsia"/>
          <w:color w:val="333333"/>
          <w:sz w:val="24"/>
          <w:szCs w:val="24"/>
        </w:rPr>
        <w:t>与</w:t>
      </w:r>
      <w:r>
        <w:rPr>
          <w:rFonts w:asciiTheme="minorEastAsia" w:eastAsiaTheme="minorEastAsia" w:hAnsiTheme="minorEastAsia" w:cs="Arial"/>
          <w:color w:val="333333"/>
          <w:sz w:val="24"/>
          <w:szCs w:val="24"/>
        </w:rPr>
        <w:t>蒙古国接壤</w:t>
      </w:r>
      <w:r>
        <w:rPr>
          <w:rFonts w:asciiTheme="minorEastAsia" w:eastAsiaTheme="minorEastAsia" w:hAnsiTheme="minorEastAsia" w:cs="Arial" w:hint="eastAsia"/>
          <w:color w:val="333333"/>
          <w:sz w:val="24"/>
          <w:szCs w:val="24"/>
        </w:rPr>
        <w:t>，</w:t>
      </w:r>
      <w:r>
        <w:rPr>
          <w:rFonts w:asciiTheme="minorEastAsia" w:eastAsiaTheme="minorEastAsia" w:hAnsiTheme="minorEastAsia" w:cs="Arial"/>
          <w:color w:val="333333"/>
          <w:sz w:val="24"/>
          <w:szCs w:val="24"/>
        </w:rPr>
        <w:t>边境线长</w:t>
      </w:r>
      <w:r>
        <w:rPr>
          <w:rFonts w:asciiTheme="minorEastAsia" w:eastAsiaTheme="minorEastAsia" w:hAnsiTheme="minorEastAsia" w:cs="Arial" w:hint="eastAsia"/>
          <w:color w:val="333333"/>
          <w:sz w:val="24"/>
          <w:szCs w:val="24"/>
        </w:rPr>
        <w:t>195.25公里，属高原大陆性气候。</w:t>
      </w:r>
      <w:r>
        <w:rPr>
          <w:rFonts w:ascii="宋体" w:hAnsi="宋体" w:cs="Arial"/>
          <w:sz w:val="24"/>
          <w:szCs w:val="24"/>
          <w:u w:color="FFFFFF"/>
          <w:shd w:val="clear" w:color="auto" w:fill="FFFFFF"/>
        </w:rPr>
        <w:t>乌拉特后旗辖</w:t>
      </w:r>
      <w:r>
        <w:rPr>
          <w:rFonts w:ascii="宋体" w:hAnsi="宋体" w:cs="Arial" w:hint="eastAsia"/>
          <w:sz w:val="24"/>
          <w:szCs w:val="24"/>
          <w:u w:color="FFFFFF"/>
          <w:shd w:val="clear" w:color="auto" w:fill="FFFFFF"/>
        </w:rPr>
        <w:t>3个镇、9个苏木，面积2.5万平方公里，人口5.87万人（2016年户籍人口），是一个以蒙古族为主体，汉族居多的少数民族边境镇。乌拉特后旗境内有狼山、</w:t>
      </w:r>
      <w:proofErr w:type="gramStart"/>
      <w:r>
        <w:rPr>
          <w:rFonts w:ascii="宋体" w:hAnsi="宋体" w:cs="Arial" w:hint="eastAsia"/>
          <w:sz w:val="24"/>
          <w:szCs w:val="24"/>
          <w:u w:color="FFFFFF"/>
          <w:shd w:val="clear" w:color="auto" w:fill="FFFFFF"/>
        </w:rPr>
        <w:t>巴音满都</w:t>
      </w:r>
      <w:proofErr w:type="gramEnd"/>
      <w:r>
        <w:rPr>
          <w:rFonts w:ascii="宋体" w:hAnsi="宋体" w:cs="Arial" w:hint="eastAsia"/>
          <w:sz w:val="24"/>
          <w:szCs w:val="24"/>
          <w:u w:color="FFFFFF"/>
          <w:shd w:val="clear" w:color="auto" w:fill="FFFFFF"/>
        </w:rPr>
        <w:t>呼恐龙化石保护区、善岱古庙等景点曾被评为“2012年中国新能源产业百强旗”，位列全国第六名、自治区第一名。</w:t>
      </w:r>
    </w:p>
    <w:p w:rsidR="00F77C51" w:rsidRDefault="001442E6" w:rsidP="001442E6">
      <w:pPr>
        <w:pStyle w:val="3"/>
        <w:spacing w:line="500" w:lineRule="exact"/>
        <w:ind w:firstLineChars="200" w:firstLine="482"/>
        <w:rPr>
          <w:sz w:val="24"/>
          <w:szCs w:val="24"/>
          <w:shd w:val="clear" w:color="auto" w:fill="FFFFFF"/>
        </w:rPr>
      </w:pPr>
      <w:bookmarkStart w:id="157" w:name="_Toc512083664"/>
      <w:r>
        <w:rPr>
          <w:rFonts w:hint="eastAsia"/>
          <w:sz w:val="24"/>
          <w:szCs w:val="24"/>
          <w:shd w:val="clear" w:color="auto" w:fill="FFFFFF"/>
        </w:rPr>
        <w:t>（二）交通状况</w:t>
      </w:r>
      <w:bookmarkEnd w:id="157"/>
    </w:p>
    <w:p w:rsidR="00F77C51" w:rsidRDefault="001442E6">
      <w:pPr>
        <w:spacing w:line="500" w:lineRule="exact"/>
        <w:ind w:firstLineChars="200" w:firstLine="480"/>
        <w:rPr>
          <w:rFonts w:ascii="宋体" w:hAnsi="宋体" w:cs="宋体"/>
          <w:kern w:val="0"/>
          <w:sz w:val="24"/>
          <w:szCs w:val="24"/>
        </w:rPr>
      </w:pPr>
      <w:r>
        <w:rPr>
          <w:rFonts w:ascii="宋体" w:hAnsi="宋体" w:cs="宋体" w:hint="eastAsia"/>
          <w:kern w:val="0"/>
          <w:sz w:val="24"/>
          <w:szCs w:val="24"/>
        </w:rPr>
        <w:t>巴彦</w:t>
      </w:r>
      <w:proofErr w:type="gramStart"/>
      <w:r>
        <w:rPr>
          <w:rFonts w:ascii="宋体" w:hAnsi="宋体" w:cs="宋体" w:hint="eastAsia"/>
          <w:kern w:val="0"/>
          <w:sz w:val="24"/>
          <w:szCs w:val="24"/>
        </w:rPr>
        <w:t>淖尔市</w:t>
      </w:r>
      <w:proofErr w:type="gramEnd"/>
      <w:r>
        <w:rPr>
          <w:rFonts w:ascii="宋体" w:hAnsi="宋体" w:cs="宋体" w:hint="eastAsia"/>
          <w:kern w:val="0"/>
          <w:sz w:val="24"/>
          <w:szCs w:val="24"/>
        </w:rPr>
        <w:t>是国家交通运输部确定的179个国家公路运输枢纽城市之一。近年来，</w:t>
      </w:r>
      <w:r>
        <w:rPr>
          <w:rFonts w:ascii="宋体" w:hAnsi="宋体" w:cs="宋体" w:hint="eastAsia"/>
          <w:kern w:val="0"/>
          <w:sz w:val="24"/>
          <w:szCs w:val="24"/>
        </w:rPr>
        <w:lastRenderedPageBreak/>
        <w:t>在上级交通运输主管部门的大力支持下，我市交通运输工作取得了长足发展。截止2015年底，全市公路总里程达到21019公里。按技术等级分为：高速公路253公里，一级公路218公里，二级公路667公里，三级公路3571公里，四级公路11557公里（其中4854公里为黑色路面、6703公里为砂石路），等外4753公里（占公路总里程的22.6%）。按行政等级分为：国道1392公里，省道1451公里，县道2521公里，边防公路1109公里，乡道2358公里，专用道路259公里，村道11929公里。按路面类型分为：高级路面7493公里，次高级路面2070公里，低级路面及无路面11456公里。公路密度32.64公里/</w:t>
      </w:r>
      <w:proofErr w:type="gramStart"/>
      <w:r>
        <w:rPr>
          <w:rFonts w:ascii="宋体" w:hAnsi="宋体" w:cs="宋体" w:hint="eastAsia"/>
          <w:kern w:val="0"/>
          <w:sz w:val="24"/>
          <w:szCs w:val="24"/>
        </w:rPr>
        <w:t>百平方公里</w:t>
      </w:r>
      <w:proofErr w:type="gramEnd"/>
      <w:r>
        <w:rPr>
          <w:rFonts w:ascii="宋体" w:hAnsi="宋体" w:cs="宋体" w:hint="eastAsia"/>
          <w:kern w:val="0"/>
          <w:sz w:val="24"/>
          <w:szCs w:val="24"/>
        </w:rPr>
        <w:t>，排全区第三（呼市、乌海）。农村公路18175公里。自治区先后4次在我市召开全区农牧区公路、边防公路和街巷硬化工作现场会。 公路网络的不断完善，为道路运输增添了发展后劲。截至2015年底，全市有营运车辆28692 辆。其中，客车1175辆，中高级客车占客车总数的75%，客运线路601条，日发班次2329.2个；货车27517辆，大型货车占货车总数的36%。全市有四级以上客运站45个、简易招呼站107个、货运站3个。全市有出租车2683辆（临河1238辆），公交车366辆（临河131辆），维修业户1844户，驾校33所，道路运输从业人员42611人。上运输有黄河渡口8处，目前，具备一定规模的水上旅游景区8处。全市登记注册船舶100艘。</w:t>
      </w:r>
    </w:p>
    <w:p w:rsidR="00F77C51" w:rsidRDefault="001442E6" w:rsidP="001442E6">
      <w:pPr>
        <w:pStyle w:val="3"/>
        <w:spacing w:line="500" w:lineRule="exact"/>
        <w:ind w:firstLineChars="200" w:firstLine="482"/>
        <w:rPr>
          <w:sz w:val="24"/>
          <w:szCs w:val="24"/>
        </w:rPr>
      </w:pPr>
      <w:bookmarkStart w:id="158" w:name="_Toc512083665"/>
      <w:r>
        <w:rPr>
          <w:rFonts w:hint="eastAsia"/>
          <w:sz w:val="24"/>
          <w:szCs w:val="24"/>
        </w:rPr>
        <w:t>（三）经济发展状况</w:t>
      </w:r>
      <w:bookmarkStart w:id="159" w:name="_Toc384306321"/>
      <w:bookmarkStart w:id="160" w:name="_Toc415484400"/>
      <w:bookmarkStart w:id="161" w:name="_Toc472609433"/>
      <w:bookmarkStart w:id="162" w:name="_Toc415484503"/>
      <w:bookmarkStart w:id="163" w:name="_Toc429568511"/>
      <w:bookmarkEnd w:id="158"/>
    </w:p>
    <w:p w:rsidR="00F77C51" w:rsidRDefault="001442E6">
      <w:pPr>
        <w:spacing w:line="500" w:lineRule="exact"/>
        <w:ind w:firstLineChars="200" w:firstLine="480"/>
        <w:rPr>
          <w:rFonts w:ascii="宋体" w:hAnsi="宋体" w:cs="宋体"/>
          <w:kern w:val="0"/>
          <w:sz w:val="24"/>
          <w:szCs w:val="24"/>
        </w:rPr>
      </w:pPr>
      <w:r>
        <w:rPr>
          <w:rFonts w:ascii="宋体" w:hAnsi="宋体" w:cs="宋体"/>
          <w:kern w:val="0"/>
          <w:sz w:val="24"/>
          <w:szCs w:val="24"/>
        </w:rPr>
        <w:t>主要预期目标是：地区生产总值增长8.5%，全社会固</w:t>
      </w:r>
      <w:r>
        <w:rPr>
          <w:rFonts w:ascii="宋体" w:hAnsi="宋体" w:hint="eastAsia"/>
          <w:sz w:val="24"/>
          <w:szCs w:val="24"/>
        </w:rPr>
        <w:t>2016年，</w:t>
      </w:r>
      <w:r>
        <w:rPr>
          <w:rFonts w:ascii="宋体" w:hAnsi="宋体" w:cs="宋体"/>
          <w:kern w:val="0"/>
          <w:sz w:val="24"/>
          <w:szCs w:val="24"/>
        </w:rPr>
        <w:t>是“十三五”规划的开局之年，亮点纷呈、令人振奋。一年来，在区委的坚强领导下，全区上下积极应对复杂多变的经济形势，全力落实艰巨繁重的改革发展任务，圆满完成十六届四次人代会确定的各项目标，开创了经济社会发展的崭新局面。</w:t>
      </w:r>
    </w:p>
    <w:p w:rsidR="00F77C51" w:rsidRDefault="001442E6">
      <w:pPr>
        <w:spacing w:line="500" w:lineRule="exact"/>
        <w:ind w:firstLineChars="200" w:firstLine="480"/>
        <w:rPr>
          <w:rFonts w:ascii="宋体" w:hAnsi="宋体" w:cs="宋体"/>
          <w:kern w:val="0"/>
          <w:sz w:val="24"/>
          <w:szCs w:val="24"/>
        </w:rPr>
      </w:pPr>
      <w:r>
        <w:rPr>
          <w:rFonts w:ascii="宋体" w:hAnsi="宋体" w:cs="宋体"/>
          <w:kern w:val="0"/>
          <w:sz w:val="24"/>
          <w:szCs w:val="24"/>
        </w:rPr>
        <w:t>综合实力稳步提升。预计地区生产总值完成310亿元，同比增长8%;固定资产投资完成176亿元，同比增长11%;社会消费品零售总额完成122亿元，同比增长11%;公共财政预算收入完成22.26亿元，同比增长8.5%;城乡常住居民人均可支配收入分别达到27190元和15741元，同比增长9%和10%。固定资产投资和公共财政预算收入增速位居全市七个旗县区第一，其他四项位居第二。现代农牧业扎实推进。实现农业增加值45.5亿元，同比增长5%。大破大立整理土地17.5万亩。粮食总产量连续十一年稳定在10亿斤以上。新增设施农业5657亩，累计达到4.3万亩，利用率95.6%</w:t>
      </w:r>
      <w:r>
        <w:rPr>
          <w:rFonts w:ascii="宋体" w:hAnsi="宋体" w:cs="宋体" w:hint="eastAsia"/>
          <w:kern w:val="0"/>
          <w:sz w:val="24"/>
          <w:szCs w:val="24"/>
        </w:rPr>
        <w:t>。</w:t>
      </w:r>
      <w:r>
        <w:rPr>
          <w:rFonts w:ascii="宋体" w:hAnsi="宋体" w:cs="宋体"/>
          <w:kern w:val="0"/>
          <w:sz w:val="24"/>
          <w:szCs w:val="24"/>
        </w:rPr>
        <w:lastRenderedPageBreak/>
        <w:t>大宗农作物综合机械化水平达到82.8%，农业科技贡献率达到55%，巴彦淖尔国家农业科技园区临河核心区顺利通过科技部评审。工业经济稳中向好。完成工业固定资产投资75亿元、增长31.5%，76户规模以上工业实现增加值88亿元，可比价增速9%，两项指标增速均居全市七个旗县区首位。60户食品加工单位入驻恒</w:t>
      </w:r>
      <w:proofErr w:type="gramStart"/>
      <w:r>
        <w:rPr>
          <w:rFonts w:ascii="宋体" w:hAnsi="宋体" w:cs="宋体"/>
          <w:kern w:val="0"/>
          <w:sz w:val="24"/>
          <w:szCs w:val="24"/>
        </w:rPr>
        <w:t>远食品</w:t>
      </w:r>
      <w:proofErr w:type="gramEnd"/>
      <w:r>
        <w:rPr>
          <w:rFonts w:ascii="宋体" w:hAnsi="宋体" w:cs="宋体"/>
          <w:kern w:val="0"/>
          <w:sz w:val="24"/>
          <w:szCs w:val="24"/>
        </w:rPr>
        <w:t>加工园。中小企业创业园成功创建为国家级示范基地。第三产业加速升级。交通运输、商贸餐饮等传统服务业不断巩固，现代物流、旅游、电商等新型业态蓬勃兴起。巴彦淖尔陆港实现全年通关，出口农畜产品1.4万吨，货值1.6亿元。旅游业持续升温，全年接待游客123万人次，旅游总收入12.63亿元，同比增长39%。</w:t>
      </w:r>
    </w:p>
    <w:p w:rsidR="00F77C51" w:rsidRDefault="001442E6">
      <w:pPr>
        <w:widowControl/>
        <w:spacing w:line="500" w:lineRule="exact"/>
        <w:ind w:firstLineChars="200" w:firstLine="480"/>
        <w:jc w:val="left"/>
        <w:rPr>
          <w:rFonts w:ascii="宋体" w:hAnsi="宋体" w:cs="宋体"/>
          <w:kern w:val="0"/>
          <w:sz w:val="24"/>
          <w:szCs w:val="24"/>
        </w:rPr>
      </w:pPr>
      <w:r>
        <w:rPr>
          <w:rFonts w:ascii="宋体" w:hAnsi="宋体" w:cs="宋体" w:hint="eastAsia"/>
          <w:kern w:val="0"/>
          <w:sz w:val="24"/>
          <w:szCs w:val="24"/>
        </w:rPr>
        <w:t>2017年，</w:t>
      </w:r>
      <w:r>
        <w:rPr>
          <w:rFonts w:ascii="宋体" w:hAnsi="宋体" w:cs="宋体"/>
          <w:kern w:val="0"/>
          <w:sz w:val="24"/>
          <w:szCs w:val="24"/>
        </w:rPr>
        <w:t>政府工作的总体</w:t>
      </w:r>
      <w:r>
        <w:rPr>
          <w:rFonts w:ascii="宋体" w:hAnsi="宋体" w:cs="宋体" w:hint="eastAsia"/>
          <w:kern w:val="0"/>
          <w:sz w:val="24"/>
          <w:szCs w:val="24"/>
        </w:rPr>
        <w:t>目标要求</w:t>
      </w:r>
      <w:r>
        <w:rPr>
          <w:rFonts w:ascii="宋体" w:hAnsi="宋体" w:cs="宋体"/>
          <w:kern w:val="0"/>
          <w:sz w:val="24"/>
          <w:szCs w:val="24"/>
        </w:rPr>
        <w:t>是：全面贯彻党的十八大、十八届三中、四中、五中、六中全会精神，以邓小平理论、“三个代表”重要思想、科学发展观为指导，深入学习贯彻习近平总书记系列重要讲话精神和考察内蒙古重要讲话精神，认真贯彻落实市第四次党代会、区第十三次党代会和十三届三次全委会精神，统筹推进“五位一体”总体布局，协调推进“四个全面”战略布局，落实五大发展理念，促进新型工业化、信息化、城镇化、农牧业现代化、绿色化“五化”协同发展，把临河打造成为巴彦</w:t>
      </w:r>
      <w:proofErr w:type="gramStart"/>
      <w:r>
        <w:rPr>
          <w:rFonts w:ascii="宋体" w:hAnsi="宋体" w:cs="宋体"/>
          <w:kern w:val="0"/>
          <w:sz w:val="24"/>
          <w:szCs w:val="24"/>
        </w:rPr>
        <w:t>淖尔市</w:t>
      </w:r>
      <w:proofErr w:type="gramEnd"/>
      <w:r>
        <w:rPr>
          <w:rFonts w:ascii="宋体" w:hAnsi="宋体" w:cs="宋体"/>
          <w:kern w:val="0"/>
          <w:sz w:val="24"/>
          <w:szCs w:val="24"/>
        </w:rPr>
        <w:t>经济社会发展的火车头、改革开放的领头羊、统筹城乡发展的先行区、现代产业发展的示范区、生态环境保护的先导区，建设富裕、文明、美丽、幸福新临河，率先开启“绿色崛起、赛过江南”新征程。</w:t>
      </w:r>
    </w:p>
    <w:p w:rsidR="00F77C51" w:rsidRDefault="001442E6">
      <w:pPr>
        <w:widowControl/>
        <w:spacing w:line="500" w:lineRule="exact"/>
        <w:ind w:firstLineChars="200" w:firstLine="480"/>
        <w:jc w:val="left"/>
        <w:rPr>
          <w:rFonts w:ascii="宋体" w:hAnsi="宋体" w:cs="宋体"/>
          <w:kern w:val="0"/>
          <w:sz w:val="24"/>
          <w:szCs w:val="24"/>
        </w:rPr>
      </w:pPr>
      <w:r>
        <w:rPr>
          <w:rFonts w:ascii="宋体" w:hAnsi="宋体"/>
          <w:sz w:val="24"/>
          <w:szCs w:val="24"/>
        </w:rPr>
        <w:t>主要预期目标是：地区生产总值增长8.5%，全社会固定资产投资增长12%，社会消费品零售总额增长11.5%，公共财政预算收入增长7%，城乡常住居民人均可支配收入分别增长9.5%和10.5%。</w:t>
      </w:r>
    </w:p>
    <w:p w:rsidR="00F77C51" w:rsidRDefault="001442E6">
      <w:pPr>
        <w:pStyle w:val="2"/>
        <w:tabs>
          <w:tab w:val="left" w:pos="2828"/>
        </w:tabs>
        <w:spacing w:line="500" w:lineRule="exact"/>
        <w:rPr>
          <w:sz w:val="24"/>
          <w:szCs w:val="24"/>
        </w:rPr>
      </w:pPr>
      <w:bookmarkStart w:id="164" w:name="_Toc384306322"/>
      <w:bookmarkStart w:id="165" w:name="_Toc415484401"/>
      <w:bookmarkStart w:id="166" w:name="_Toc512083667"/>
      <w:bookmarkEnd w:id="159"/>
      <w:bookmarkEnd w:id="160"/>
      <w:bookmarkEnd w:id="161"/>
      <w:bookmarkEnd w:id="162"/>
      <w:bookmarkEnd w:id="163"/>
      <w:r>
        <w:rPr>
          <w:rFonts w:hint="eastAsia"/>
          <w:sz w:val="24"/>
          <w:szCs w:val="24"/>
        </w:rPr>
        <w:t>三、最高</w:t>
      </w:r>
      <w:proofErr w:type="gramStart"/>
      <w:r>
        <w:rPr>
          <w:rFonts w:hint="eastAsia"/>
          <w:sz w:val="24"/>
          <w:szCs w:val="24"/>
        </w:rPr>
        <w:t>最佳利用</w:t>
      </w:r>
      <w:proofErr w:type="gramEnd"/>
      <w:r>
        <w:rPr>
          <w:rFonts w:hint="eastAsia"/>
          <w:sz w:val="24"/>
          <w:szCs w:val="24"/>
        </w:rPr>
        <w:t>分析</w:t>
      </w:r>
      <w:bookmarkEnd w:id="164"/>
      <w:bookmarkEnd w:id="165"/>
      <w:bookmarkEnd w:id="166"/>
    </w:p>
    <w:p w:rsidR="00F77C51" w:rsidRDefault="001442E6">
      <w:pPr>
        <w:tabs>
          <w:tab w:val="left" w:pos="2828"/>
        </w:tabs>
        <w:spacing w:line="500" w:lineRule="exact"/>
        <w:ind w:firstLineChars="200" w:firstLine="480"/>
        <w:rPr>
          <w:rFonts w:ascii="宋体" w:hAnsi="宋体"/>
          <w:bCs/>
          <w:sz w:val="24"/>
          <w:szCs w:val="24"/>
        </w:rPr>
      </w:pPr>
      <w:r>
        <w:rPr>
          <w:rFonts w:ascii="宋体" w:hAnsi="宋体" w:hint="eastAsia"/>
          <w:sz w:val="24"/>
          <w:szCs w:val="24"/>
        </w:rPr>
        <w:t>应以估价对象的最高</w:t>
      </w:r>
      <w:proofErr w:type="gramStart"/>
      <w:r>
        <w:rPr>
          <w:rFonts w:ascii="宋体" w:hAnsi="宋体" w:hint="eastAsia"/>
          <w:sz w:val="24"/>
          <w:szCs w:val="24"/>
        </w:rPr>
        <w:t>最佳利用</w:t>
      </w:r>
      <w:proofErr w:type="gramEnd"/>
      <w:r>
        <w:rPr>
          <w:rFonts w:ascii="宋体" w:hAnsi="宋体" w:hint="eastAsia"/>
          <w:sz w:val="24"/>
          <w:szCs w:val="24"/>
        </w:rPr>
        <w:t>为前提进行。在合法使用前提下，房地产只有在最高</w:t>
      </w:r>
      <w:proofErr w:type="gramStart"/>
      <w:r>
        <w:rPr>
          <w:rFonts w:ascii="宋体" w:hAnsi="宋体" w:hint="eastAsia"/>
          <w:sz w:val="24"/>
          <w:szCs w:val="24"/>
        </w:rPr>
        <w:t>最佳利用</w:t>
      </w:r>
      <w:proofErr w:type="gramEnd"/>
      <w:r>
        <w:rPr>
          <w:rFonts w:ascii="宋体" w:hAnsi="宋体" w:hint="eastAsia"/>
          <w:sz w:val="24"/>
          <w:szCs w:val="24"/>
        </w:rPr>
        <w:t>状态下才能发挥最大效用。最高</w:t>
      </w:r>
      <w:proofErr w:type="gramStart"/>
      <w:r>
        <w:rPr>
          <w:rFonts w:ascii="宋体" w:hAnsi="宋体" w:hint="eastAsia"/>
          <w:sz w:val="24"/>
          <w:szCs w:val="24"/>
        </w:rPr>
        <w:t>最佳利用</w:t>
      </w:r>
      <w:proofErr w:type="gramEnd"/>
      <w:r>
        <w:rPr>
          <w:rFonts w:ascii="宋体" w:hAnsi="宋体" w:hint="eastAsia"/>
          <w:sz w:val="24"/>
          <w:szCs w:val="24"/>
        </w:rPr>
        <w:t>应是法律上允许、技术上可能、经济上可行，经过充分合理的论证，能使估价对象产生最高价值的利用方式。估价对象的设计用途为普通住宅，实际按住宅使用，根据最高</w:t>
      </w:r>
      <w:proofErr w:type="gramStart"/>
      <w:r>
        <w:rPr>
          <w:rFonts w:ascii="宋体" w:hAnsi="宋体" w:hint="eastAsia"/>
          <w:sz w:val="24"/>
          <w:szCs w:val="24"/>
        </w:rPr>
        <w:t>最佳利用</w:t>
      </w:r>
      <w:proofErr w:type="gramEnd"/>
      <w:r>
        <w:rPr>
          <w:rFonts w:ascii="宋体" w:hAnsi="宋体" w:hint="eastAsia"/>
          <w:sz w:val="24"/>
          <w:szCs w:val="24"/>
        </w:rPr>
        <w:t>原则和合法原则的分析，结合周边类似房产的使用状况与该地区的市场状况分析，该房地产保持现状用途为最高最佳使用。</w:t>
      </w:r>
    </w:p>
    <w:p w:rsidR="00F77C51" w:rsidRDefault="001442E6">
      <w:pPr>
        <w:pStyle w:val="2"/>
        <w:tabs>
          <w:tab w:val="left" w:pos="2828"/>
        </w:tabs>
        <w:spacing w:line="500" w:lineRule="exact"/>
        <w:rPr>
          <w:sz w:val="24"/>
          <w:szCs w:val="24"/>
        </w:rPr>
      </w:pPr>
      <w:bookmarkStart w:id="167" w:name="_Toc415484402"/>
      <w:bookmarkStart w:id="168" w:name="_Toc384306323"/>
      <w:bookmarkStart w:id="169" w:name="_Toc512083668"/>
      <w:r>
        <w:rPr>
          <w:rFonts w:hint="eastAsia"/>
          <w:sz w:val="24"/>
          <w:szCs w:val="24"/>
        </w:rPr>
        <w:lastRenderedPageBreak/>
        <w:t>四、估价方法</w:t>
      </w:r>
      <w:bookmarkEnd w:id="167"/>
      <w:bookmarkEnd w:id="168"/>
      <w:r>
        <w:rPr>
          <w:rFonts w:hint="eastAsia"/>
          <w:sz w:val="24"/>
          <w:szCs w:val="24"/>
        </w:rPr>
        <w:t>适用性分析</w:t>
      </w:r>
      <w:bookmarkEnd w:id="169"/>
    </w:p>
    <w:p w:rsidR="00F77C51" w:rsidRDefault="001442E6">
      <w:pPr>
        <w:spacing w:line="500" w:lineRule="exact"/>
        <w:ind w:firstLineChars="200" w:firstLine="480"/>
        <w:rPr>
          <w:rFonts w:ascii="宋体" w:hAnsi="宋体"/>
          <w:sz w:val="24"/>
          <w:szCs w:val="24"/>
        </w:rPr>
      </w:pPr>
      <w:bookmarkStart w:id="170" w:name="_Toc384306324"/>
      <w:bookmarkStart w:id="171" w:name="_Toc415484403"/>
      <w:r>
        <w:rPr>
          <w:rFonts w:hint="eastAsia"/>
          <w:sz w:val="24"/>
          <w:szCs w:val="24"/>
        </w:rPr>
        <w:t>估价人员认真分析所掌握的资料，根据《房地产估价规范》</w:t>
      </w:r>
      <w:r>
        <w:rPr>
          <w:rFonts w:ascii="宋体" w:hAnsi="宋体" w:hint="eastAsia"/>
          <w:sz w:val="24"/>
          <w:szCs w:val="24"/>
        </w:rPr>
        <w:t>（GB/T50291-2015）及周边同类房地产市场状况，结合估价对象的具体特点及估价目的，选取适当的估价方法对估价对象进行估价。</w:t>
      </w:r>
    </w:p>
    <w:p w:rsidR="00F77C51" w:rsidRDefault="001442E6">
      <w:pPr>
        <w:spacing w:line="500" w:lineRule="exact"/>
        <w:ind w:firstLineChars="200" w:firstLine="480"/>
        <w:rPr>
          <w:rFonts w:ascii="宋体" w:hAnsi="宋体"/>
          <w:sz w:val="24"/>
          <w:szCs w:val="24"/>
        </w:rPr>
      </w:pPr>
      <w:r>
        <w:rPr>
          <w:rFonts w:ascii="宋体" w:hAnsi="宋体" w:hint="eastAsia"/>
          <w:sz w:val="24"/>
          <w:szCs w:val="24"/>
        </w:rPr>
        <w:t>（一）适用的估价方法</w:t>
      </w:r>
    </w:p>
    <w:p w:rsidR="00F77C51" w:rsidRDefault="001442E6">
      <w:pPr>
        <w:spacing w:line="500" w:lineRule="exact"/>
        <w:ind w:firstLineChars="200" w:firstLine="480"/>
        <w:rPr>
          <w:rFonts w:ascii="宋体" w:hAnsi="宋体"/>
          <w:sz w:val="24"/>
          <w:szCs w:val="24"/>
        </w:rPr>
      </w:pPr>
      <w:r>
        <w:rPr>
          <w:rFonts w:ascii="宋体" w:hAnsi="宋体" w:hint="eastAsia"/>
          <w:sz w:val="24"/>
          <w:szCs w:val="24"/>
        </w:rPr>
        <w:t>本估价报告的目的是为确定房地产市场价值提供参考，估价对象设计用途是住宅，实际用途是住宅，鉴于估价对象所在地区房地产市场发育充分，区域</w:t>
      </w:r>
      <w:proofErr w:type="gramStart"/>
      <w:r>
        <w:rPr>
          <w:rFonts w:ascii="宋体" w:hAnsi="宋体" w:hint="eastAsia"/>
          <w:sz w:val="24"/>
          <w:szCs w:val="24"/>
        </w:rPr>
        <w:t>内类似</w:t>
      </w:r>
      <w:proofErr w:type="gramEnd"/>
      <w:r>
        <w:rPr>
          <w:rFonts w:ascii="宋体" w:hAnsi="宋体" w:hint="eastAsia"/>
          <w:sz w:val="24"/>
          <w:szCs w:val="24"/>
        </w:rPr>
        <w:t>物业的市场交易案例较多，宜采用市场法进行估价。</w:t>
      </w:r>
    </w:p>
    <w:p w:rsidR="00F77C51" w:rsidRDefault="001442E6">
      <w:pPr>
        <w:spacing w:line="500" w:lineRule="exact"/>
        <w:ind w:firstLineChars="200" w:firstLine="480"/>
        <w:rPr>
          <w:rFonts w:ascii="宋体" w:hAnsi="宋体"/>
          <w:sz w:val="24"/>
          <w:szCs w:val="24"/>
        </w:rPr>
      </w:pPr>
      <w:r>
        <w:rPr>
          <w:rFonts w:ascii="宋体" w:hAnsi="宋体" w:hint="eastAsia"/>
          <w:sz w:val="24"/>
          <w:szCs w:val="24"/>
        </w:rPr>
        <w:t>（二）不适用的估价方法</w:t>
      </w:r>
    </w:p>
    <w:p w:rsidR="00F77C51" w:rsidRDefault="001442E6">
      <w:pPr>
        <w:spacing w:line="500" w:lineRule="exact"/>
        <w:ind w:firstLineChars="200" w:firstLine="480"/>
        <w:rPr>
          <w:rFonts w:ascii="宋体" w:hAnsi="宋体"/>
          <w:sz w:val="24"/>
          <w:szCs w:val="24"/>
        </w:rPr>
      </w:pPr>
      <w:r>
        <w:rPr>
          <w:rFonts w:ascii="宋体" w:hAnsi="宋体" w:hint="eastAsia"/>
          <w:sz w:val="24"/>
          <w:szCs w:val="24"/>
        </w:rPr>
        <w:t>成本法市通过测算估价对象在价值时点的重置成本或重建成本来评估估价对象市场价值，而估价对象为已经建成并在使用的住宅房产，其重置成本难以反映估价对象市场价值水平，故本次估价不采用成本法进行价值测算。</w:t>
      </w:r>
    </w:p>
    <w:p w:rsidR="00F77C51" w:rsidRDefault="001442E6">
      <w:pPr>
        <w:spacing w:line="500" w:lineRule="exact"/>
        <w:ind w:firstLineChars="200" w:firstLine="480"/>
        <w:rPr>
          <w:rFonts w:ascii="宋体" w:hAnsi="宋体"/>
          <w:sz w:val="24"/>
          <w:szCs w:val="24"/>
        </w:rPr>
      </w:pPr>
      <w:r>
        <w:rPr>
          <w:rFonts w:ascii="宋体" w:hAnsi="宋体" w:hint="eastAsia"/>
          <w:sz w:val="24"/>
          <w:szCs w:val="24"/>
        </w:rPr>
        <w:t>收益还原法是将估价对象在未来各期的正常净收益折算到估价时点上的现值，求其之和得出的估价对象价格。</w:t>
      </w:r>
    </w:p>
    <w:p w:rsidR="00F77C51" w:rsidRDefault="001442E6">
      <w:pPr>
        <w:spacing w:line="500" w:lineRule="exact"/>
        <w:ind w:firstLineChars="200" w:firstLine="480"/>
        <w:rPr>
          <w:rFonts w:ascii="宋体" w:hAnsi="宋体"/>
          <w:sz w:val="24"/>
          <w:szCs w:val="24"/>
        </w:rPr>
      </w:pPr>
      <w:r>
        <w:rPr>
          <w:rFonts w:ascii="宋体" w:hAnsi="宋体" w:hint="eastAsia"/>
          <w:sz w:val="24"/>
          <w:szCs w:val="24"/>
        </w:rPr>
        <w:t>根据评估师对估价对象周边的住宅房产的租赁市场进行了调查了解，结合估价对象实际情况，估价对象所在区域的租赁市场可比案例少之又少，且出租方会根据租赁对象面积的大小以及租赁期限做人为调整，导致租金收益的客观性较弱。故本次评估不考虑收益法。</w:t>
      </w:r>
    </w:p>
    <w:p w:rsidR="00F77C51" w:rsidRDefault="001442E6">
      <w:pPr>
        <w:spacing w:line="500" w:lineRule="exact"/>
        <w:ind w:firstLineChars="200" w:firstLine="480"/>
        <w:rPr>
          <w:rFonts w:ascii="宋体" w:hAnsi="宋体"/>
          <w:sz w:val="24"/>
          <w:szCs w:val="24"/>
        </w:rPr>
      </w:pPr>
      <w:r>
        <w:rPr>
          <w:rFonts w:ascii="宋体" w:hAnsi="宋体" w:hint="eastAsia"/>
          <w:sz w:val="24"/>
          <w:szCs w:val="24"/>
        </w:rPr>
        <w:t>估价对象为已经建成的住宅房产，在估价对象所在区域是</w:t>
      </w:r>
      <w:proofErr w:type="gramStart"/>
      <w:r>
        <w:rPr>
          <w:rFonts w:ascii="宋体" w:hAnsi="宋体" w:hint="eastAsia"/>
          <w:sz w:val="24"/>
          <w:szCs w:val="24"/>
        </w:rPr>
        <w:t>最佳利用</w:t>
      </w:r>
      <w:proofErr w:type="gramEnd"/>
      <w:r>
        <w:rPr>
          <w:rFonts w:ascii="宋体" w:hAnsi="宋体" w:hint="eastAsia"/>
          <w:sz w:val="24"/>
          <w:szCs w:val="24"/>
        </w:rPr>
        <w:t>的方式，故不采取假设开发法进行价值测算。</w:t>
      </w:r>
    </w:p>
    <w:p w:rsidR="00F77C51" w:rsidRDefault="001442E6">
      <w:pPr>
        <w:pStyle w:val="2"/>
        <w:tabs>
          <w:tab w:val="left" w:pos="2828"/>
        </w:tabs>
        <w:spacing w:line="500" w:lineRule="exact"/>
        <w:rPr>
          <w:sz w:val="24"/>
          <w:szCs w:val="24"/>
        </w:rPr>
      </w:pPr>
      <w:bookmarkStart w:id="172" w:name="_Toc512083669"/>
      <w:r>
        <w:rPr>
          <w:rFonts w:hint="eastAsia"/>
          <w:sz w:val="24"/>
          <w:szCs w:val="24"/>
        </w:rPr>
        <w:t>五、估价测算过程</w:t>
      </w:r>
      <w:bookmarkEnd w:id="170"/>
      <w:bookmarkEnd w:id="171"/>
      <w:bookmarkEnd w:id="172"/>
    </w:p>
    <w:p w:rsidR="00F77C51" w:rsidRDefault="001442E6" w:rsidP="001442E6">
      <w:pPr>
        <w:pStyle w:val="3"/>
        <w:spacing w:line="500" w:lineRule="exact"/>
        <w:ind w:firstLineChars="200" w:firstLine="482"/>
        <w:jc w:val="both"/>
        <w:rPr>
          <w:rFonts w:ascii="宋体" w:hAnsi="宋体"/>
          <w:sz w:val="24"/>
          <w:szCs w:val="24"/>
        </w:rPr>
      </w:pPr>
      <w:bookmarkStart w:id="173" w:name="_Toc512083670"/>
      <w:bookmarkStart w:id="174" w:name="_Toc429568515"/>
      <w:bookmarkStart w:id="175" w:name="_Toc472609437"/>
      <w:r>
        <w:rPr>
          <w:rFonts w:ascii="宋体" w:hAnsi="宋体" w:hint="eastAsia"/>
          <w:sz w:val="24"/>
          <w:szCs w:val="24"/>
        </w:rPr>
        <w:t>（一）市场比较法测算</w:t>
      </w:r>
      <w:bookmarkEnd w:id="173"/>
      <w:bookmarkEnd w:id="174"/>
      <w:bookmarkEnd w:id="175"/>
    </w:p>
    <w:p w:rsidR="00F77C51" w:rsidRDefault="001442E6">
      <w:pPr>
        <w:pStyle w:val="31"/>
        <w:tabs>
          <w:tab w:val="left" w:pos="2828"/>
        </w:tabs>
        <w:snapToGrid w:val="0"/>
        <w:spacing w:line="500" w:lineRule="exact"/>
        <w:ind w:firstLineChars="200" w:firstLine="480"/>
        <w:rPr>
          <w:rFonts w:ascii="宋体" w:eastAsia="宋体" w:hAnsi="宋体"/>
          <w:snapToGrid w:val="0"/>
          <w:color w:val="auto"/>
          <w:sz w:val="24"/>
          <w:szCs w:val="24"/>
        </w:rPr>
      </w:pPr>
      <w:r>
        <w:rPr>
          <w:rFonts w:ascii="宋体" w:eastAsia="宋体" w:hAnsi="宋体" w:hint="eastAsia"/>
          <w:snapToGrid w:val="0"/>
          <w:color w:val="auto"/>
          <w:spacing w:val="0"/>
          <w:sz w:val="24"/>
          <w:szCs w:val="24"/>
        </w:rPr>
        <w:t>评估思路：估价对象周边住宅较多，根据替代原则，估价师选取了周边范围内区域影响因素和个别影响因素相近的且近期内发生的有代表性的三处住宅房产交易平均价格作为案例，参照该案例对交易情况、交易日期、区域及个别影响因素等修正，求取估价对象房地产现值</w:t>
      </w:r>
      <w:r>
        <w:rPr>
          <w:rFonts w:ascii="宋体" w:eastAsia="宋体" w:hAnsi="宋体" w:hint="eastAsia"/>
          <w:snapToGrid w:val="0"/>
          <w:color w:val="auto"/>
          <w:sz w:val="24"/>
          <w:szCs w:val="24"/>
        </w:rPr>
        <w:t>。</w:t>
      </w:r>
    </w:p>
    <w:p w:rsidR="00F77C51" w:rsidRDefault="001442E6">
      <w:pPr>
        <w:spacing w:line="500" w:lineRule="exact"/>
        <w:ind w:firstLineChars="200" w:firstLine="480"/>
        <w:rPr>
          <w:rFonts w:ascii="宋体" w:hAnsi="宋体"/>
          <w:sz w:val="24"/>
          <w:szCs w:val="24"/>
        </w:rPr>
      </w:pPr>
      <w:r>
        <w:rPr>
          <w:rFonts w:ascii="宋体" w:hAnsi="宋体" w:hint="eastAsia"/>
          <w:sz w:val="24"/>
          <w:szCs w:val="24"/>
        </w:rPr>
        <w:t>(1)</w:t>
      </w:r>
      <w:r>
        <w:rPr>
          <w:rFonts w:ascii="宋体" w:hAnsi="宋体"/>
          <w:sz w:val="24"/>
          <w:szCs w:val="24"/>
        </w:rPr>
        <w:t>计算公式</w:t>
      </w:r>
      <w:r>
        <w:rPr>
          <w:rFonts w:ascii="宋体" w:hAnsi="宋体" w:hint="eastAsia"/>
          <w:sz w:val="24"/>
          <w:szCs w:val="24"/>
        </w:rPr>
        <w:t>:</w:t>
      </w:r>
    </w:p>
    <w:p w:rsidR="00F77C51" w:rsidRDefault="001442E6" w:rsidP="001442E6">
      <w:pPr>
        <w:pStyle w:val="31"/>
        <w:snapToGrid w:val="0"/>
        <w:spacing w:line="500" w:lineRule="exact"/>
        <w:ind w:leftChars="286" w:left="601" w:firstLineChars="750" w:firstLine="1800"/>
        <w:jc w:val="both"/>
        <w:rPr>
          <w:rFonts w:ascii="宋体" w:eastAsia="宋体" w:hAnsi="宋体" w:cs="Arial"/>
          <w:color w:val="auto"/>
          <w:spacing w:val="0"/>
          <w:sz w:val="24"/>
          <w:szCs w:val="24"/>
        </w:rPr>
      </w:pPr>
      <w:proofErr w:type="spellStart"/>
      <w:r>
        <w:rPr>
          <w:rFonts w:ascii="宋体" w:eastAsia="宋体" w:hAnsi="宋体"/>
          <w:color w:val="auto"/>
          <w:spacing w:val="0"/>
          <w:sz w:val="24"/>
          <w:szCs w:val="24"/>
        </w:rPr>
        <w:t>P</w:t>
      </w:r>
      <w:r>
        <w:rPr>
          <w:rFonts w:ascii="宋体" w:eastAsia="宋体" w:hAnsi="宋体"/>
          <w:color w:val="auto"/>
          <w:spacing w:val="0"/>
          <w:sz w:val="24"/>
          <w:szCs w:val="24"/>
          <w:vertAlign w:val="subscript"/>
        </w:rPr>
        <w:t>d</w:t>
      </w:r>
      <w:proofErr w:type="spellEnd"/>
      <w:r>
        <w:rPr>
          <w:rFonts w:ascii="宋体" w:eastAsia="宋体" w:hAnsi="宋体" w:hint="eastAsia"/>
          <w:color w:val="auto"/>
          <w:spacing w:val="0"/>
          <w:sz w:val="24"/>
          <w:szCs w:val="24"/>
        </w:rPr>
        <w:t>＝</w:t>
      </w:r>
      <w:proofErr w:type="spellStart"/>
      <w:r>
        <w:rPr>
          <w:rFonts w:ascii="宋体" w:eastAsia="宋体" w:hAnsi="宋体"/>
          <w:color w:val="auto"/>
          <w:spacing w:val="0"/>
          <w:sz w:val="24"/>
          <w:szCs w:val="24"/>
        </w:rPr>
        <w:t>P</w:t>
      </w:r>
      <w:r>
        <w:rPr>
          <w:rFonts w:ascii="宋体" w:eastAsia="宋体" w:hAnsi="宋体"/>
          <w:color w:val="auto"/>
          <w:spacing w:val="0"/>
          <w:sz w:val="24"/>
          <w:szCs w:val="24"/>
          <w:vertAlign w:val="subscript"/>
        </w:rPr>
        <w:t>b</w:t>
      </w:r>
      <w:proofErr w:type="spellEnd"/>
      <w:r>
        <w:rPr>
          <w:rFonts w:ascii="宋体" w:eastAsia="宋体" w:hAnsi="宋体" w:hint="eastAsia"/>
          <w:color w:val="auto"/>
          <w:spacing w:val="0"/>
          <w:sz w:val="24"/>
          <w:szCs w:val="24"/>
        </w:rPr>
        <w:t>×</w:t>
      </w:r>
      <w:r>
        <w:rPr>
          <w:rFonts w:ascii="宋体" w:eastAsia="宋体" w:hAnsi="宋体"/>
          <w:color w:val="auto"/>
          <w:spacing w:val="0"/>
          <w:sz w:val="24"/>
          <w:szCs w:val="24"/>
        </w:rPr>
        <w:t>A</w:t>
      </w:r>
      <w:r>
        <w:rPr>
          <w:rFonts w:ascii="宋体" w:eastAsia="宋体" w:hAnsi="宋体" w:hint="eastAsia"/>
          <w:color w:val="auto"/>
          <w:spacing w:val="0"/>
          <w:sz w:val="24"/>
          <w:szCs w:val="24"/>
        </w:rPr>
        <w:t>×</w:t>
      </w:r>
      <w:r>
        <w:rPr>
          <w:rFonts w:ascii="宋体" w:eastAsia="宋体" w:hAnsi="宋体"/>
          <w:color w:val="auto"/>
          <w:spacing w:val="0"/>
          <w:sz w:val="24"/>
          <w:szCs w:val="24"/>
        </w:rPr>
        <w:t>B</w:t>
      </w:r>
      <w:r>
        <w:rPr>
          <w:rFonts w:ascii="宋体" w:eastAsia="宋体" w:hAnsi="宋体" w:hint="eastAsia"/>
          <w:color w:val="auto"/>
          <w:spacing w:val="0"/>
          <w:sz w:val="24"/>
          <w:szCs w:val="24"/>
        </w:rPr>
        <w:t>×</w:t>
      </w:r>
      <w:r>
        <w:rPr>
          <w:rFonts w:ascii="宋体" w:eastAsia="宋体" w:hAnsi="宋体"/>
          <w:color w:val="auto"/>
          <w:spacing w:val="0"/>
          <w:sz w:val="24"/>
          <w:szCs w:val="24"/>
        </w:rPr>
        <w:t>C</w:t>
      </w:r>
      <w:r>
        <w:rPr>
          <w:rFonts w:ascii="宋体" w:eastAsia="宋体" w:hAnsi="宋体" w:hint="eastAsia"/>
          <w:color w:val="auto"/>
          <w:spacing w:val="0"/>
          <w:sz w:val="24"/>
          <w:szCs w:val="24"/>
        </w:rPr>
        <w:t xml:space="preserve">             （公式1）</w:t>
      </w:r>
    </w:p>
    <w:p w:rsidR="00F77C51" w:rsidRDefault="001442E6">
      <w:pPr>
        <w:widowControl/>
        <w:tabs>
          <w:tab w:val="left" w:pos="1985"/>
          <w:tab w:val="left" w:pos="3402"/>
        </w:tabs>
        <w:spacing w:line="500" w:lineRule="exact"/>
        <w:ind w:firstLineChars="200" w:firstLine="480"/>
        <w:jc w:val="left"/>
        <w:textAlignment w:val="bottom"/>
        <w:rPr>
          <w:rFonts w:ascii="宋体" w:hAnsi="宋体" w:cs="Arial"/>
          <w:sz w:val="24"/>
          <w:szCs w:val="24"/>
        </w:rPr>
      </w:pPr>
      <w:r>
        <w:rPr>
          <w:rFonts w:ascii="宋体" w:hAnsi="宋体" w:cs="Arial"/>
          <w:sz w:val="24"/>
          <w:szCs w:val="24"/>
        </w:rPr>
        <w:lastRenderedPageBreak/>
        <w:t xml:space="preserve">式中： </w:t>
      </w:r>
      <w:proofErr w:type="spellStart"/>
      <w:r>
        <w:rPr>
          <w:rFonts w:ascii="宋体" w:hAnsi="宋体" w:cs="Arial"/>
          <w:sz w:val="24"/>
          <w:szCs w:val="24"/>
        </w:rPr>
        <w:t>P</w:t>
      </w:r>
      <w:r>
        <w:rPr>
          <w:rFonts w:ascii="宋体" w:hAnsi="宋体" w:cs="Arial"/>
          <w:sz w:val="24"/>
          <w:szCs w:val="24"/>
          <w:vertAlign w:val="subscript"/>
        </w:rPr>
        <w:t>d</w:t>
      </w:r>
      <w:proofErr w:type="spellEnd"/>
      <w:r>
        <w:rPr>
          <w:rFonts w:ascii="宋体" w:hAnsi="宋体" w:cs="Arial"/>
          <w:sz w:val="24"/>
          <w:szCs w:val="24"/>
        </w:rPr>
        <w:t>—</w:t>
      </w:r>
      <w:r>
        <w:rPr>
          <w:rFonts w:ascii="宋体" w:hAnsi="宋体" w:cs="Arial" w:hint="eastAsia"/>
          <w:sz w:val="24"/>
          <w:szCs w:val="24"/>
        </w:rPr>
        <w:t>估价对象</w:t>
      </w:r>
      <w:r>
        <w:rPr>
          <w:rFonts w:ascii="宋体" w:hAnsi="宋体" w:cs="Arial"/>
          <w:sz w:val="24"/>
          <w:szCs w:val="24"/>
        </w:rPr>
        <w:t>价格</w:t>
      </w:r>
      <w:r>
        <w:rPr>
          <w:rFonts w:ascii="宋体" w:hAnsi="宋体" w:cs="Arial" w:hint="eastAsia"/>
          <w:sz w:val="24"/>
          <w:szCs w:val="24"/>
        </w:rPr>
        <w:t>；</w:t>
      </w:r>
    </w:p>
    <w:p w:rsidR="00F77C51" w:rsidRDefault="001442E6" w:rsidP="001442E6">
      <w:pPr>
        <w:widowControl/>
        <w:tabs>
          <w:tab w:val="left" w:pos="1985"/>
          <w:tab w:val="left" w:pos="3402"/>
        </w:tabs>
        <w:spacing w:line="500" w:lineRule="exact"/>
        <w:ind w:leftChars="627" w:left="1317"/>
        <w:textAlignment w:val="bottom"/>
        <w:rPr>
          <w:rFonts w:ascii="宋体" w:hAnsi="宋体" w:cs="Arial"/>
          <w:sz w:val="24"/>
          <w:szCs w:val="24"/>
        </w:rPr>
      </w:pPr>
      <w:proofErr w:type="spellStart"/>
      <w:r>
        <w:rPr>
          <w:rFonts w:ascii="宋体" w:hAnsi="宋体" w:cs="Arial"/>
          <w:sz w:val="24"/>
          <w:szCs w:val="24"/>
        </w:rPr>
        <w:t>P</w:t>
      </w:r>
      <w:r>
        <w:rPr>
          <w:rFonts w:ascii="宋体" w:hAnsi="宋体" w:cs="Arial"/>
          <w:sz w:val="24"/>
          <w:szCs w:val="24"/>
          <w:vertAlign w:val="subscript"/>
        </w:rPr>
        <w:t>b</w:t>
      </w:r>
      <w:proofErr w:type="spellEnd"/>
      <w:r>
        <w:rPr>
          <w:rFonts w:ascii="宋体" w:hAnsi="宋体" w:cs="Arial"/>
          <w:sz w:val="24"/>
          <w:szCs w:val="24"/>
        </w:rPr>
        <w:t>—</w:t>
      </w:r>
      <w:r>
        <w:rPr>
          <w:rFonts w:ascii="宋体" w:hAnsi="宋体" w:cs="Arial" w:hint="eastAsia"/>
          <w:sz w:val="24"/>
          <w:szCs w:val="24"/>
        </w:rPr>
        <w:t>可比实例</w:t>
      </w:r>
      <w:r>
        <w:rPr>
          <w:rFonts w:ascii="宋体" w:hAnsi="宋体" w:cs="Arial"/>
          <w:sz w:val="24"/>
          <w:szCs w:val="24"/>
        </w:rPr>
        <w:t>价格</w:t>
      </w:r>
      <w:r>
        <w:rPr>
          <w:rFonts w:ascii="宋体" w:hAnsi="宋体" w:cs="Arial" w:hint="eastAsia"/>
          <w:sz w:val="24"/>
          <w:szCs w:val="24"/>
        </w:rPr>
        <w:t>；</w:t>
      </w:r>
      <w:r>
        <w:rPr>
          <w:rFonts w:ascii="宋体" w:hAnsi="宋体" w:cs="Arial"/>
          <w:sz w:val="24"/>
          <w:szCs w:val="24"/>
        </w:rPr>
        <w:cr/>
        <w:t>A</w:t>
      </w:r>
      <w:r>
        <w:rPr>
          <w:rFonts w:ascii="宋体" w:hAnsi="宋体" w:cs="Arial" w:hint="eastAsia"/>
          <w:sz w:val="24"/>
          <w:szCs w:val="24"/>
        </w:rPr>
        <w:t>—估价对象市场状况修正系数；</w:t>
      </w:r>
      <w:r>
        <w:rPr>
          <w:rFonts w:ascii="宋体" w:hAnsi="宋体" w:cs="Arial"/>
          <w:sz w:val="24"/>
          <w:szCs w:val="24"/>
        </w:rPr>
        <w:cr/>
        <w:t>B</w:t>
      </w:r>
      <w:r>
        <w:rPr>
          <w:rFonts w:ascii="宋体" w:hAnsi="宋体" w:cs="Arial" w:hint="eastAsia"/>
          <w:sz w:val="24"/>
          <w:szCs w:val="24"/>
        </w:rPr>
        <w:t>—估价对象交易情况修正系数；</w:t>
      </w:r>
    </w:p>
    <w:p w:rsidR="00F77C51" w:rsidRDefault="001442E6" w:rsidP="001442E6">
      <w:pPr>
        <w:widowControl/>
        <w:tabs>
          <w:tab w:val="left" w:pos="1985"/>
          <w:tab w:val="left" w:pos="3402"/>
        </w:tabs>
        <w:spacing w:line="500" w:lineRule="exact"/>
        <w:ind w:leftChars="627" w:left="1317"/>
        <w:textAlignment w:val="bottom"/>
        <w:rPr>
          <w:rFonts w:ascii="宋体" w:hAnsi="宋体" w:cs="Arial"/>
          <w:sz w:val="24"/>
          <w:szCs w:val="24"/>
        </w:rPr>
      </w:pPr>
      <w:r>
        <w:rPr>
          <w:rFonts w:ascii="宋体" w:hAnsi="宋体" w:cs="Arial"/>
          <w:sz w:val="24"/>
          <w:szCs w:val="24"/>
        </w:rPr>
        <w:t>C</w:t>
      </w:r>
      <w:r>
        <w:rPr>
          <w:rFonts w:ascii="宋体" w:hAnsi="宋体" w:cs="Arial" w:hint="eastAsia"/>
          <w:sz w:val="24"/>
          <w:szCs w:val="24"/>
        </w:rPr>
        <w:t>—估价对象房地产状况修正系数；</w:t>
      </w:r>
    </w:p>
    <w:p w:rsidR="00F77C51" w:rsidRDefault="001442E6">
      <w:pPr>
        <w:widowControl/>
        <w:tabs>
          <w:tab w:val="left" w:pos="1985"/>
          <w:tab w:val="left" w:pos="3402"/>
        </w:tabs>
        <w:spacing w:line="500" w:lineRule="exact"/>
        <w:ind w:firstLineChars="200" w:firstLine="480"/>
        <w:textAlignment w:val="bottom"/>
        <w:rPr>
          <w:rFonts w:ascii="宋体" w:hAnsi="宋体" w:cs="Arial"/>
          <w:sz w:val="24"/>
          <w:szCs w:val="24"/>
        </w:rPr>
      </w:pPr>
      <w:r>
        <w:rPr>
          <w:rFonts w:ascii="宋体" w:hAnsi="宋体" w:cs="Arial" w:hint="eastAsia"/>
          <w:sz w:val="24"/>
          <w:szCs w:val="24"/>
        </w:rPr>
        <w:t>(2)公式说明：估价对象市场状况的修正系数是对估价对象交易期日的修正；房地产状况修正包括实物状况、区位状况和权益状况的修正；</w:t>
      </w:r>
    </w:p>
    <w:p w:rsidR="00F77C51" w:rsidRDefault="001442E6">
      <w:pPr>
        <w:spacing w:line="500" w:lineRule="exact"/>
        <w:ind w:firstLineChars="200" w:firstLine="480"/>
        <w:rPr>
          <w:rFonts w:ascii="宋体" w:hAnsi="宋体"/>
          <w:sz w:val="24"/>
          <w:szCs w:val="24"/>
        </w:rPr>
      </w:pPr>
      <w:r>
        <w:rPr>
          <w:rFonts w:ascii="宋体" w:hAnsi="宋体" w:hint="eastAsia"/>
          <w:sz w:val="24"/>
          <w:szCs w:val="24"/>
        </w:rPr>
        <w:t>2.估价对象与交易实例状况表</w:t>
      </w:r>
    </w:p>
    <w:p w:rsidR="00F77C51" w:rsidRDefault="001442E6">
      <w:pPr>
        <w:spacing w:line="360" w:lineRule="auto"/>
        <w:ind w:right="480"/>
        <w:jc w:val="right"/>
        <w:rPr>
          <w:rFonts w:ascii="宋体" w:hAnsi="宋体"/>
          <w:b/>
          <w:sz w:val="24"/>
          <w:szCs w:val="24"/>
        </w:rPr>
      </w:pPr>
      <w:r>
        <w:rPr>
          <w:rFonts w:ascii="宋体" w:hAnsi="宋体" w:hint="eastAsia"/>
          <w:b/>
          <w:sz w:val="24"/>
          <w:szCs w:val="24"/>
        </w:rPr>
        <w:t>估价对象与交易实例状况表                表5</w:t>
      </w:r>
    </w:p>
    <w:tbl>
      <w:tblPr>
        <w:tblW w:w="9214" w:type="dxa"/>
        <w:tblInd w:w="108" w:type="dxa"/>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ayout w:type="fixed"/>
        <w:tblLook w:val="04A0" w:firstRow="1" w:lastRow="0" w:firstColumn="1" w:lastColumn="0" w:noHBand="0" w:noVBand="1"/>
      </w:tblPr>
      <w:tblGrid>
        <w:gridCol w:w="803"/>
        <w:gridCol w:w="7"/>
        <w:gridCol w:w="1411"/>
        <w:gridCol w:w="7"/>
        <w:gridCol w:w="1694"/>
        <w:gridCol w:w="7"/>
        <w:gridCol w:w="1694"/>
        <w:gridCol w:w="7"/>
        <w:gridCol w:w="1836"/>
        <w:gridCol w:w="7"/>
        <w:gridCol w:w="1741"/>
      </w:tblGrid>
      <w:tr w:rsidR="00F77C51">
        <w:trPr>
          <w:trHeight w:val="454"/>
        </w:trPr>
        <w:tc>
          <w:tcPr>
            <w:tcW w:w="2221" w:type="dxa"/>
            <w:gridSpan w:val="3"/>
            <w:tcBorders>
              <w:tl2br w:val="nil"/>
              <w:tr2bl w:val="nil"/>
            </w:tcBorders>
            <w:vAlign w:val="center"/>
          </w:tcPr>
          <w:p w:rsidR="00F77C51" w:rsidRDefault="00D94D5F">
            <w:pPr>
              <w:jc w:val="center"/>
              <w:rPr>
                <w:rFonts w:ascii="宋体" w:hAnsi="宋体"/>
                <w:b/>
                <w:sz w:val="18"/>
                <w:szCs w:val="18"/>
              </w:rPr>
            </w:pPr>
            <w:r>
              <w:rPr>
                <w:rFonts w:ascii="宋体" w:hAnsi="宋体"/>
                <w:b/>
                <w:sz w:val="18"/>
                <w:szCs w:val="18"/>
              </w:rPr>
              <w:pict>
                <v:shapetype id="_x0000_t32" coordsize="21600,21600" o:spt="32" o:oned="t" path="m,l21600,21600e" filled="f">
                  <v:path arrowok="t" fillok="f" o:connecttype="none"/>
                  <o:lock v:ext="edit" shapetype="t"/>
                </v:shapetype>
                <v:shape id="自选图形 2" o:spid="_x0000_s1037" type="#_x0000_t32" style="position:absolute;left:0;text-align:left;margin-left:-5.45pt;margin-top:-1.25pt;width:110.25pt;height:56.3pt;z-index:251658240;mso-width-relative:page;mso-height-relative:page" o:connectortype="straight">
                  <v:stroke dashstyle="dash"/>
                </v:shape>
              </w:pict>
            </w:r>
            <w:r w:rsidR="001442E6">
              <w:rPr>
                <w:rFonts w:ascii="宋体" w:hAnsi="宋体" w:hint="eastAsia"/>
                <w:b/>
                <w:sz w:val="18"/>
                <w:szCs w:val="18"/>
              </w:rPr>
              <w:t xml:space="preserve">         估价对象及</w:t>
            </w:r>
          </w:p>
          <w:p w:rsidR="00F77C51" w:rsidRDefault="001442E6">
            <w:pPr>
              <w:jc w:val="center"/>
              <w:rPr>
                <w:rFonts w:ascii="宋体" w:hAnsi="宋体"/>
                <w:b/>
                <w:sz w:val="18"/>
                <w:szCs w:val="18"/>
              </w:rPr>
            </w:pPr>
            <w:r>
              <w:rPr>
                <w:rFonts w:ascii="宋体" w:hAnsi="宋体" w:hint="eastAsia"/>
                <w:b/>
                <w:sz w:val="18"/>
                <w:szCs w:val="18"/>
              </w:rPr>
              <w:t xml:space="preserve">          可比实例</w:t>
            </w:r>
          </w:p>
          <w:p w:rsidR="00F77C51" w:rsidRDefault="001442E6">
            <w:pPr>
              <w:spacing w:line="360" w:lineRule="auto"/>
              <w:rPr>
                <w:rFonts w:ascii="宋体" w:hAnsi="宋体"/>
                <w:b/>
                <w:sz w:val="18"/>
                <w:szCs w:val="18"/>
              </w:rPr>
            </w:pPr>
            <w:r>
              <w:rPr>
                <w:rFonts w:ascii="宋体" w:hAnsi="宋体" w:hint="eastAsia"/>
                <w:b/>
                <w:sz w:val="18"/>
                <w:szCs w:val="18"/>
              </w:rPr>
              <w:t>比较因素</w:t>
            </w:r>
          </w:p>
        </w:tc>
        <w:tc>
          <w:tcPr>
            <w:tcW w:w="1701" w:type="dxa"/>
            <w:gridSpan w:val="2"/>
            <w:tcBorders>
              <w:tl2br w:val="nil"/>
              <w:tr2bl w:val="nil"/>
            </w:tcBorders>
            <w:vAlign w:val="center"/>
          </w:tcPr>
          <w:p w:rsidR="00F77C51" w:rsidRDefault="001442E6">
            <w:pPr>
              <w:spacing w:line="360" w:lineRule="auto"/>
              <w:jc w:val="center"/>
              <w:rPr>
                <w:rFonts w:ascii="宋体" w:hAnsi="宋体"/>
                <w:b/>
                <w:sz w:val="18"/>
                <w:szCs w:val="18"/>
              </w:rPr>
            </w:pPr>
            <w:r>
              <w:rPr>
                <w:rFonts w:ascii="宋体" w:hAnsi="宋体" w:hint="eastAsia"/>
                <w:b/>
                <w:sz w:val="18"/>
                <w:szCs w:val="18"/>
              </w:rPr>
              <w:t>估价对象</w:t>
            </w:r>
          </w:p>
        </w:tc>
        <w:tc>
          <w:tcPr>
            <w:tcW w:w="1701" w:type="dxa"/>
            <w:gridSpan w:val="2"/>
            <w:tcBorders>
              <w:tl2br w:val="nil"/>
              <w:tr2bl w:val="nil"/>
            </w:tcBorders>
            <w:vAlign w:val="center"/>
          </w:tcPr>
          <w:p w:rsidR="00F77C51" w:rsidRDefault="001442E6">
            <w:pPr>
              <w:spacing w:line="360" w:lineRule="auto"/>
              <w:jc w:val="center"/>
              <w:rPr>
                <w:rFonts w:ascii="宋体" w:hAnsi="宋体"/>
                <w:b/>
                <w:sz w:val="18"/>
                <w:szCs w:val="18"/>
              </w:rPr>
            </w:pPr>
            <w:r>
              <w:rPr>
                <w:rFonts w:ascii="宋体" w:hAnsi="宋体" w:hint="eastAsia"/>
                <w:b/>
                <w:sz w:val="18"/>
                <w:szCs w:val="18"/>
              </w:rPr>
              <w:t>实例ａ</w:t>
            </w:r>
          </w:p>
        </w:tc>
        <w:tc>
          <w:tcPr>
            <w:tcW w:w="1843" w:type="dxa"/>
            <w:gridSpan w:val="2"/>
            <w:tcBorders>
              <w:tl2br w:val="nil"/>
              <w:tr2bl w:val="nil"/>
            </w:tcBorders>
            <w:vAlign w:val="center"/>
          </w:tcPr>
          <w:p w:rsidR="00F77C51" w:rsidRDefault="001442E6">
            <w:pPr>
              <w:spacing w:line="360" w:lineRule="auto"/>
              <w:jc w:val="center"/>
              <w:rPr>
                <w:rFonts w:ascii="宋体" w:hAnsi="宋体"/>
                <w:b/>
                <w:sz w:val="18"/>
                <w:szCs w:val="18"/>
              </w:rPr>
            </w:pPr>
            <w:r>
              <w:rPr>
                <w:rFonts w:ascii="宋体" w:hAnsi="宋体" w:hint="eastAsia"/>
                <w:b/>
                <w:sz w:val="18"/>
                <w:szCs w:val="18"/>
              </w:rPr>
              <w:t>实例ｂ</w:t>
            </w:r>
          </w:p>
        </w:tc>
        <w:tc>
          <w:tcPr>
            <w:tcW w:w="1748" w:type="dxa"/>
            <w:gridSpan w:val="2"/>
            <w:tcBorders>
              <w:tl2br w:val="nil"/>
              <w:tr2bl w:val="nil"/>
            </w:tcBorders>
            <w:vAlign w:val="center"/>
          </w:tcPr>
          <w:p w:rsidR="00F77C51" w:rsidRDefault="001442E6">
            <w:pPr>
              <w:spacing w:line="360" w:lineRule="auto"/>
              <w:jc w:val="center"/>
              <w:rPr>
                <w:rFonts w:ascii="宋体" w:hAnsi="宋体"/>
                <w:b/>
                <w:sz w:val="18"/>
                <w:szCs w:val="18"/>
              </w:rPr>
            </w:pPr>
            <w:r>
              <w:rPr>
                <w:rFonts w:ascii="宋体" w:hAnsi="宋体" w:hint="eastAsia"/>
                <w:b/>
                <w:sz w:val="18"/>
                <w:szCs w:val="18"/>
              </w:rPr>
              <w:t>实例ｃ</w:t>
            </w:r>
          </w:p>
        </w:tc>
      </w:tr>
      <w:tr w:rsidR="00F77C51">
        <w:trPr>
          <w:trHeight w:val="454"/>
        </w:trPr>
        <w:tc>
          <w:tcPr>
            <w:tcW w:w="2221" w:type="dxa"/>
            <w:gridSpan w:val="3"/>
            <w:tcBorders>
              <w:tl2br w:val="nil"/>
              <w:tr2bl w:val="nil"/>
            </w:tcBorders>
            <w:vAlign w:val="center"/>
          </w:tcPr>
          <w:p w:rsidR="00F77C51" w:rsidRDefault="001442E6">
            <w:pPr>
              <w:spacing w:line="360" w:lineRule="auto"/>
              <w:jc w:val="center"/>
              <w:rPr>
                <w:rFonts w:ascii="宋体" w:hAnsi="宋体"/>
                <w:b/>
                <w:sz w:val="18"/>
                <w:szCs w:val="18"/>
              </w:rPr>
            </w:pPr>
            <w:bookmarkStart w:id="176" w:name="OLE_LINK25" w:colFirst="1" w:colLast="4"/>
            <w:r>
              <w:rPr>
                <w:rFonts w:ascii="宋体" w:hAnsi="宋体" w:hint="eastAsia"/>
                <w:b/>
                <w:sz w:val="18"/>
                <w:szCs w:val="18"/>
              </w:rPr>
              <w:t>名称</w:t>
            </w:r>
          </w:p>
        </w:tc>
        <w:tc>
          <w:tcPr>
            <w:tcW w:w="1701" w:type="dxa"/>
            <w:gridSpan w:val="2"/>
            <w:tcBorders>
              <w:tl2br w:val="nil"/>
              <w:tr2bl w:val="nil"/>
            </w:tcBorders>
            <w:vAlign w:val="center"/>
          </w:tcPr>
          <w:p w:rsidR="00F77C51" w:rsidRDefault="001442E6">
            <w:pPr>
              <w:spacing w:line="360" w:lineRule="auto"/>
              <w:jc w:val="center"/>
              <w:rPr>
                <w:rFonts w:ascii="宋体" w:hAnsi="宋体"/>
                <w:b/>
                <w:sz w:val="18"/>
                <w:szCs w:val="18"/>
              </w:rPr>
            </w:pPr>
            <w:proofErr w:type="gramStart"/>
            <w:r>
              <w:rPr>
                <w:rFonts w:ascii="宋体" w:hAnsi="宋体" w:hint="eastAsia"/>
                <w:b/>
                <w:sz w:val="18"/>
                <w:szCs w:val="18"/>
              </w:rPr>
              <w:t>一居委四小区</w:t>
            </w:r>
            <w:proofErr w:type="gramEnd"/>
          </w:p>
        </w:tc>
        <w:tc>
          <w:tcPr>
            <w:tcW w:w="1701" w:type="dxa"/>
            <w:gridSpan w:val="2"/>
            <w:tcBorders>
              <w:tl2br w:val="nil"/>
              <w:tr2bl w:val="nil"/>
            </w:tcBorders>
            <w:vAlign w:val="center"/>
          </w:tcPr>
          <w:p w:rsidR="00F77C51" w:rsidRDefault="001442E6">
            <w:pPr>
              <w:spacing w:line="360" w:lineRule="auto"/>
              <w:jc w:val="center"/>
              <w:rPr>
                <w:rFonts w:ascii="宋体" w:hAnsi="宋体"/>
                <w:b/>
                <w:sz w:val="18"/>
                <w:szCs w:val="18"/>
              </w:rPr>
            </w:pPr>
            <w:proofErr w:type="gramStart"/>
            <w:r>
              <w:rPr>
                <w:rFonts w:ascii="宋体" w:hAnsi="宋体" w:hint="eastAsia"/>
                <w:b/>
                <w:sz w:val="18"/>
                <w:szCs w:val="18"/>
              </w:rPr>
              <w:t>五居委</w:t>
            </w:r>
            <w:proofErr w:type="gramEnd"/>
          </w:p>
        </w:tc>
        <w:tc>
          <w:tcPr>
            <w:tcW w:w="1843" w:type="dxa"/>
            <w:gridSpan w:val="2"/>
            <w:tcBorders>
              <w:tl2br w:val="nil"/>
              <w:tr2bl w:val="nil"/>
            </w:tcBorders>
            <w:vAlign w:val="center"/>
          </w:tcPr>
          <w:p w:rsidR="00F77C51" w:rsidRDefault="001442E6">
            <w:pPr>
              <w:spacing w:line="360" w:lineRule="auto"/>
              <w:jc w:val="center"/>
              <w:rPr>
                <w:rFonts w:ascii="宋体" w:hAnsi="宋体"/>
                <w:b/>
                <w:sz w:val="18"/>
                <w:szCs w:val="18"/>
              </w:rPr>
            </w:pPr>
            <w:r>
              <w:rPr>
                <w:rFonts w:ascii="宋体" w:hAnsi="宋体" w:hint="eastAsia"/>
                <w:b/>
                <w:sz w:val="18"/>
                <w:szCs w:val="18"/>
              </w:rPr>
              <w:t>金水桥西</w:t>
            </w:r>
          </w:p>
        </w:tc>
        <w:tc>
          <w:tcPr>
            <w:tcW w:w="1748" w:type="dxa"/>
            <w:gridSpan w:val="2"/>
            <w:tcBorders>
              <w:tl2br w:val="nil"/>
              <w:tr2bl w:val="nil"/>
            </w:tcBorders>
            <w:vAlign w:val="center"/>
          </w:tcPr>
          <w:p w:rsidR="00F77C51" w:rsidRDefault="001442E6">
            <w:pPr>
              <w:spacing w:line="360" w:lineRule="auto"/>
              <w:jc w:val="center"/>
              <w:rPr>
                <w:rFonts w:ascii="宋体" w:hAnsi="宋体"/>
                <w:b/>
                <w:sz w:val="18"/>
                <w:szCs w:val="18"/>
              </w:rPr>
            </w:pPr>
            <w:r>
              <w:rPr>
                <w:rFonts w:ascii="宋体" w:hAnsi="宋体" w:hint="eastAsia"/>
                <w:b/>
                <w:sz w:val="18"/>
                <w:szCs w:val="18"/>
              </w:rPr>
              <w:t>东升庙东</w:t>
            </w:r>
          </w:p>
        </w:tc>
      </w:tr>
      <w:bookmarkEnd w:id="176"/>
      <w:tr w:rsidR="00F77C51">
        <w:trPr>
          <w:trHeight w:val="454"/>
        </w:trPr>
        <w:tc>
          <w:tcPr>
            <w:tcW w:w="2221" w:type="dxa"/>
            <w:gridSpan w:val="3"/>
            <w:tcBorders>
              <w:tl2br w:val="nil"/>
              <w:tr2bl w:val="nil"/>
            </w:tcBorders>
            <w:vAlign w:val="center"/>
          </w:tcPr>
          <w:p w:rsidR="00F77C51" w:rsidRDefault="001442E6">
            <w:pPr>
              <w:spacing w:line="360" w:lineRule="auto"/>
              <w:jc w:val="center"/>
              <w:rPr>
                <w:rFonts w:ascii="宋体" w:hAnsi="宋体"/>
                <w:b/>
                <w:sz w:val="18"/>
                <w:szCs w:val="18"/>
              </w:rPr>
            </w:pPr>
            <w:proofErr w:type="gramStart"/>
            <w:r>
              <w:rPr>
                <w:rFonts w:ascii="宋体" w:hAnsi="宋体" w:hint="eastAsia"/>
                <w:b/>
                <w:sz w:val="18"/>
                <w:szCs w:val="18"/>
              </w:rPr>
              <w:t>座落</w:t>
            </w:r>
            <w:proofErr w:type="gramEnd"/>
          </w:p>
        </w:tc>
        <w:tc>
          <w:tcPr>
            <w:tcW w:w="1701" w:type="dxa"/>
            <w:gridSpan w:val="2"/>
            <w:tcBorders>
              <w:tl2br w:val="nil"/>
              <w:tr2bl w:val="nil"/>
            </w:tcBorders>
            <w:vAlign w:val="center"/>
          </w:tcPr>
          <w:p w:rsidR="00F77C51" w:rsidRDefault="001442E6">
            <w:pPr>
              <w:spacing w:line="360" w:lineRule="auto"/>
              <w:jc w:val="center"/>
              <w:rPr>
                <w:rFonts w:ascii="宋体" w:hAnsi="宋体"/>
                <w:b/>
                <w:sz w:val="18"/>
                <w:szCs w:val="18"/>
              </w:rPr>
            </w:pPr>
            <w:r>
              <w:rPr>
                <w:rFonts w:ascii="宋体" w:hAnsi="宋体" w:hint="eastAsia"/>
                <w:b/>
                <w:sz w:val="18"/>
                <w:szCs w:val="18"/>
              </w:rPr>
              <w:t>乌拉特后旗</w:t>
            </w:r>
          </w:p>
        </w:tc>
        <w:tc>
          <w:tcPr>
            <w:tcW w:w="1701" w:type="dxa"/>
            <w:gridSpan w:val="2"/>
            <w:tcBorders>
              <w:tl2br w:val="nil"/>
              <w:tr2bl w:val="nil"/>
            </w:tcBorders>
            <w:vAlign w:val="center"/>
          </w:tcPr>
          <w:p w:rsidR="00F77C51" w:rsidRDefault="001442E6">
            <w:pPr>
              <w:spacing w:line="360" w:lineRule="auto"/>
              <w:jc w:val="center"/>
              <w:rPr>
                <w:rFonts w:ascii="宋体" w:hAnsi="宋体"/>
                <w:b/>
                <w:sz w:val="18"/>
                <w:szCs w:val="18"/>
              </w:rPr>
            </w:pPr>
            <w:r>
              <w:rPr>
                <w:rFonts w:ascii="宋体" w:hAnsi="宋体" w:hint="eastAsia"/>
                <w:b/>
                <w:sz w:val="18"/>
                <w:szCs w:val="18"/>
              </w:rPr>
              <w:t>乌拉特后旗</w:t>
            </w:r>
          </w:p>
        </w:tc>
        <w:tc>
          <w:tcPr>
            <w:tcW w:w="1843" w:type="dxa"/>
            <w:gridSpan w:val="2"/>
            <w:tcBorders>
              <w:tl2br w:val="nil"/>
              <w:tr2bl w:val="nil"/>
            </w:tcBorders>
            <w:vAlign w:val="center"/>
          </w:tcPr>
          <w:p w:rsidR="00F77C51" w:rsidRDefault="001442E6">
            <w:pPr>
              <w:spacing w:line="360" w:lineRule="auto"/>
              <w:jc w:val="center"/>
              <w:rPr>
                <w:rFonts w:ascii="宋体" w:hAnsi="宋体"/>
                <w:b/>
                <w:sz w:val="18"/>
                <w:szCs w:val="18"/>
              </w:rPr>
            </w:pPr>
            <w:r>
              <w:rPr>
                <w:rFonts w:ascii="宋体" w:hAnsi="宋体" w:hint="eastAsia"/>
                <w:b/>
                <w:sz w:val="18"/>
                <w:szCs w:val="18"/>
              </w:rPr>
              <w:t>乌拉特后旗</w:t>
            </w:r>
          </w:p>
        </w:tc>
        <w:tc>
          <w:tcPr>
            <w:tcW w:w="1748" w:type="dxa"/>
            <w:gridSpan w:val="2"/>
            <w:tcBorders>
              <w:tl2br w:val="nil"/>
              <w:tr2bl w:val="nil"/>
            </w:tcBorders>
            <w:vAlign w:val="center"/>
          </w:tcPr>
          <w:p w:rsidR="00F77C51" w:rsidRDefault="001442E6">
            <w:pPr>
              <w:spacing w:line="360" w:lineRule="auto"/>
              <w:jc w:val="center"/>
              <w:rPr>
                <w:rFonts w:ascii="宋体" w:hAnsi="宋体"/>
                <w:b/>
                <w:sz w:val="18"/>
                <w:szCs w:val="18"/>
              </w:rPr>
            </w:pPr>
            <w:r>
              <w:rPr>
                <w:rFonts w:ascii="宋体" w:hAnsi="宋体" w:hint="eastAsia"/>
                <w:b/>
                <w:sz w:val="18"/>
                <w:szCs w:val="18"/>
              </w:rPr>
              <w:t>乌拉特后旗</w:t>
            </w:r>
          </w:p>
        </w:tc>
      </w:tr>
      <w:tr w:rsidR="00F77C51">
        <w:trPr>
          <w:trHeight w:val="454"/>
        </w:trPr>
        <w:tc>
          <w:tcPr>
            <w:tcW w:w="2221" w:type="dxa"/>
            <w:gridSpan w:val="3"/>
            <w:tcBorders>
              <w:tl2br w:val="nil"/>
              <w:tr2bl w:val="nil"/>
            </w:tcBorders>
            <w:vAlign w:val="center"/>
          </w:tcPr>
          <w:p w:rsidR="00F77C51" w:rsidRDefault="001442E6">
            <w:pPr>
              <w:spacing w:line="360" w:lineRule="auto"/>
              <w:jc w:val="center"/>
              <w:rPr>
                <w:rFonts w:ascii="宋体" w:hAnsi="宋体"/>
                <w:b/>
                <w:sz w:val="18"/>
                <w:szCs w:val="18"/>
              </w:rPr>
            </w:pPr>
            <w:r>
              <w:rPr>
                <w:rFonts w:ascii="宋体" w:hAnsi="宋体" w:hint="eastAsia"/>
                <w:b/>
                <w:sz w:val="18"/>
                <w:szCs w:val="18"/>
              </w:rPr>
              <w:t>成交均价</w:t>
            </w:r>
          </w:p>
        </w:tc>
        <w:tc>
          <w:tcPr>
            <w:tcW w:w="1701" w:type="dxa"/>
            <w:gridSpan w:val="2"/>
            <w:tcBorders>
              <w:tl2br w:val="nil"/>
              <w:tr2bl w:val="nil"/>
            </w:tcBorders>
            <w:vAlign w:val="center"/>
          </w:tcPr>
          <w:p w:rsidR="00F77C51" w:rsidRDefault="001442E6">
            <w:pPr>
              <w:spacing w:line="360" w:lineRule="auto"/>
              <w:jc w:val="center"/>
              <w:rPr>
                <w:rFonts w:ascii="宋体" w:hAnsi="宋体"/>
                <w:sz w:val="18"/>
                <w:szCs w:val="18"/>
              </w:rPr>
            </w:pPr>
            <w:proofErr w:type="gramStart"/>
            <w:r>
              <w:rPr>
                <w:rFonts w:ascii="宋体" w:hAnsi="宋体" w:hint="eastAsia"/>
                <w:sz w:val="18"/>
                <w:szCs w:val="18"/>
              </w:rPr>
              <w:t>待估</w:t>
            </w:r>
            <w:proofErr w:type="gramEnd"/>
          </w:p>
        </w:tc>
        <w:tc>
          <w:tcPr>
            <w:tcW w:w="1701" w:type="dxa"/>
            <w:gridSpan w:val="2"/>
            <w:tcBorders>
              <w:tl2br w:val="nil"/>
              <w:tr2bl w:val="nil"/>
            </w:tcBorders>
            <w:vAlign w:val="center"/>
          </w:tcPr>
          <w:p w:rsidR="00F77C51" w:rsidRDefault="001442E6">
            <w:pPr>
              <w:spacing w:line="360" w:lineRule="auto"/>
              <w:jc w:val="center"/>
              <w:rPr>
                <w:rFonts w:ascii="宋体" w:hAnsi="宋体"/>
                <w:sz w:val="18"/>
                <w:szCs w:val="18"/>
              </w:rPr>
            </w:pPr>
            <w:r>
              <w:rPr>
                <w:rFonts w:ascii="宋体" w:hAnsi="宋体" w:hint="eastAsia"/>
                <w:sz w:val="18"/>
                <w:szCs w:val="18"/>
              </w:rPr>
              <w:t>1899元/m</w:t>
            </w:r>
            <w:r>
              <w:rPr>
                <w:rFonts w:ascii="宋体" w:hAnsi="宋体" w:hint="eastAsia"/>
                <w:sz w:val="18"/>
                <w:szCs w:val="18"/>
                <w:vertAlign w:val="superscript"/>
              </w:rPr>
              <w:t>2</w:t>
            </w:r>
          </w:p>
        </w:tc>
        <w:tc>
          <w:tcPr>
            <w:tcW w:w="1843" w:type="dxa"/>
            <w:gridSpan w:val="2"/>
            <w:tcBorders>
              <w:tl2br w:val="nil"/>
              <w:tr2bl w:val="nil"/>
            </w:tcBorders>
            <w:vAlign w:val="center"/>
          </w:tcPr>
          <w:p w:rsidR="00F77C51" w:rsidRDefault="001442E6">
            <w:pPr>
              <w:spacing w:line="360" w:lineRule="auto"/>
              <w:ind w:firstLineChars="50" w:firstLine="90"/>
              <w:jc w:val="center"/>
              <w:rPr>
                <w:rFonts w:ascii="宋体" w:hAnsi="宋体"/>
                <w:sz w:val="18"/>
                <w:szCs w:val="18"/>
              </w:rPr>
            </w:pPr>
            <w:r>
              <w:rPr>
                <w:rFonts w:ascii="宋体" w:hAnsi="宋体" w:hint="eastAsia"/>
                <w:sz w:val="18"/>
                <w:szCs w:val="18"/>
              </w:rPr>
              <w:t>1850元/m</w:t>
            </w:r>
            <w:r>
              <w:rPr>
                <w:rFonts w:ascii="宋体" w:hAnsi="宋体" w:hint="eastAsia"/>
                <w:sz w:val="18"/>
                <w:szCs w:val="18"/>
                <w:vertAlign w:val="superscript"/>
              </w:rPr>
              <w:t>2</w:t>
            </w:r>
          </w:p>
        </w:tc>
        <w:tc>
          <w:tcPr>
            <w:tcW w:w="1748" w:type="dxa"/>
            <w:gridSpan w:val="2"/>
            <w:tcBorders>
              <w:tl2br w:val="nil"/>
              <w:tr2bl w:val="nil"/>
            </w:tcBorders>
            <w:vAlign w:val="center"/>
          </w:tcPr>
          <w:p w:rsidR="00F77C51" w:rsidRDefault="001442E6">
            <w:pPr>
              <w:spacing w:line="360" w:lineRule="auto"/>
              <w:ind w:firstLineChars="50" w:firstLine="90"/>
              <w:jc w:val="center"/>
              <w:rPr>
                <w:rFonts w:ascii="宋体" w:hAnsi="宋体"/>
                <w:sz w:val="18"/>
                <w:szCs w:val="18"/>
              </w:rPr>
            </w:pPr>
            <w:r>
              <w:rPr>
                <w:rFonts w:ascii="宋体" w:hAnsi="宋体" w:hint="eastAsia"/>
                <w:sz w:val="18"/>
                <w:szCs w:val="18"/>
              </w:rPr>
              <w:t>1543元/m</w:t>
            </w:r>
            <w:r>
              <w:rPr>
                <w:rFonts w:ascii="宋体" w:hAnsi="宋体" w:hint="eastAsia"/>
                <w:sz w:val="18"/>
                <w:szCs w:val="18"/>
                <w:vertAlign w:val="superscript"/>
              </w:rPr>
              <w:t>2</w:t>
            </w:r>
          </w:p>
        </w:tc>
      </w:tr>
      <w:tr w:rsidR="00F77C51">
        <w:trPr>
          <w:trHeight w:val="553"/>
        </w:trPr>
        <w:tc>
          <w:tcPr>
            <w:tcW w:w="803" w:type="dxa"/>
            <w:vMerge w:val="restart"/>
            <w:tcBorders>
              <w:tl2br w:val="nil"/>
              <w:tr2bl w:val="nil"/>
            </w:tcBorders>
            <w:vAlign w:val="bottom"/>
          </w:tcPr>
          <w:p w:rsidR="00F77C51" w:rsidRDefault="001442E6">
            <w:pPr>
              <w:jc w:val="center"/>
              <w:rPr>
                <w:rFonts w:ascii="宋体" w:hAnsi="宋体"/>
                <w:b/>
                <w:sz w:val="18"/>
                <w:szCs w:val="18"/>
              </w:rPr>
            </w:pPr>
            <w:r>
              <w:rPr>
                <w:rFonts w:ascii="宋体" w:hAnsi="宋体" w:hint="eastAsia"/>
                <w:b/>
                <w:sz w:val="18"/>
                <w:szCs w:val="18"/>
              </w:rPr>
              <w:t>交</w:t>
            </w:r>
          </w:p>
          <w:p w:rsidR="00F77C51" w:rsidRDefault="001442E6">
            <w:pPr>
              <w:jc w:val="center"/>
              <w:rPr>
                <w:rFonts w:ascii="宋体" w:hAnsi="宋体"/>
                <w:b/>
                <w:sz w:val="18"/>
                <w:szCs w:val="18"/>
              </w:rPr>
            </w:pPr>
            <w:r>
              <w:rPr>
                <w:rFonts w:ascii="宋体" w:hAnsi="宋体" w:hint="eastAsia"/>
                <w:b/>
                <w:sz w:val="18"/>
                <w:szCs w:val="18"/>
              </w:rPr>
              <w:t>易</w:t>
            </w:r>
          </w:p>
          <w:p w:rsidR="00F77C51" w:rsidRDefault="001442E6">
            <w:pPr>
              <w:jc w:val="center"/>
              <w:rPr>
                <w:rFonts w:ascii="宋体" w:hAnsi="宋体"/>
                <w:b/>
                <w:sz w:val="18"/>
                <w:szCs w:val="18"/>
              </w:rPr>
            </w:pPr>
            <w:r>
              <w:rPr>
                <w:rFonts w:ascii="宋体" w:hAnsi="宋体" w:hint="eastAsia"/>
                <w:b/>
                <w:sz w:val="18"/>
                <w:szCs w:val="18"/>
              </w:rPr>
              <w:t>情</w:t>
            </w:r>
          </w:p>
          <w:p w:rsidR="00F77C51" w:rsidRDefault="001442E6">
            <w:pPr>
              <w:jc w:val="center"/>
              <w:rPr>
                <w:rFonts w:ascii="宋体" w:hAnsi="宋体"/>
                <w:b/>
                <w:sz w:val="18"/>
                <w:szCs w:val="18"/>
              </w:rPr>
            </w:pPr>
            <w:proofErr w:type="gramStart"/>
            <w:r>
              <w:rPr>
                <w:rFonts w:ascii="宋体" w:hAnsi="宋体" w:hint="eastAsia"/>
                <w:b/>
                <w:sz w:val="18"/>
                <w:szCs w:val="18"/>
              </w:rPr>
              <w:t>况</w:t>
            </w:r>
            <w:proofErr w:type="gramEnd"/>
          </w:p>
        </w:tc>
        <w:tc>
          <w:tcPr>
            <w:tcW w:w="1418" w:type="dxa"/>
            <w:gridSpan w:val="2"/>
            <w:tcBorders>
              <w:tl2br w:val="nil"/>
              <w:tr2bl w:val="nil"/>
            </w:tcBorders>
            <w:vAlign w:val="center"/>
          </w:tcPr>
          <w:p w:rsidR="00F77C51" w:rsidRDefault="001442E6">
            <w:pPr>
              <w:spacing w:line="360" w:lineRule="auto"/>
              <w:jc w:val="center"/>
              <w:rPr>
                <w:rFonts w:ascii="宋体" w:hAnsi="宋体"/>
                <w:b/>
                <w:sz w:val="18"/>
                <w:szCs w:val="18"/>
              </w:rPr>
            </w:pPr>
            <w:r>
              <w:rPr>
                <w:rFonts w:ascii="宋体" w:hAnsi="宋体" w:hint="eastAsia"/>
                <w:b/>
                <w:sz w:val="18"/>
                <w:szCs w:val="18"/>
              </w:rPr>
              <w:t>交易情况</w:t>
            </w:r>
          </w:p>
        </w:tc>
        <w:tc>
          <w:tcPr>
            <w:tcW w:w="1701" w:type="dxa"/>
            <w:gridSpan w:val="2"/>
            <w:tcBorders>
              <w:tl2br w:val="nil"/>
              <w:tr2bl w:val="nil"/>
            </w:tcBorders>
            <w:vAlign w:val="center"/>
          </w:tcPr>
          <w:p w:rsidR="00F77C51" w:rsidRDefault="001442E6">
            <w:pPr>
              <w:spacing w:line="360" w:lineRule="auto"/>
              <w:jc w:val="center"/>
              <w:rPr>
                <w:rFonts w:ascii="宋体" w:hAnsi="宋体"/>
                <w:sz w:val="18"/>
                <w:szCs w:val="18"/>
              </w:rPr>
            </w:pPr>
            <w:r>
              <w:rPr>
                <w:rFonts w:ascii="宋体" w:hAnsi="宋体" w:hint="eastAsia"/>
                <w:sz w:val="18"/>
                <w:szCs w:val="18"/>
              </w:rPr>
              <w:t>现房交易</w:t>
            </w:r>
          </w:p>
        </w:tc>
        <w:tc>
          <w:tcPr>
            <w:tcW w:w="1701" w:type="dxa"/>
            <w:gridSpan w:val="2"/>
            <w:tcBorders>
              <w:tl2br w:val="nil"/>
              <w:tr2bl w:val="nil"/>
            </w:tcBorders>
            <w:vAlign w:val="center"/>
          </w:tcPr>
          <w:p w:rsidR="00F77C51" w:rsidRDefault="001442E6">
            <w:pPr>
              <w:spacing w:line="360" w:lineRule="auto"/>
              <w:jc w:val="center"/>
              <w:rPr>
                <w:rFonts w:ascii="宋体" w:hAnsi="宋体"/>
                <w:sz w:val="18"/>
                <w:szCs w:val="18"/>
              </w:rPr>
            </w:pPr>
            <w:r>
              <w:rPr>
                <w:rFonts w:ascii="宋体" w:hAnsi="宋体" w:hint="eastAsia"/>
                <w:sz w:val="18"/>
                <w:szCs w:val="18"/>
              </w:rPr>
              <w:t>现房交易</w:t>
            </w:r>
          </w:p>
        </w:tc>
        <w:tc>
          <w:tcPr>
            <w:tcW w:w="1843" w:type="dxa"/>
            <w:gridSpan w:val="2"/>
            <w:tcBorders>
              <w:tl2br w:val="nil"/>
              <w:tr2bl w:val="nil"/>
            </w:tcBorders>
            <w:vAlign w:val="center"/>
          </w:tcPr>
          <w:p w:rsidR="00F77C51" w:rsidRDefault="001442E6">
            <w:pPr>
              <w:spacing w:line="360" w:lineRule="auto"/>
              <w:jc w:val="center"/>
              <w:rPr>
                <w:rFonts w:ascii="宋体" w:hAnsi="宋体"/>
                <w:sz w:val="18"/>
                <w:szCs w:val="18"/>
              </w:rPr>
            </w:pPr>
            <w:r>
              <w:rPr>
                <w:rFonts w:ascii="宋体" w:hAnsi="宋体" w:hint="eastAsia"/>
                <w:sz w:val="18"/>
                <w:szCs w:val="18"/>
              </w:rPr>
              <w:t>现房交易</w:t>
            </w:r>
          </w:p>
        </w:tc>
        <w:tc>
          <w:tcPr>
            <w:tcW w:w="1748" w:type="dxa"/>
            <w:gridSpan w:val="2"/>
            <w:tcBorders>
              <w:tl2br w:val="nil"/>
              <w:tr2bl w:val="nil"/>
            </w:tcBorders>
            <w:vAlign w:val="center"/>
          </w:tcPr>
          <w:p w:rsidR="00F77C51" w:rsidRDefault="001442E6">
            <w:pPr>
              <w:spacing w:line="360" w:lineRule="auto"/>
              <w:jc w:val="center"/>
              <w:rPr>
                <w:rFonts w:ascii="宋体" w:hAnsi="宋体"/>
                <w:sz w:val="18"/>
                <w:szCs w:val="18"/>
              </w:rPr>
            </w:pPr>
            <w:r>
              <w:rPr>
                <w:rFonts w:ascii="宋体" w:hAnsi="宋体" w:hint="eastAsia"/>
                <w:sz w:val="18"/>
                <w:szCs w:val="18"/>
              </w:rPr>
              <w:t>现房交易</w:t>
            </w:r>
          </w:p>
        </w:tc>
      </w:tr>
      <w:tr w:rsidR="00F77C51">
        <w:trPr>
          <w:trHeight w:val="533"/>
        </w:trPr>
        <w:tc>
          <w:tcPr>
            <w:tcW w:w="803" w:type="dxa"/>
            <w:vMerge/>
            <w:tcBorders>
              <w:tl2br w:val="nil"/>
              <w:tr2bl w:val="nil"/>
            </w:tcBorders>
            <w:vAlign w:val="center"/>
          </w:tcPr>
          <w:p w:rsidR="00F77C51" w:rsidRDefault="00F77C51">
            <w:pPr>
              <w:spacing w:line="360" w:lineRule="auto"/>
              <w:jc w:val="center"/>
              <w:rPr>
                <w:rFonts w:ascii="宋体" w:hAnsi="宋体"/>
                <w:b/>
                <w:sz w:val="18"/>
                <w:szCs w:val="18"/>
              </w:rPr>
            </w:pPr>
          </w:p>
        </w:tc>
        <w:tc>
          <w:tcPr>
            <w:tcW w:w="1418" w:type="dxa"/>
            <w:gridSpan w:val="2"/>
            <w:tcBorders>
              <w:tl2br w:val="nil"/>
              <w:tr2bl w:val="nil"/>
            </w:tcBorders>
            <w:vAlign w:val="center"/>
          </w:tcPr>
          <w:p w:rsidR="00F77C51" w:rsidRDefault="001442E6">
            <w:pPr>
              <w:spacing w:line="360" w:lineRule="auto"/>
              <w:jc w:val="center"/>
              <w:rPr>
                <w:rFonts w:ascii="宋体" w:hAnsi="宋体"/>
                <w:b/>
                <w:sz w:val="18"/>
                <w:szCs w:val="18"/>
              </w:rPr>
            </w:pPr>
            <w:r>
              <w:rPr>
                <w:rFonts w:ascii="宋体" w:hAnsi="宋体" w:hint="eastAsia"/>
                <w:b/>
                <w:sz w:val="18"/>
                <w:szCs w:val="18"/>
              </w:rPr>
              <w:t>支付方式</w:t>
            </w:r>
          </w:p>
        </w:tc>
        <w:tc>
          <w:tcPr>
            <w:tcW w:w="1701" w:type="dxa"/>
            <w:gridSpan w:val="2"/>
            <w:tcBorders>
              <w:tl2br w:val="nil"/>
              <w:tr2bl w:val="nil"/>
            </w:tcBorders>
            <w:vAlign w:val="center"/>
          </w:tcPr>
          <w:p w:rsidR="00F77C51" w:rsidRDefault="001442E6">
            <w:pPr>
              <w:spacing w:line="360" w:lineRule="auto"/>
              <w:jc w:val="center"/>
              <w:rPr>
                <w:rFonts w:ascii="宋体" w:hAnsi="宋体"/>
                <w:sz w:val="18"/>
                <w:szCs w:val="18"/>
              </w:rPr>
            </w:pPr>
            <w:r>
              <w:rPr>
                <w:rFonts w:ascii="宋体" w:hAnsi="宋体" w:hint="eastAsia"/>
                <w:sz w:val="18"/>
                <w:szCs w:val="18"/>
              </w:rPr>
              <w:t>现金一次付清</w:t>
            </w:r>
          </w:p>
        </w:tc>
        <w:tc>
          <w:tcPr>
            <w:tcW w:w="1701" w:type="dxa"/>
            <w:gridSpan w:val="2"/>
            <w:tcBorders>
              <w:tl2br w:val="nil"/>
              <w:tr2bl w:val="nil"/>
            </w:tcBorders>
            <w:vAlign w:val="center"/>
          </w:tcPr>
          <w:p w:rsidR="00F77C51" w:rsidRDefault="001442E6">
            <w:pPr>
              <w:spacing w:line="360" w:lineRule="auto"/>
              <w:jc w:val="center"/>
              <w:rPr>
                <w:rFonts w:ascii="宋体" w:hAnsi="宋体"/>
                <w:sz w:val="18"/>
                <w:szCs w:val="18"/>
              </w:rPr>
            </w:pPr>
            <w:r>
              <w:rPr>
                <w:rFonts w:ascii="宋体" w:hAnsi="宋体" w:hint="eastAsia"/>
                <w:sz w:val="18"/>
                <w:szCs w:val="18"/>
              </w:rPr>
              <w:t>现金一次付清</w:t>
            </w:r>
          </w:p>
        </w:tc>
        <w:tc>
          <w:tcPr>
            <w:tcW w:w="1843" w:type="dxa"/>
            <w:gridSpan w:val="2"/>
            <w:tcBorders>
              <w:tl2br w:val="nil"/>
              <w:tr2bl w:val="nil"/>
            </w:tcBorders>
            <w:vAlign w:val="center"/>
          </w:tcPr>
          <w:p w:rsidR="00F77C51" w:rsidRDefault="001442E6">
            <w:pPr>
              <w:spacing w:line="360" w:lineRule="auto"/>
              <w:jc w:val="center"/>
              <w:rPr>
                <w:rFonts w:ascii="宋体" w:hAnsi="宋体"/>
                <w:sz w:val="18"/>
                <w:szCs w:val="18"/>
              </w:rPr>
            </w:pPr>
            <w:r>
              <w:rPr>
                <w:rFonts w:ascii="宋体" w:hAnsi="宋体" w:hint="eastAsia"/>
                <w:sz w:val="18"/>
                <w:szCs w:val="18"/>
              </w:rPr>
              <w:t>现金一次付清</w:t>
            </w:r>
          </w:p>
        </w:tc>
        <w:tc>
          <w:tcPr>
            <w:tcW w:w="1748" w:type="dxa"/>
            <w:gridSpan w:val="2"/>
            <w:tcBorders>
              <w:tl2br w:val="nil"/>
              <w:tr2bl w:val="nil"/>
            </w:tcBorders>
            <w:vAlign w:val="center"/>
          </w:tcPr>
          <w:p w:rsidR="00F77C51" w:rsidRDefault="001442E6">
            <w:pPr>
              <w:spacing w:line="360" w:lineRule="auto"/>
              <w:jc w:val="center"/>
              <w:rPr>
                <w:rFonts w:ascii="宋体" w:hAnsi="宋体"/>
                <w:sz w:val="18"/>
                <w:szCs w:val="18"/>
              </w:rPr>
            </w:pPr>
            <w:r>
              <w:rPr>
                <w:rFonts w:ascii="宋体" w:hAnsi="宋体" w:hint="eastAsia"/>
                <w:sz w:val="18"/>
                <w:szCs w:val="18"/>
              </w:rPr>
              <w:t>现金一次付清</w:t>
            </w:r>
          </w:p>
        </w:tc>
      </w:tr>
      <w:tr w:rsidR="00F77C51">
        <w:trPr>
          <w:trHeight w:val="428"/>
        </w:trPr>
        <w:tc>
          <w:tcPr>
            <w:tcW w:w="803" w:type="dxa"/>
            <w:vMerge/>
            <w:tcBorders>
              <w:bottom w:val="nil"/>
              <w:tl2br w:val="nil"/>
              <w:tr2bl w:val="nil"/>
            </w:tcBorders>
            <w:vAlign w:val="center"/>
          </w:tcPr>
          <w:p w:rsidR="00F77C51" w:rsidRDefault="00F77C51">
            <w:pPr>
              <w:spacing w:line="360" w:lineRule="auto"/>
              <w:jc w:val="center"/>
              <w:rPr>
                <w:rFonts w:ascii="宋体" w:hAnsi="宋体"/>
                <w:b/>
                <w:sz w:val="18"/>
                <w:szCs w:val="18"/>
              </w:rPr>
            </w:pPr>
          </w:p>
        </w:tc>
        <w:tc>
          <w:tcPr>
            <w:tcW w:w="1418" w:type="dxa"/>
            <w:gridSpan w:val="2"/>
            <w:tcBorders>
              <w:tl2br w:val="nil"/>
              <w:tr2bl w:val="nil"/>
            </w:tcBorders>
            <w:vAlign w:val="bottom"/>
          </w:tcPr>
          <w:p w:rsidR="00F77C51" w:rsidRDefault="001442E6">
            <w:pPr>
              <w:spacing w:line="360" w:lineRule="auto"/>
              <w:jc w:val="center"/>
              <w:rPr>
                <w:rFonts w:ascii="宋体" w:hAnsi="宋体"/>
                <w:b/>
                <w:sz w:val="18"/>
                <w:szCs w:val="18"/>
              </w:rPr>
            </w:pPr>
            <w:r>
              <w:rPr>
                <w:rFonts w:ascii="宋体" w:hAnsi="宋体" w:hint="eastAsia"/>
                <w:b/>
                <w:sz w:val="18"/>
                <w:szCs w:val="18"/>
              </w:rPr>
              <w:t>交易方式</w:t>
            </w:r>
          </w:p>
        </w:tc>
        <w:tc>
          <w:tcPr>
            <w:tcW w:w="1701" w:type="dxa"/>
            <w:gridSpan w:val="2"/>
            <w:tcBorders>
              <w:tl2br w:val="nil"/>
              <w:tr2bl w:val="nil"/>
            </w:tcBorders>
            <w:vAlign w:val="center"/>
          </w:tcPr>
          <w:p w:rsidR="00F77C51" w:rsidRDefault="001442E6">
            <w:pPr>
              <w:spacing w:line="360" w:lineRule="auto"/>
              <w:jc w:val="center"/>
              <w:rPr>
                <w:rFonts w:ascii="宋体" w:hAnsi="宋体"/>
                <w:sz w:val="18"/>
                <w:szCs w:val="18"/>
              </w:rPr>
            </w:pPr>
            <w:r>
              <w:rPr>
                <w:rFonts w:ascii="宋体" w:hAnsi="宋体" w:hint="eastAsia"/>
                <w:sz w:val="18"/>
                <w:szCs w:val="18"/>
              </w:rPr>
              <w:t>正常</w:t>
            </w:r>
          </w:p>
        </w:tc>
        <w:tc>
          <w:tcPr>
            <w:tcW w:w="1701" w:type="dxa"/>
            <w:gridSpan w:val="2"/>
            <w:tcBorders>
              <w:tl2br w:val="nil"/>
              <w:tr2bl w:val="nil"/>
            </w:tcBorders>
            <w:vAlign w:val="center"/>
          </w:tcPr>
          <w:p w:rsidR="00F77C51" w:rsidRDefault="001442E6">
            <w:pPr>
              <w:spacing w:line="360" w:lineRule="auto"/>
              <w:jc w:val="center"/>
              <w:rPr>
                <w:rFonts w:ascii="宋体" w:hAnsi="宋体"/>
                <w:sz w:val="18"/>
                <w:szCs w:val="18"/>
              </w:rPr>
            </w:pPr>
            <w:r>
              <w:rPr>
                <w:rFonts w:ascii="宋体" w:hAnsi="宋体" w:hint="eastAsia"/>
                <w:sz w:val="18"/>
                <w:szCs w:val="18"/>
              </w:rPr>
              <w:t>正常</w:t>
            </w:r>
          </w:p>
        </w:tc>
        <w:tc>
          <w:tcPr>
            <w:tcW w:w="1843" w:type="dxa"/>
            <w:gridSpan w:val="2"/>
            <w:tcBorders>
              <w:tl2br w:val="nil"/>
              <w:tr2bl w:val="nil"/>
            </w:tcBorders>
            <w:vAlign w:val="center"/>
          </w:tcPr>
          <w:p w:rsidR="00F77C51" w:rsidRDefault="001442E6">
            <w:pPr>
              <w:spacing w:line="360" w:lineRule="auto"/>
              <w:jc w:val="center"/>
              <w:rPr>
                <w:rFonts w:ascii="宋体" w:hAnsi="宋体"/>
                <w:sz w:val="18"/>
                <w:szCs w:val="18"/>
              </w:rPr>
            </w:pPr>
            <w:r>
              <w:rPr>
                <w:rFonts w:ascii="宋体" w:hAnsi="宋体" w:hint="eastAsia"/>
                <w:sz w:val="18"/>
                <w:szCs w:val="18"/>
              </w:rPr>
              <w:t>正常</w:t>
            </w:r>
          </w:p>
        </w:tc>
        <w:tc>
          <w:tcPr>
            <w:tcW w:w="1748" w:type="dxa"/>
            <w:gridSpan w:val="2"/>
            <w:tcBorders>
              <w:tl2br w:val="nil"/>
              <w:tr2bl w:val="nil"/>
            </w:tcBorders>
            <w:vAlign w:val="center"/>
          </w:tcPr>
          <w:p w:rsidR="00F77C51" w:rsidRDefault="001442E6">
            <w:pPr>
              <w:spacing w:line="360" w:lineRule="auto"/>
              <w:jc w:val="center"/>
              <w:rPr>
                <w:rFonts w:ascii="宋体" w:hAnsi="宋体"/>
                <w:sz w:val="18"/>
                <w:szCs w:val="18"/>
              </w:rPr>
            </w:pPr>
            <w:r>
              <w:rPr>
                <w:rFonts w:ascii="宋体" w:hAnsi="宋体" w:hint="eastAsia"/>
                <w:sz w:val="18"/>
                <w:szCs w:val="18"/>
              </w:rPr>
              <w:t>正常</w:t>
            </w:r>
          </w:p>
        </w:tc>
      </w:tr>
      <w:tr w:rsidR="00F77C51">
        <w:trPr>
          <w:trHeight w:val="454"/>
        </w:trPr>
        <w:tc>
          <w:tcPr>
            <w:tcW w:w="810" w:type="dxa"/>
            <w:gridSpan w:val="2"/>
            <w:tcBorders>
              <w:top w:val="nil"/>
              <w:tl2br w:val="nil"/>
              <w:tr2bl w:val="nil"/>
            </w:tcBorders>
            <w:vAlign w:val="center"/>
          </w:tcPr>
          <w:p w:rsidR="00F77C51" w:rsidRDefault="00F77C51">
            <w:pPr>
              <w:spacing w:line="360" w:lineRule="auto"/>
              <w:jc w:val="center"/>
              <w:rPr>
                <w:rFonts w:ascii="宋体" w:hAnsi="宋体"/>
                <w:b/>
                <w:sz w:val="18"/>
                <w:szCs w:val="18"/>
              </w:rPr>
            </w:pPr>
          </w:p>
        </w:tc>
        <w:tc>
          <w:tcPr>
            <w:tcW w:w="1411" w:type="dxa"/>
            <w:tcBorders>
              <w:tl2br w:val="nil"/>
              <w:tr2bl w:val="nil"/>
            </w:tcBorders>
            <w:vAlign w:val="center"/>
          </w:tcPr>
          <w:p w:rsidR="00F77C51" w:rsidRDefault="001442E6">
            <w:pPr>
              <w:spacing w:line="360" w:lineRule="auto"/>
              <w:ind w:left="162"/>
              <w:jc w:val="center"/>
              <w:rPr>
                <w:rFonts w:ascii="宋体" w:hAnsi="宋体"/>
                <w:b/>
                <w:sz w:val="18"/>
                <w:szCs w:val="18"/>
              </w:rPr>
            </w:pPr>
            <w:r>
              <w:rPr>
                <w:rFonts w:ascii="宋体" w:hAnsi="宋体" w:hint="eastAsia"/>
                <w:b/>
                <w:sz w:val="18"/>
                <w:szCs w:val="18"/>
              </w:rPr>
              <w:t>交易期日</w:t>
            </w:r>
          </w:p>
        </w:tc>
        <w:tc>
          <w:tcPr>
            <w:tcW w:w="1701" w:type="dxa"/>
            <w:gridSpan w:val="2"/>
            <w:tcBorders>
              <w:tl2br w:val="nil"/>
              <w:tr2bl w:val="nil"/>
            </w:tcBorders>
            <w:vAlign w:val="center"/>
          </w:tcPr>
          <w:p w:rsidR="00F77C51" w:rsidRDefault="001442E6">
            <w:pPr>
              <w:spacing w:line="360" w:lineRule="auto"/>
              <w:jc w:val="center"/>
              <w:rPr>
                <w:rFonts w:ascii="宋体" w:hAnsi="宋体"/>
                <w:sz w:val="18"/>
                <w:szCs w:val="18"/>
              </w:rPr>
            </w:pPr>
            <w:r>
              <w:rPr>
                <w:rFonts w:ascii="宋体" w:hAnsi="宋体" w:hint="eastAsia"/>
                <w:sz w:val="18"/>
                <w:szCs w:val="18"/>
              </w:rPr>
              <w:t>--</w:t>
            </w:r>
          </w:p>
        </w:tc>
        <w:tc>
          <w:tcPr>
            <w:tcW w:w="1701" w:type="dxa"/>
            <w:gridSpan w:val="2"/>
            <w:tcBorders>
              <w:tl2br w:val="nil"/>
              <w:tr2bl w:val="nil"/>
            </w:tcBorders>
            <w:vAlign w:val="center"/>
          </w:tcPr>
          <w:p w:rsidR="00F77C51" w:rsidRDefault="001442E6">
            <w:pPr>
              <w:spacing w:line="360" w:lineRule="auto"/>
              <w:jc w:val="center"/>
              <w:rPr>
                <w:rFonts w:ascii="宋体" w:hAnsi="宋体"/>
                <w:sz w:val="18"/>
                <w:szCs w:val="18"/>
              </w:rPr>
            </w:pPr>
            <w:r>
              <w:rPr>
                <w:rFonts w:ascii="宋体" w:hAnsi="宋体" w:hint="eastAsia"/>
                <w:sz w:val="18"/>
                <w:szCs w:val="18"/>
              </w:rPr>
              <w:t>2018年7月</w:t>
            </w:r>
          </w:p>
        </w:tc>
        <w:tc>
          <w:tcPr>
            <w:tcW w:w="1843" w:type="dxa"/>
            <w:gridSpan w:val="2"/>
            <w:tcBorders>
              <w:tl2br w:val="nil"/>
              <w:tr2bl w:val="nil"/>
            </w:tcBorders>
            <w:vAlign w:val="center"/>
          </w:tcPr>
          <w:p w:rsidR="00F77C51" w:rsidRDefault="001442E6">
            <w:pPr>
              <w:spacing w:line="360" w:lineRule="auto"/>
              <w:jc w:val="center"/>
              <w:rPr>
                <w:rFonts w:ascii="宋体" w:hAnsi="宋体"/>
                <w:sz w:val="18"/>
                <w:szCs w:val="18"/>
              </w:rPr>
            </w:pPr>
            <w:r>
              <w:rPr>
                <w:rFonts w:ascii="宋体" w:hAnsi="宋体" w:hint="eastAsia"/>
                <w:sz w:val="18"/>
                <w:szCs w:val="18"/>
              </w:rPr>
              <w:t>2018年7月</w:t>
            </w:r>
          </w:p>
        </w:tc>
        <w:tc>
          <w:tcPr>
            <w:tcW w:w="1748" w:type="dxa"/>
            <w:gridSpan w:val="2"/>
            <w:tcBorders>
              <w:tl2br w:val="nil"/>
              <w:tr2bl w:val="nil"/>
            </w:tcBorders>
            <w:vAlign w:val="center"/>
          </w:tcPr>
          <w:p w:rsidR="00F77C51" w:rsidRDefault="001442E6">
            <w:pPr>
              <w:spacing w:line="360" w:lineRule="auto"/>
              <w:jc w:val="center"/>
              <w:rPr>
                <w:rFonts w:ascii="宋体" w:hAnsi="宋体"/>
                <w:sz w:val="18"/>
                <w:szCs w:val="18"/>
              </w:rPr>
            </w:pPr>
            <w:r>
              <w:rPr>
                <w:rFonts w:ascii="宋体" w:hAnsi="宋体" w:hint="eastAsia"/>
                <w:sz w:val="18"/>
                <w:szCs w:val="18"/>
              </w:rPr>
              <w:t>2018年7月</w:t>
            </w:r>
          </w:p>
        </w:tc>
      </w:tr>
      <w:tr w:rsidR="00F77C51">
        <w:trPr>
          <w:trHeight w:val="454"/>
        </w:trPr>
        <w:tc>
          <w:tcPr>
            <w:tcW w:w="803" w:type="dxa"/>
            <w:vMerge w:val="restart"/>
            <w:tcBorders>
              <w:tl2br w:val="nil"/>
              <w:tr2bl w:val="nil"/>
            </w:tcBorders>
            <w:textDirection w:val="tbRlV"/>
            <w:vAlign w:val="center"/>
          </w:tcPr>
          <w:p w:rsidR="00F77C51" w:rsidRDefault="001442E6">
            <w:pPr>
              <w:spacing w:line="360" w:lineRule="auto"/>
              <w:ind w:left="113" w:right="113"/>
              <w:rPr>
                <w:rFonts w:ascii="宋体" w:hAnsi="宋体"/>
                <w:b/>
                <w:sz w:val="18"/>
                <w:szCs w:val="18"/>
              </w:rPr>
            </w:pPr>
            <w:r>
              <w:rPr>
                <w:rFonts w:ascii="宋体" w:hAnsi="宋体" w:hint="eastAsia"/>
                <w:b/>
                <w:sz w:val="18"/>
                <w:szCs w:val="18"/>
              </w:rPr>
              <w:t xml:space="preserve">       实    物    状    </w:t>
            </w:r>
            <w:proofErr w:type="gramStart"/>
            <w:r>
              <w:rPr>
                <w:rFonts w:ascii="宋体" w:hAnsi="宋体" w:hint="eastAsia"/>
                <w:b/>
                <w:sz w:val="18"/>
                <w:szCs w:val="18"/>
              </w:rPr>
              <w:t>况</w:t>
            </w:r>
            <w:proofErr w:type="gramEnd"/>
          </w:p>
        </w:tc>
        <w:tc>
          <w:tcPr>
            <w:tcW w:w="1425" w:type="dxa"/>
            <w:gridSpan w:val="3"/>
            <w:tcBorders>
              <w:tl2br w:val="nil"/>
              <w:tr2bl w:val="nil"/>
            </w:tcBorders>
            <w:vAlign w:val="center"/>
          </w:tcPr>
          <w:p w:rsidR="00F77C51" w:rsidRDefault="001442E6">
            <w:pPr>
              <w:spacing w:line="360" w:lineRule="auto"/>
              <w:jc w:val="center"/>
              <w:rPr>
                <w:rFonts w:ascii="宋体" w:hAnsi="宋体"/>
                <w:b/>
                <w:sz w:val="18"/>
                <w:szCs w:val="18"/>
              </w:rPr>
            </w:pPr>
            <w:r>
              <w:rPr>
                <w:rFonts w:ascii="宋体" w:hAnsi="宋体" w:hint="eastAsia"/>
                <w:b/>
                <w:sz w:val="18"/>
                <w:szCs w:val="18"/>
              </w:rPr>
              <w:t>结构</w:t>
            </w:r>
          </w:p>
        </w:tc>
        <w:tc>
          <w:tcPr>
            <w:tcW w:w="1701" w:type="dxa"/>
            <w:gridSpan w:val="2"/>
            <w:tcBorders>
              <w:tl2br w:val="nil"/>
              <w:tr2bl w:val="nil"/>
            </w:tcBorders>
            <w:vAlign w:val="center"/>
          </w:tcPr>
          <w:p w:rsidR="00F77C51" w:rsidRDefault="001442E6">
            <w:pPr>
              <w:spacing w:line="360" w:lineRule="auto"/>
              <w:jc w:val="center"/>
              <w:rPr>
                <w:rFonts w:ascii="宋体" w:hAnsi="宋体"/>
                <w:sz w:val="18"/>
                <w:szCs w:val="18"/>
              </w:rPr>
            </w:pPr>
            <w:r>
              <w:rPr>
                <w:rFonts w:ascii="宋体" w:hAnsi="宋体" w:hint="eastAsia"/>
                <w:sz w:val="18"/>
                <w:szCs w:val="18"/>
              </w:rPr>
              <w:t>砖混</w:t>
            </w:r>
          </w:p>
        </w:tc>
        <w:tc>
          <w:tcPr>
            <w:tcW w:w="1701" w:type="dxa"/>
            <w:gridSpan w:val="2"/>
            <w:tcBorders>
              <w:tl2br w:val="nil"/>
              <w:tr2bl w:val="nil"/>
            </w:tcBorders>
            <w:vAlign w:val="center"/>
          </w:tcPr>
          <w:p w:rsidR="00F77C51" w:rsidRDefault="001442E6">
            <w:pPr>
              <w:spacing w:line="360" w:lineRule="auto"/>
              <w:jc w:val="center"/>
              <w:rPr>
                <w:rFonts w:ascii="宋体" w:hAnsi="宋体"/>
                <w:sz w:val="18"/>
                <w:szCs w:val="18"/>
              </w:rPr>
            </w:pPr>
            <w:r>
              <w:rPr>
                <w:rFonts w:ascii="宋体" w:hAnsi="宋体" w:hint="eastAsia"/>
                <w:sz w:val="18"/>
                <w:szCs w:val="18"/>
              </w:rPr>
              <w:t>砖混</w:t>
            </w:r>
          </w:p>
        </w:tc>
        <w:tc>
          <w:tcPr>
            <w:tcW w:w="1843" w:type="dxa"/>
            <w:gridSpan w:val="2"/>
            <w:tcBorders>
              <w:tl2br w:val="nil"/>
              <w:tr2bl w:val="nil"/>
            </w:tcBorders>
            <w:vAlign w:val="center"/>
          </w:tcPr>
          <w:p w:rsidR="00F77C51" w:rsidRDefault="001442E6">
            <w:pPr>
              <w:spacing w:line="360" w:lineRule="auto"/>
              <w:jc w:val="center"/>
              <w:rPr>
                <w:rFonts w:ascii="宋体" w:hAnsi="宋体"/>
                <w:sz w:val="18"/>
                <w:szCs w:val="18"/>
              </w:rPr>
            </w:pPr>
            <w:r>
              <w:rPr>
                <w:rFonts w:ascii="宋体" w:hAnsi="宋体" w:hint="eastAsia"/>
                <w:sz w:val="18"/>
                <w:szCs w:val="18"/>
              </w:rPr>
              <w:t>砖混</w:t>
            </w:r>
          </w:p>
        </w:tc>
        <w:tc>
          <w:tcPr>
            <w:tcW w:w="1741" w:type="dxa"/>
            <w:tcBorders>
              <w:tl2br w:val="nil"/>
              <w:tr2bl w:val="nil"/>
            </w:tcBorders>
            <w:vAlign w:val="center"/>
          </w:tcPr>
          <w:p w:rsidR="00F77C51" w:rsidRDefault="001442E6">
            <w:pPr>
              <w:spacing w:line="360" w:lineRule="auto"/>
              <w:jc w:val="center"/>
              <w:rPr>
                <w:rFonts w:ascii="宋体" w:hAnsi="宋体"/>
                <w:sz w:val="18"/>
                <w:szCs w:val="18"/>
              </w:rPr>
            </w:pPr>
            <w:r>
              <w:rPr>
                <w:rFonts w:ascii="宋体" w:hAnsi="宋体" w:hint="eastAsia"/>
                <w:sz w:val="18"/>
                <w:szCs w:val="18"/>
              </w:rPr>
              <w:t>砖混</w:t>
            </w:r>
          </w:p>
        </w:tc>
      </w:tr>
      <w:tr w:rsidR="00F77C51">
        <w:trPr>
          <w:trHeight w:val="454"/>
        </w:trPr>
        <w:tc>
          <w:tcPr>
            <w:tcW w:w="803" w:type="dxa"/>
            <w:vMerge/>
            <w:tcBorders>
              <w:tl2br w:val="nil"/>
              <w:tr2bl w:val="nil"/>
            </w:tcBorders>
            <w:vAlign w:val="center"/>
          </w:tcPr>
          <w:p w:rsidR="00F77C51" w:rsidRDefault="00F77C51">
            <w:pPr>
              <w:spacing w:line="360" w:lineRule="auto"/>
              <w:jc w:val="center"/>
              <w:rPr>
                <w:rFonts w:ascii="宋体" w:hAnsi="宋体"/>
                <w:b/>
                <w:sz w:val="18"/>
                <w:szCs w:val="18"/>
              </w:rPr>
            </w:pPr>
          </w:p>
        </w:tc>
        <w:tc>
          <w:tcPr>
            <w:tcW w:w="1425" w:type="dxa"/>
            <w:gridSpan w:val="3"/>
            <w:tcBorders>
              <w:tl2br w:val="nil"/>
              <w:tr2bl w:val="nil"/>
            </w:tcBorders>
            <w:vAlign w:val="center"/>
          </w:tcPr>
          <w:p w:rsidR="00F77C51" w:rsidRDefault="001442E6">
            <w:pPr>
              <w:spacing w:line="360" w:lineRule="auto"/>
              <w:jc w:val="center"/>
              <w:rPr>
                <w:rFonts w:ascii="宋体" w:hAnsi="宋体"/>
                <w:b/>
                <w:sz w:val="18"/>
                <w:szCs w:val="18"/>
              </w:rPr>
            </w:pPr>
            <w:r>
              <w:rPr>
                <w:rFonts w:ascii="宋体" w:hAnsi="宋体" w:hint="eastAsia"/>
                <w:b/>
                <w:sz w:val="18"/>
                <w:szCs w:val="18"/>
              </w:rPr>
              <w:t>基础状况</w:t>
            </w:r>
          </w:p>
        </w:tc>
        <w:tc>
          <w:tcPr>
            <w:tcW w:w="1701" w:type="dxa"/>
            <w:gridSpan w:val="2"/>
            <w:tcBorders>
              <w:tl2br w:val="nil"/>
              <w:tr2bl w:val="nil"/>
            </w:tcBorders>
            <w:vAlign w:val="center"/>
          </w:tcPr>
          <w:p w:rsidR="00F77C51" w:rsidRDefault="001442E6">
            <w:pPr>
              <w:spacing w:line="360" w:lineRule="auto"/>
              <w:jc w:val="center"/>
              <w:rPr>
                <w:rFonts w:ascii="宋体" w:hAnsi="宋体"/>
                <w:sz w:val="18"/>
                <w:szCs w:val="18"/>
              </w:rPr>
            </w:pPr>
            <w:r>
              <w:rPr>
                <w:rFonts w:ascii="宋体" w:hAnsi="宋体" w:hint="eastAsia"/>
                <w:sz w:val="18"/>
                <w:szCs w:val="18"/>
              </w:rPr>
              <w:t>七通一平</w:t>
            </w:r>
          </w:p>
        </w:tc>
        <w:tc>
          <w:tcPr>
            <w:tcW w:w="1701" w:type="dxa"/>
            <w:gridSpan w:val="2"/>
            <w:tcBorders>
              <w:tl2br w:val="nil"/>
              <w:tr2bl w:val="nil"/>
            </w:tcBorders>
            <w:vAlign w:val="center"/>
          </w:tcPr>
          <w:p w:rsidR="00F77C51" w:rsidRDefault="001442E6">
            <w:pPr>
              <w:spacing w:line="360" w:lineRule="auto"/>
              <w:jc w:val="center"/>
              <w:rPr>
                <w:rFonts w:ascii="宋体" w:hAnsi="宋体"/>
                <w:sz w:val="18"/>
                <w:szCs w:val="18"/>
              </w:rPr>
            </w:pPr>
            <w:r>
              <w:rPr>
                <w:rFonts w:ascii="宋体" w:hAnsi="宋体" w:hint="eastAsia"/>
                <w:sz w:val="18"/>
                <w:szCs w:val="18"/>
              </w:rPr>
              <w:t>七通一平</w:t>
            </w:r>
          </w:p>
        </w:tc>
        <w:tc>
          <w:tcPr>
            <w:tcW w:w="1843" w:type="dxa"/>
            <w:gridSpan w:val="2"/>
            <w:tcBorders>
              <w:tl2br w:val="nil"/>
              <w:tr2bl w:val="nil"/>
            </w:tcBorders>
            <w:vAlign w:val="center"/>
          </w:tcPr>
          <w:p w:rsidR="00F77C51" w:rsidRDefault="001442E6">
            <w:pPr>
              <w:spacing w:line="360" w:lineRule="auto"/>
              <w:jc w:val="center"/>
              <w:rPr>
                <w:rFonts w:ascii="宋体" w:hAnsi="宋体"/>
                <w:sz w:val="18"/>
                <w:szCs w:val="18"/>
              </w:rPr>
            </w:pPr>
            <w:r>
              <w:rPr>
                <w:rFonts w:ascii="宋体" w:hAnsi="宋体" w:hint="eastAsia"/>
                <w:sz w:val="18"/>
                <w:szCs w:val="18"/>
              </w:rPr>
              <w:t>七通一平</w:t>
            </w:r>
          </w:p>
        </w:tc>
        <w:tc>
          <w:tcPr>
            <w:tcW w:w="1741" w:type="dxa"/>
            <w:tcBorders>
              <w:tl2br w:val="nil"/>
              <w:tr2bl w:val="nil"/>
            </w:tcBorders>
            <w:vAlign w:val="center"/>
          </w:tcPr>
          <w:p w:rsidR="00F77C51" w:rsidRDefault="001442E6">
            <w:pPr>
              <w:spacing w:line="360" w:lineRule="auto"/>
              <w:jc w:val="center"/>
              <w:rPr>
                <w:rFonts w:ascii="宋体" w:hAnsi="宋体"/>
                <w:sz w:val="18"/>
                <w:szCs w:val="18"/>
              </w:rPr>
            </w:pPr>
            <w:r>
              <w:rPr>
                <w:rFonts w:ascii="宋体" w:hAnsi="宋体" w:hint="eastAsia"/>
                <w:sz w:val="18"/>
                <w:szCs w:val="18"/>
              </w:rPr>
              <w:t>七通一平</w:t>
            </w:r>
          </w:p>
        </w:tc>
      </w:tr>
      <w:tr w:rsidR="00F77C51">
        <w:trPr>
          <w:trHeight w:val="454"/>
        </w:trPr>
        <w:tc>
          <w:tcPr>
            <w:tcW w:w="803" w:type="dxa"/>
            <w:vMerge/>
            <w:tcBorders>
              <w:tl2br w:val="nil"/>
              <w:tr2bl w:val="nil"/>
            </w:tcBorders>
            <w:vAlign w:val="center"/>
          </w:tcPr>
          <w:p w:rsidR="00F77C51" w:rsidRDefault="00F77C51">
            <w:pPr>
              <w:spacing w:line="360" w:lineRule="auto"/>
              <w:jc w:val="center"/>
              <w:rPr>
                <w:rFonts w:ascii="宋体" w:hAnsi="宋体"/>
                <w:b/>
                <w:sz w:val="18"/>
                <w:szCs w:val="18"/>
              </w:rPr>
            </w:pPr>
          </w:p>
        </w:tc>
        <w:tc>
          <w:tcPr>
            <w:tcW w:w="1425" w:type="dxa"/>
            <w:gridSpan w:val="3"/>
            <w:tcBorders>
              <w:tl2br w:val="nil"/>
              <w:tr2bl w:val="nil"/>
            </w:tcBorders>
            <w:vAlign w:val="center"/>
          </w:tcPr>
          <w:p w:rsidR="00F77C51" w:rsidRDefault="001442E6">
            <w:pPr>
              <w:spacing w:line="360" w:lineRule="auto"/>
              <w:jc w:val="center"/>
              <w:rPr>
                <w:rFonts w:ascii="宋体" w:hAnsi="宋体"/>
                <w:b/>
                <w:sz w:val="18"/>
                <w:szCs w:val="18"/>
              </w:rPr>
            </w:pPr>
            <w:r>
              <w:rPr>
                <w:rFonts w:ascii="宋体" w:hAnsi="宋体" w:hint="eastAsia"/>
                <w:b/>
                <w:sz w:val="18"/>
                <w:szCs w:val="18"/>
              </w:rPr>
              <w:t>保温</w:t>
            </w:r>
          </w:p>
        </w:tc>
        <w:tc>
          <w:tcPr>
            <w:tcW w:w="1701" w:type="dxa"/>
            <w:gridSpan w:val="2"/>
            <w:tcBorders>
              <w:tl2br w:val="nil"/>
              <w:tr2bl w:val="nil"/>
            </w:tcBorders>
            <w:vAlign w:val="center"/>
          </w:tcPr>
          <w:p w:rsidR="00F77C51" w:rsidRDefault="001442E6">
            <w:pPr>
              <w:tabs>
                <w:tab w:val="left" w:pos="525"/>
              </w:tabs>
              <w:spacing w:line="360" w:lineRule="auto"/>
              <w:jc w:val="center"/>
              <w:rPr>
                <w:rFonts w:ascii="宋体" w:hAnsi="宋体"/>
                <w:sz w:val="18"/>
                <w:szCs w:val="18"/>
              </w:rPr>
            </w:pPr>
            <w:r>
              <w:rPr>
                <w:rFonts w:ascii="宋体" w:hAnsi="宋体" w:hint="eastAsia"/>
                <w:sz w:val="18"/>
                <w:szCs w:val="18"/>
              </w:rPr>
              <w:t>良好</w:t>
            </w:r>
          </w:p>
        </w:tc>
        <w:tc>
          <w:tcPr>
            <w:tcW w:w="1701" w:type="dxa"/>
            <w:gridSpan w:val="2"/>
            <w:tcBorders>
              <w:tl2br w:val="nil"/>
              <w:tr2bl w:val="nil"/>
            </w:tcBorders>
            <w:vAlign w:val="center"/>
          </w:tcPr>
          <w:p w:rsidR="00F77C51" w:rsidRDefault="001442E6">
            <w:pPr>
              <w:spacing w:line="360" w:lineRule="auto"/>
              <w:jc w:val="center"/>
              <w:rPr>
                <w:rFonts w:ascii="宋体" w:hAnsi="宋体"/>
                <w:sz w:val="18"/>
                <w:szCs w:val="18"/>
              </w:rPr>
            </w:pPr>
            <w:r>
              <w:rPr>
                <w:rFonts w:ascii="宋体" w:hAnsi="宋体" w:hint="eastAsia"/>
                <w:sz w:val="18"/>
                <w:szCs w:val="18"/>
              </w:rPr>
              <w:t>良好</w:t>
            </w:r>
          </w:p>
        </w:tc>
        <w:tc>
          <w:tcPr>
            <w:tcW w:w="1843" w:type="dxa"/>
            <w:gridSpan w:val="2"/>
            <w:tcBorders>
              <w:tl2br w:val="nil"/>
              <w:tr2bl w:val="nil"/>
            </w:tcBorders>
            <w:vAlign w:val="center"/>
          </w:tcPr>
          <w:p w:rsidR="00F77C51" w:rsidRDefault="001442E6">
            <w:pPr>
              <w:spacing w:line="360" w:lineRule="auto"/>
              <w:ind w:firstLineChars="50" w:firstLine="90"/>
              <w:jc w:val="center"/>
              <w:rPr>
                <w:rFonts w:ascii="宋体" w:hAnsi="宋体"/>
                <w:sz w:val="18"/>
                <w:szCs w:val="18"/>
              </w:rPr>
            </w:pPr>
            <w:r>
              <w:rPr>
                <w:rFonts w:ascii="宋体" w:hAnsi="宋体" w:hint="eastAsia"/>
                <w:sz w:val="18"/>
                <w:szCs w:val="18"/>
              </w:rPr>
              <w:t>良好</w:t>
            </w:r>
          </w:p>
        </w:tc>
        <w:tc>
          <w:tcPr>
            <w:tcW w:w="1741" w:type="dxa"/>
            <w:tcBorders>
              <w:tl2br w:val="nil"/>
              <w:tr2bl w:val="nil"/>
            </w:tcBorders>
            <w:vAlign w:val="center"/>
          </w:tcPr>
          <w:p w:rsidR="00F77C51" w:rsidRDefault="001442E6">
            <w:pPr>
              <w:spacing w:line="360" w:lineRule="auto"/>
              <w:ind w:firstLineChars="50" w:firstLine="90"/>
              <w:jc w:val="center"/>
              <w:rPr>
                <w:rFonts w:ascii="宋体" w:hAnsi="宋体"/>
                <w:sz w:val="18"/>
                <w:szCs w:val="18"/>
              </w:rPr>
            </w:pPr>
            <w:r>
              <w:rPr>
                <w:rFonts w:ascii="宋体" w:hAnsi="宋体" w:hint="eastAsia"/>
                <w:sz w:val="18"/>
                <w:szCs w:val="18"/>
              </w:rPr>
              <w:t>良好</w:t>
            </w:r>
          </w:p>
        </w:tc>
      </w:tr>
      <w:tr w:rsidR="00F77C51">
        <w:trPr>
          <w:trHeight w:val="454"/>
        </w:trPr>
        <w:tc>
          <w:tcPr>
            <w:tcW w:w="803" w:type="dxa"/>
            <w:vMerge/>
            <w:tcBorders>
              <w:tl2br w:val="nil"/>
              <w:tr2bl w:val="nil"/>
            </w:tcBorders>
            <w:vAlign w:val="center"/>
          </w:tcPr>
          <w:p w:rsidR="00F77C51" w:rsidRDefault="00F77C51">
            <w:pPr>
              <w:spacing w:line="360" w:lineRule="auto"/>
              <w:jc w:val="center"/>
              <w:rPr>
                <w:rFonts w:ascii="宋体" w:hAnsi="宋体"/>
                <w:b/>
                <w:sz w:val="18"/>
                <w:szCs w:val="18"/>
              </w:rPr>
            </w:pPr>
          </w:p>
        </w:tc>
        <w:tc>
          <w:tcPr>
            <w:tcW w:w="1425" w:type="dxa"/>
            <w:gridSpan w:val="3"/>
            <w:tcBorders>
              <w:tl2br w:val="nil"/>
              <w:tr2bl w:val="nil"/>
            </w:tcBorders>
            <w:vAlign w:val="center"/>
          </w:tcPr>
          <w:p w:rsidR="00F77C51" w:rsidRDefault="001442E6">
            <w:pPr>
              <w:spacing w:line="360" w:lineRule="auto"/>
              <w:jc w:val="center"/>
              <w:rPr>
                <w:rFonts w:ascii="宋体" w:hAnsi="宋体"/>
                <w:b/>
                <w:sz w:val="18"/>
                <w:szCs w:val="18"/>
              </w:rPr>
            </w:pPr>
            <w:r>
              <w:rPr>
                <w:rFonts w:ascii="宋体" w:hAnsi="宋体" w:hint="eastAsia"/>
                <w:b/>
                <w:sz w:val="18"/>
                <w:szCs w:val="18"/>
              </w:rPr>
              <w:t>空间布局</w:t>
            </w:r>
          </w:p>
        </w:tc>
        <w:tc>
          <w:tcPr>
            <w:tcW w:w="1701" w:type="dxa"/>
            <w:gridSpan w:val="2"/>
            <w:tcBorders>
              <w:tl2br w:val="nil"/>
              <w:tr2bl w:val="nil"/>
            </w:tcBorders>
            <w:vAlign w:val="center"/>
          </w:tcPr>
          <w:p w:rsidR="00F77C51" w:rsidRDefault="001442E6">
            <w:pPr>
              <w:spacing w:line="360" w:lineRule="auto"/>
              <w:jc w:val="center"/>
              <w:rPr>
                <w:rFonts w:ascii="宋体" w:hAnsi="宋体"/>
                <w:sz w:val="18"/>
                <w:szCs w:val="18"/>
              </w:rPr>
            </w:pPr>
            <w:r>
              <w:rPr>
                <w:rFonts w:ascii="宋体" w:hAnsi="宋体" w:hint="eastAsia"/>
                <w:sz w:val="18"/>
                <w:szCs w:val="18"/>
              </w:rPr>
              <w:t>较合理</w:t>
            </w:r>
          </w:p>
        </w:tc>
        <w:tc>
          <w:tcPr>
            <w:tcW w:w="1701" w:type="dxa"/>
            <w:gridSpan w:val="2"/>
            <w:tcBorders>
              <w:tl2br w:val="nil"/>
              <w:tr2bl w:val="nil"/>
            </w:tcBorders>
            <w:vAlign w:val="center"/>
          </w:tcPr>
          <w:p w:rsidR="00F77C51" w:rsidRDefault="001442E6">
            <w:pPr>
              <w:spacing w:line="360" w:lineRule="auto"/>
              <w:jc w:val="center"/>
              <w:rPr>
                <w:rFonts w:ascii="宋体" w:hAnsi="宋体"/>
                <w:sz w:val="18"/>
                <w:szCs w:val="18"/>
              </w:rPr>
            </w:pPr>
            <w:r>
              <w:rPr>
                <w:rFonts w:ascii="宋体" w:hAnsi="宋体" w:hint="eastAsia"/>
                <w:sz w:val="18"/>
                <w:szCs w:val="18"/>
              </w:rPr>
              <w:t>合理</w:t>
            </w:r>
          </w:p>
        </w:tc>
        <w:tc>
          <w:tcPr>
            <w:tcW w:w="1843" w:type="dxa"/>
            <w:gridSpan w:val="2"/>
            <w:tcBorders>
              <w:tl2br w:val="nil"/>
              <w:tr2bl w:val="nil"/>
            </w:tcBorders>
            <w:vAlign w:val="center"/>
          </w:tcPr>
          <w:p w:rsidR="00F77C51" w:rsidRDefault="001442E6">
            <w:pPr>
              <w:jc w:val="center"/>
            </w:pPr>
            <w:r>
              <w:rPr>
                <w:rFonts w:ascii="宋体" w:hAnsi="宋体" w:hint="eastAsia"/>
                <w:sz w:val="18"/>
                <w:szCs w:val="18"/>
              </w:rPr>
              <w:t>合理</w:t>
            </w:r>
          </w:p>
        </w:tc>
        <w:tc>
          <w:tcPr>
            <w:tcW w:w="1741" w:type="dxa"/>
            <w:tcBorders>
              <w:tl2br w:val="nil"/>
              <w:tr2bl w:val="nil"/>
            </w:tcBorders>
            <w:vAlign w:val="center"/>
          </w:tcPr>
          <w:p w:rsidR="00F77C51" w:rsidRDefault="001442E6">
            <w:pPr>
              <w:jc w:val="center"/>
            </w:pPr>
            <w:r>
              <w:rPr>
                <w:rFonts w:ascii="宋体" w:hAnsi="宋体" w:hint="eastAsia"/>
                <w:sz w:val="18"/>
                <w:szCs w:val="18"/>
              </w:rPr>
              <w:t>合理</w:t>
            </w:r>
          </w:p>
        </w:tc>
      </w:tr>
      <w:tr w:rsidR="00F77C51">
        <w:trPr>
          <w:trHeight w:val="454"/>
        </w:trPr>
        <w:tc>
          <w:tcPr>
            <w:tcW w:w="803" w:type="dxa"/>
            <w:vMerge/>
            <w:tcBorders>
              <w:tl2br w:val="nil"/>
              <w:tr2bl w:val="nil"/>
            </w:tcBorders>
            <w:vAlign w:val="center"/>
          </w:tcPr>
          <w:p w:rsidR="00F77C51" w:rsidRDefault="00F77C51">
            <w:pPr>
              <w:spacing w:line="360" w:lineRule="auto"/>
              <w:jc w:val="center"/>
              <w:rPr>
                <w:rFonts w:ascii="宋体" w:hAnsi="宋体"/>
                <w:b/>
                <w:sz w:val="18"/>
                <w:szCs w:val="18"/>
              </w:rPr>
            </w:pPr>
          </w:p>
        </w:tc>
        <w:tc>
          <w:tcPr>
            <w:tcW w:w="1425" w:type="dxa"/>
            <w:gridSpan w:val="3"/>
            <w:tcBorders>
              <w:tl2br w:val="nil"/>
              <w:tr2bl w:val="nil"/>
            </w:tcBorders>
            <w:vAlign w:val="center"/>
          </w:tcPr>
          <w:p w:rsidR="00F77C51" w:rsidRDefault="001442E6">
            <w:pPr>
              <w:spacing w:line="360" w:lineRule="auto"/>
              <w:jc w:val="center"/>
              <w:rPr>
                <w:rFonts w:ascii="宋体" w:hAnsi="宋体"/>
                <w:b/>
                <w:sz w:val="18"/>
                <w:szCs w:val="18"/>
              </w:rPr>
            </w:pPr>
            <w:r>
              <w:rPr>
                <w:rFonts w:ascii="宋体" w:hAnsi="宋体" w:hint="eastAsia"/>
                <w:b/>
                <w:sz w:val="18"/>
                <w:szCs w:val="18"/>
              </w:rPr>
              <w:t>成新度</w:t>
            </w:r>
          </w:p>
        </w:tc>
        <w:tc>
          <w:tcPr>
            <w:tcW w:w="1701" w:type="dxa"/>
            <w:gridSpan w:val="2"/>
            <w:tcBorders>
              <w:tl2br w:val="nil"/>
              <w:tr2bl w:val="nil"/>
            </w:tcBorders>
            <w:vAlign w:val="center"/>
          </w:tcPr>
          <w:p w:rsidR="00F77C51" w:rsidRDefault="001442E6">
            <w:pPr>
              <w:tabs>
                <w:tab w:val="left" w:pos="525"/>
              </w:tabs>
              <w:spacing w:line="360" w:lineRule="auto"/>
              <w:jc w:val="center"/>
              <w:rPr>
                <w:rFonts w:ascii="宋体" w:hAnsi="宋体"/>
                <w:sz w:val="18"/>
                <w:szCs w:val="18"/>
              </w:rPr>
            </w:pPr>
            <w:r>
              <w:rPr>
                <w:rFonts w:ascii="宋体" w:hAnsi="宋体" w:hint="eastAsia"/>
                <w:sz w:val="18"/>
                <w:szCs w:val="18"/>
              </w:rPr>
              <w:t>七成</w:t>
            </w:r>
          </w:p>
        </w:tc>
        <w:tc>
          <w:tcPr>
            <w:tcW w:w="1701" w:type="dxa"/>
            <w:gridSpan w:val="2"/>
            <w:tcBorders>
              <w:tl2br w:val="nil"/>
              <w:tr2bl w:val="nil"/>
            </w:tcBorders>
            <w:vAlign w:val="center"/>
          </w:tcPr>
          <w:p w:rsidR="00F77C51" w:rsidRDefault="001442E6">
            <w:pPr>
              <w:spacing w:line="360" w:lineRule="auto"/>
              <w:jc w:val="center"/>
              <w:rPr>
                <w:rFonts w:ascii="宋体" w:hAnsi="宋体"/>
                <w:sz w:val="18"/>
                <w:szCs w:val="18"/>
              </w:rPr>
            </w:pPr>
            <w:r>
              <w:rPr>
                <w:rFonts w:ascii="宋体" w:hAnsi="宋体" w:hint="eastAsia"/>
                <w:sz w:val="18"/>
                <w:szCs w:val="18"/>
              </w:rPr>
              <w:t>九成</w:t>
            </w:r>
          </w:p>
        </w:tc>
        <w:tc>
          <w:tcPr>
            <w:tcW w:w="1843" w:type="dxa"/>
            <w:gridSpan w:val="2"/>
            <w:tcBorders>
              <w:tl2br w:val="nil"/>
              <w:tr2bl w:val="nil"/>
            </w:tcBorders>
            <w:vAlign w:val="center"/>
          </w:tcPr>
          <w:p w:rsidR="00F77C51" w:rsidRDefault="001442E6">
            <w:pPr>
              <w:spacing w:line="360" w:lineRule="auto"/>
              <w:ind w:firstLineChars="50" w:firstLine="90"/>
              <w:jc w:val="center"/>
              <w:rPr>
                <w:rFonts w:ascii="宋体" w:hAnsi="宋体"/>
                <w:sz w:val="18"/>
                <w:szCs w:val="18"/>
              </w:rPr>
            </w:pPr>
            <w:r>
              <w:rPr>
                <w:rFonts w:ascii="宋体" w:hAnsi="宋体" w:hint="eastAsia"/>
                <w:sz w:val="18"/>
                <w:szCs w:val="18"/>
              </w:rPr>
              <w:t>九成</w:t>
            </w:r>
          </w:p>
        </w:tc>
        <w:tc>
          <w:tcPr>
            <w:tcW w:w="1741" w:type="dxa"/>
            <w:tcBorders>
              <w:tl2br w:val="nil"/>
              <w:tr2bl w:val="nil"/>
            </w:tcBorders>
            <w:vAlign w:val="center"/>
          </w:tcPr>
          <w:p w:rsidR="00F77C51" w:rsidRDefault="001442E6">
            <w:pPr>
              <w:spacing w:line="360" w:lineRule="auto"/>
              <w:ind w:firstLineChars="50" w:firstLine="90"/>
              <w:jc w:val="center"/>
              <w:rPr>
                <w:rFonts w:ascii="宋体" w:hAnsi="宋体"/>
                <w:sz w:val="18"/>
                <w:szCs w:val="18"/>
              </w:rPr>
            </w:pPr>
            <w:r>
              <w:rPr>
                <w:rFonts w:ascii="宋体" w:hAnsi="宋体" w:hint="eastAsia"/>
                <w:sz w:val="18"/>
                <w:szCs w:val="18"/>
              </w:rPr>
              <w:t>七成</w:t>
            </w:r>
          </w:p>
        </w:tc>
      </w:tr>
      <w:tr w:rsidR="00F77C51">
        <w:trPr>
          <w:trHeight w:val="454"/>
        </w:trPr>
        <w:tc>
          <w:tcPr>
            <w:tcW w:w="803" w:type="dxa"/>
            <w:vMerge/>
            <w:tcBorders>
              <w:tl2br w:val="nil"/>
              <w:tr2bl w:val="nil"/>
            </w:tcBorders>
            <w:vAlign w:val="center"/>
          </w:tcPr>
          <w:p w:rsidR="00F77C51" w:rsidRDefault="00F77C51">
            <w:pPr>
              <w:spacing w:line="360" w:lineRule="auto"/>
              <w:jc w:val="center"/>
              <w:rPr>
                <w:rFonts w:ascii="宋体" w:hAnsi="宋体"/>
                <w:b/>
                <w:sz w:val="18"/>
                <w:szCs w:val="18"/>
              </w:rPr>
            </w:pPr>
          </w:p>
        </w:tc>
        <w:tc>
          <w:tcPr>
            <w:tcW w:w="1425" w:type="dxa"/>
            <w:gridSpan w:val="3"/>
            <w:tcBorders>
              <w:tl2br w:val="nil"/>
              <w:tr2bl w:val="nil"/>
            </w:tcBorders>
            <w:vAlign w:val="center"/>
          </w:tcPr>
          <w:p w:rsidR="00F77C51" w:rsidRDefault="001442E6">
            <w:pPr>
              <w:spacing w:line="360" w:lineRule="auto"/>
              <w:jc w:val="center"/>
              <w:rPr>
                <w:rFonts w:ascii="宋体" w:hAnsi="宋体"/>
                <w:b/>
                <w:sz w:val="18"/>
                <w:szCs w:val="18"/>
              </w:rPr>
            </w:pPr>
            <w:r>
              <w:rPr>
                <w:rFonts w:ascii="宋体" w:hAnsi="宋体" w:hint="eastAsia"/>
                <w:b/>
                <w:sz w:val="18"/>
                <w:szCs w:val="18"/>
              </w:rPr>
              <w:t>装修状况</w:t>
            </w:r>
          </w:p>
        </w:tc>
        <w:tc>
          <w:tcPr>
            <w:tcW w:w="1701" w:type="dxa"/>
            <w:gridSpan w:val="2"/>
            <w:tcBorders>
              <w:tl2br w:val="nil"/>
              <w:tr2bl w:val="nil"/>
            </w:tcBorders>
            <w:vAlign w:val="center"/>
          </w:tcPr>
          <w:p w:rsidR="00F77C51" w:rsidRDefault="001442E6">
            <w:pPr>
              <w:tabs>
                <w:tab w:val="left" w:pos="525"/>
              </w:tabs>
              <w:spacing w:line="360" w:lineRule="auto"/>
              <w:jc w:val="center"/>
              <w:rPr>
                <w:rFonts w:ascii="宋体" w:hAnsi="宋体"/>
                <w:sz w:val="18"/>
                <w:szCs w:val="18"/>
              </w:rPr>
            </w:pPr>
            <w:r>
              <w:rPr>
                <w:rFonts w:ascii="宋体" w:hAnsi="宋体" w:hint="eastAsia"/>
                <w:sz w:val="18"/>
                <w:szCs w:val="18"/>
              </w:rPr>
              <w:t>简单装修</w:t>
            </w:r>
          </w:p>
        </w:tc>
        <w:tc>
          <w:tcPr>
            <w:tcW w:w="1701" w:type="dxa"/>
            <w:gridSpan w:val="2"/>
            <w:tcBorders>
              <w:tl2br w:val="nil"/>
              <w:tr2bl w:val="nil"/>
            </w:tcBorders>
            <w:vAlign w:val="center"/>
          </w:tcPr>
          <w:p w:rsidR="00F77C51" w:rsidRDefault="001442E6">
            <w:pPr>
              <w:jc w:val="center"/>
            </w:pPr>
            <w:r>
              <w:rPr>
                <w:rFonts w:ascii="宋体" w:hAnsi="宋体" w:hint="eastAsia"/>
                <w:sz w:val="18"/>
                <w:szCs w:val="18"/>
              </w:rPr>
              <w:t>毛坯</w:t>
            </w:r>
          </w:p>
        </w:tc>
        <w:tc>
          <w:tcPr>
            <w:tcW w:w="1843" w:type="dxa"/>
            <w:gridSpan w:val="2"/>
            <w:tcBorders>
              <w:tl2br w:val="nil"/>
              <w:tr2bl w:val="nil"/>
            </w:tcBorders>
            <w:vAlign w:val="center"/>
          </w:tcPr>
          <w:p w:rsidR="00F77C51" w:rsidRDefault="001442E6">
            <w:pPr>
              <w:jc w:val="center"/>
            </w:pPr>
            <w:r>
              <w:rPr>
                <w:rFonts w:ascii="宋体" w:hAnsi="宋体" w:hint="eastAsia"/>
                <w:sz w:val="18"/>
                <w:szCs w:val="18"/>
              </w:rPr>
              <w:t>一般装修</w:t>
            </w:r>
          </w:p>
        </w:tc>
        <w:tc>
          <w:tcPr>
            <w:tcW w:w="1741" w:type="dxa"/>
            <w:tcBorders>
              <w:tl2br w:val="nil"/>
              <w:tr2bl w:val="nil"/>
            </w:tcBorders>
            <w:vAlign w:val="center"/>
          </w:tcPr>
          <w:p w:rsidR="00F77C51" w:rsidRDefault="001442E6">
            <w:pPr>
              <w:jc w:val="center"/>
            </w:pPr>
            <w:r>
              <w:rPr>
                <w:rFonts w:ascii="宋体" w:hAnsi="宋体" w:hint="eastAsia"/>
                <w:sz w:val="18"/>
                <w:szCs w:val="18"/>
              </w:rPr>
              <w:t>一般装修</w:t>
            </w:r>
          </w:p>
        </w:tc>
      </w:tr>
      <w:tr w:rsidR="00F77C51">
        <w:trPr>
          <w:trHeight w:val="454"/>
        </w:trPr>
        <w:tc>
          <w:tcPr>
            <w:tcW w:w="803" w:type="dxa"/>
            <w:vMerge/>
            <w:tcBorders>
              <w:tl2br w:val="nil"/>
              <w:tr2bl w:val="nil"/>
            </w:tcBorders>
            <w:vAlign w:val="center"/>
          </w:tcPr>
          <w:p w:rsidR="00F77C51" w:rsidRDefault="00F77C51">
            <w:pPr>
              <w:spacing w:line="360" w:lineRule="auto"/>
              <w:jc w:val="center"/>
              <w:rPr>
                <w:rFonts w:ascii="宋体" w:hAnsi="宋体"/>
                <w:b/>
                <w:sz w:val="18"/>
                <w:szCs w:val="18"/>
              </w:rPr>
            </w:pPr>
          </w:p>
        </w:tc>
        <w:tc>
          <w:tcPr>
            <w:tcW w:w="1425" w:type="dxa"/>
            <w:gridSpan w:val="3"/>
            <w:tcBorders>
              <w:tl2br w:val="nil"/>
              <w:tr2bl w:val="nil"/>
            </w:tcBorders>
            <w:vAlign w:val="center"/>
          </w:tcPr>
          <w:p w:rsidR="00F77C51" w:rsidRDefault="001442E6">
            <w:pPr>
              <w:spacing w:line="360" w:lineRule="auto"/>
              <w:jc w:val="center"/>
              <w:rPr>
                <w:rFonts w:ascii="宋体" w:hAnsi="宋体"/>
                <w:b/>
                <w:sz w:val="18"/>
                <w:szCs w:val="18"/>
              </w:rPr>
            </w:pPr>
            <w:r>
              <w:rPr>
                <w:rFonts w:ascii="宋体" w:hAnsi="宋体" w:hint="eastAsia"/>
                <w:b/>
                <w:sz w:val="18"/>
                <w:szCs w:val="18"/>
              </w:rPr>
              <w:t>规模</w:t>
            </w:r>
          </w:p>
        </w:tc>
        <w:tc>
          <w:tcPr>
            <w:tcW w:w="1701" w:type="dxa"/>
            <w:gridSpan w:val="2"/>
            <w:tcBorders>
              <w:tl2br w:val="nil"/>
              <w:tr2bl w:val="nil"/>
            </w:tcBorders>
            <w:vAlign w:val="center"/>
          </w:tcPr>
          <w:p w:rsidR="00F77C51" w:rsidRDefault="001442E6">
            <w:pPr>
              <w:tabs>
                <w:tab w:val="left" w:pos="525"/>
              </w:tabs>
              <w:spacing w:line="360" w:lineRule="auto"/>
              <w:jc w:val="center"/>
              <w:rPr>
                <w:rFonts w:ascii="宋体" w:hAnsi="宋体"/>
                <w:sz w:val="18"/>
                <w:szCs w:val="18"/>
              </w:rPr>
            </w:pPr>
            <w:r>
              <w:rPr>
                <w:rFonts w:ascii="宋体" w:hAnsi="宋体" w:hint="eastAsia"/>
                <w:sz w:val="18"/>
                <w:szCs w:val="18"/>
              </w:rPr>
              <w:t>111.3 m</w:t>
            </w:r>
            <w:r>
              <w:rPr>
                <w:rFonts w:ascii="宋体" w:hAnsi="宋体" w:hint="eastAsia"/>
                <w:sz w:val="18"/>
                <w:szCs w:val="18"/>
                <w:vertAlign w:val="superscript"/>
              </w:rPr>
              <w:t>2</w:t>
            </w:r>
          </w:p>
        </w:tc>
        <w:tc>
          <w:tcPr>
            <w:tcW w:w="1701" w:type="dxa"/>
            <w:gridSpan w:val="2"/>
            <w:tcBorders>
              <w:tl2br w:val="nil"/>
              <w:tr2bl w:val="nil"/>
            </w:tcBorders>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105.28m</w:t>
            </w:r>
            <w:r>
              <w:rPr>
                <w:rFonts w:ascii="宋体" w:hAnsi="宋体" w:hint="eastAsia"/>
                <w:sz w:val="18"/>
                <w:szCs w:val="18"/>
                <w:vertAlign w:val="superscript"/>
              </w:rPr>
              <w:t>2</w:t>
            </w:r>
          </w:p>
        </w:tc>
        <w:tc>
          <w:tcPr>
            <w:tcW w:w="1843" w:type="dxa"/>
            <w:gridSpan w:val="2"/>
            <w:tcBorders>
              <w:tl2br w:val="nil"/>
              <w:tr2bl w:val="nil"/>
            </w:tcBorders>
            <w:vAlign w:val="center"/>
          </w:tcPr>
          <w:p w:rsidR="00F77C51" w:rsidRDefault="001442E6">
            <w:pPr>
              <w:spacing w:line="360" w:lineRule="auto"/>
              <w:ind w:firstLineChars="50" w:firstLine="90"/>
              <w:jc w:val="center"/>
              <w:rPr>
                <w:rFonts w:ascii="宋体" w:hAnsi="宋体"/>
                <w:sz w:val="18"/>
                <w:szCs w:val="18"/>
              </w:rPr>
            </w:pPr>
            <w:r>
              <w:rPr>
                <w:rFonts w:ascii="宋体" w:hAnsi="宋体" w:hint="eastAsia"/>
                <w:sz w:val="18"/>
                <w:szCs w:val="18"/>
              </w:rPr>
              <w:t>100m</w:t>
            </w:r>
            <w:r>
              <w:rPr>
                <w:rFonts w:ascii="宋体" w:hAnsi="宋体" w:hint="eastAsia"/>
                <w:sz w:val="18"/>
                <w:szCs w:val="18"/>
                <w:vertAlign w:val="superscript"/>
              </w:rPr>
              <w:t>2</w:t>
            </w:r>
          </w:p>
        </w:tc>
        <w:tc>
          <w:tcPr>
            <w:tcW w:w="1741" w:type="dxa"/>
            <w:tcBorders>
              <w:tl2br w:val="nil"/>
              <w:tr2bl w:val="nil"/>
            </w:tcBorders>
            <w:vAlign w:val="center"/>
          </w:tcPr>
          <w:p w:rsidR="00F77C51" w:rsidRDefault="001442E6">
            <w:pPr>
              <w:spacing w:line="360" w:lineRule="auto"/>
              <w:ind w:firstLineChars="50" w:firstLine="90"/>
              <w:jc w:val="center"/>
              <w:rPr>
                <w:rFonts w:ascii="宋体" w:hAnsi="宋体"/>
                <w:sz w:val="18"/>
                <w:szCs w:val="18"/>
              </w:rPr>
            </w:pPr>
            <w:r>
              <w:rPr>
                <w:rFonts w:ascii="宋体" w:hAnsi="宋体" w:hint="eastAsia"/>
                <w:sz w:val="18"/>
                <w:szCs w:val="18"/>
              </w:rPr>
              <w:t>162m</w:t>
            </w:r>
            <w:r>
              <w:rPr>
                <w:rFonts w:ascii="宋体" w:hAnsi="宋体" w:hint="eastAsia"/>
                <w:sz w:val="18"/>
                <w:szCs w:val="18"/>
                <w:vertAlign w:val="superscript"/>
              </w:rPr>
              <w:t>2</w:t>
            </w:r>
          </w:p>
        </w:tc>
      </w:tr>
      <w:tr w:rsidR="00F77C51">
        <w:trPr>
          <w:trHeight w:val="454"/>
        </w:trPr>
        <w:tc>
          <w:tcPr>
            <w:tcW w:w="803" w:type="dxa"/>
            <w:vMerge w:val="restart"/>
            <w:tcBorders>
              <w:tl2br w:val="nil"/>
              <w:tr2bl w:val="nil"/>
            </w:tcBorders>
            <w:vAlign w:val="center"/>
          </w:tcPr>
          <w:p w:rsidR="00F77C51" w:rsidRDefault="001442E6" w:rsidP="001442E6">
            <w:pPr>
              <w:spacing w:line="360" w:lineRule="auto"/>
              <w:ind w:firstLineChars="100" w:firstLine="181"/>
              <w:rPr>
                <w:rFonts w:ascii="宋体" w:hAnsi="宋体"/>
                <w:b/>
                <w:sz w:val="18"/>
                <w:szCs w:val="18"/>
              </w:rPr>
            </w:pPr>
            <w:r>
              <w:rPr>
                <w:rFonts w:ascii="宋体" w:hAnsi="宋体" w:hint="eastAsia"/>
                <w:b/>
                <w:sz w:val="18"/>
                <w:szCs w:val="18"/>
              </w:rPr>
              <w:t>区</w:t>
            </w:r>
          </w:p>
          <w:p w:rsidR="00F77C51" w:rsidRDefault="001442E6">
            <w:pPr>
              <w:spacing w:line="360" w:lineRule="auto"/>
              <w:jc w:val="center"/>
              <w:rPr>
                <w:rFonts w:ascii="宋体" w:hAnsi="宋体"/>
                <w:b/>
                <w:sz w:val="18"/>
                <w:szCs w:val="18"/>
              </w:rPr>
            </w:pPr>
            <w:r>
              <w:rPr>
                <w:rFonts w:ascii="宋体" w:hAnsi="宋体" w:hint="eastAsia"/>
                <w:b/>
                <w:sz w:val="18"/>
                <w:szCs w:val="18"/>
              </w:rPr>
              <w:t>位</w:t>
            </w:r>
          </w:p>
          <w:p w:rsidR="00F77C51" w:rsidRDefault="001442E6">
            <w:pPr>
              <w:spacing w:line="360" w:lineRule="auto"/>
              <w:jc w:val="center"/>
              <w:rPr>
                <w:rFonts w:ascii="宋体" w:hAnsi="宋体"/>
                <w:b/>
                <w:sz w:val="18"/>
                <w:szCs w:val="18"/>
              </w:rPr>
            </w:pPr>
            <w:r>
              <w:rPr>
                <w:rFonts w:ascii="宋体" w:hAnsi="宋体" w:hint="eastAsia"/>
                <w:b/>
                <w:sz w:val="18"/>
                <w:szCs w:val="18"/>
              </w:rPr>
              <w:t>因</w:t>
            </w:r>
          </w:p>
          <w:p w:rsidR="00F77C51" w:rsidRDefault="001442E6">
            <w:pPr>
              <w:spacing w:line="360" w:lineRule="auto"/>
              <w:jc w:val="center"/>
              <w:rPr>
                <w:rFonts w:ascii="宋体" w:hAnsi="宋体"/>
                <w:b/>
                <w:sz w:val="18"/>
                <w:szCs w:val="18"/>
              </w:rPr>
            </w:pPr>
            <w:r>
              <w:rPr>
                <w:rFonts w:ascii="宋体" w:hAnsi="宋体" w:hint="eastAsia"/>
                <w:b/>
                <w:sz w:val="18"/>
                <w:szCs w:val="18"/>
              </w:rPr>
              <w:lastRenderedPageBreak/>
              <w:t>素</w:t>
            </w:r>
          </w:p>
          <w:p w:rsidR="00F77C51" w:rsidRDefault="00F77C51">
            <w:pPr>
              <w:spacing w:line="360" w:lineRule="auto"/>
              <w:jc w:val="center"/>
              <w:rPr>
                <w:rFonts w:ascii="宋体" w:hAnsi="宋体"/>
                <w:b/>
                <w:sz w:val="18"/>
                <w:szCs w:val="18"/>
              </w:rPr>
            </w:pPr>
          </w:p>
        </w:tc>
        <w:tc>
          <w:tcPr>
            <w:tcW w:w="1418" w:type="dxa"/>
            <w:gridSpan w:val="2"/>
            <w:tcBorders>
              <w:tl2br w:val="nil"/>
              <w:tr2bl w:val="nil"/>
            </w:tcBorders>
            <w:vAlign w:val="center"/>
          </w:tcPr>
          <w:p w:rsidR="00F77C51" w:rsidRDefault="001442E6">
            <w:pPr>
              <w:spacing w:line="360" w:lineRule="auto"/>
              <w:jc w:val="center"/>
              <w:rPr>
                <w:rFonts w:ascii="宋体" w:hAnsi="宋体"/>
                <w:b/>
                <w:sz w:val="18"/>
                <w:szCs w:val="18"/>
              </w:rPr>
            </w:pPr>
            <w:r>
              <w:rPr>
                <w:rFonts w:ascii="宋体" w:hAnsi="宋体" w:hint="eastAsia"/>
                <w:b/>
                <w:sz w:val="18"/>
                <w:szCs w:val="18"/>
              </w:rPr>
              <w:lastRenderedPageBreak/>
              <w:t>繁华程度</w:t>
            </w:r>
          </w:p>
        </w:tc>
        <w:tc>
          <w:tcPr>
            <w:tcW w:w="1701" w:type="dxa"/>
            <w:gridSpan w:val="2"/>
            <w:tcBorders>
              <w:tl2br w:val="nil"/>
              <w:tr2bl w:val="nil"/>
            </w:tcBorders>
            <w:vAlign w:val="center"/>
          </w:tcPr>
          <w:p w:rsidR="00F77C51" w:rsidRDefault="001442E6">
            <w:pPr>
              <w:spacing w:line="360" w:lineRule="auto"/>
              <w:jc w:val="center"/>
              <w:rPr>
                <w:rFonts w:ascii="宋体" w:hAnsi="宋体"/>
                <w:sz w:val="18"/>
                <w:szCs w:val="18"/>
              </w:rPr>
            </w:pPr>
            <w:r>
              <w:rPr>
                <w:rFonts w:ascii="宋体" w:hAnsi="宋体" w:hint="eastAsia"/>
                <w:sz w:val="18"/>
                <w:szCs w:val="18"/>
              </w:rPr>
              <w:t>一般</w:t>
            </w:r>
          </w:p>
        </w:tc>
        <w:tc>
          <w:tcPr>
            <w:tcW w:w="1701" w:type="dxa"/>
            <w:gridSpan w:val="2"/>
            <w:tcBorders>
              <w:tl2br w:val="nil"/>
              <w:tr2bl w:val="nil"/>
            </w:tcBorders>
            <w:vAlign w:val="center"/>
          </w:tcPr>
          <w:p w:rsidR="00F77C51" w:rsidRDefault="001442E6">
            <w:pPr>
              <w:spacing w:line="360" w:lineRule="auto"/>
              <w:jc w:val="center"/>
              <w:rPr>
                <w:rFonts w:ascii="宋体" w:hAnsi="宋体"/>
                <w:sz w:val="18"/>
                <w:szCs w:val="18"/>
              </w:rPr>
            </w:pPr>
            <w:r>
              <w:rPr>
                <w:rFonts w:ascii="宋体" w:hAnsi="宋体" w:hint="eastAsia"/>
                <w:sz w:val="18"/>
                <w:szCs w:val="18"/>
              </w:rPr>
              <w:t>一般</w:t>
            </w:r>
          </w:p>
        </w:tc>
        <w:tc>
          <w:tcPr>
            <w:tcW w:w="1843" w:type="dxa"/>
            <w:gridSpan w:val="2"/>
            <w:tcBorders>
              <w:tl2br w:val="nil"/>
              <w:tr2bl w:val="nil"/>
            </w:tcBorders>
            <w:vAlign w:val="center"/>
          </w:tcPr>
          <w:p w:rsidR="00F77C51" w:rsidRDefault="001442E6">
            <w:pPr>
              <w:spacing w:line="360" w:lineRule="auto"/>
              <w:jc w:val="center"/>
              <w:rPr>
                <w:rFonts w:ascii="宋体" w:hAnsi="宋体"/>
                <w:sz w:val="18"/>
                <w:szCs w:val="18"/>
              </w:rPr>
            </w:pPr>
            <w:r>
              <w:rPr>
                <w:rFonts w:ascii="宋体" w:hAnsi="宋体" w:hint="eastAsia"/>
                <w:sz w:val="18"/>
                <w:szCs w:val="18"/>
              </w:rPr>
              <w:t>一般</w:t>
            </w:r>
          </w:p>
        </w:tc>
        <w:tc>
          <w:tcPr>
            <w:tcW w:w="1748" w:type="dxa"/>
            <w:gridSpan w:val="2"/>
            <w:tcBorders>
              <w:tl2br w:val="nil"/>
              <w:tr2bl w:val="nil"/>
            </w:tcBorders>
            <w:vAlign w:val="center"/>
          </w:tcPr>
          <w:p w:rsidR="00F77C51" w:rsidRDefault="001442E6">
            <w:pPr>
              <w:spacing w:line="360" w:lineRule="auto"/>
              <w:jc w:val="center"/>
              <w:rPr>
                <w:rFonts w:ascii="宋体" w:hAnsi="宋体"/>
                <w:sz w:val="18"/>
                <w:szCs w:val="18"/>
              </w:rPr>
            </w:pPr>
            <w:r>
              <w:rPr>
                <w:rFonts w:ascii="宋体" w:hAnsi="宋体" w:hint="eastAsia"/>
                <w:sz w:val="18"/>
                <w:szCs w:val="18"/>
              </w:rPr>
              <w:t>较好</w:t>
            </w:r>
          </w:p>
        </w:tc>
      </w:tr>
      <w:tr w:rsidR="00F77C51">
        <w:trPr>
          <w:trHeight w:val="454"/>
        </w:trPr>
        <w:tc>
          <w:tcPr>
            <w:tcW w:w="803" w:type="dxa"/>
            <w:vMerge/>
            <w:tcBorders>
              <w:tl2br w:val="nil"/>
              <w:tr2bl w:val="nil"/>
            </w:tcBorders>
            <w:vAlign w:val="center"/>
          </w:tcPr>
          <w:p w:rsidR="00F77C51" w:rsidRDefault="00F77C51">
            <w:pPr>
              <w:spacing w:line="360" w:lineRule="auto"/>
              <w:jc w:val="center"/>
              <w:rPr>
                <w:rFonts w:ascii="宋体" w:hAnsi="宋体"/>
                <w:b/>
                <w:sz w:val="18"/>
                <w:szCs w:val="18"/>
              </w:rPr>
            </w:pPr>
          </w:p>
        </w:tc>
        <w:tc>
          <w:tcPr>
            <w:tcW w:w="1418" w:type="dxa"/>
            <w:gridSpan w:val="2"/>
            <w:tcBorders>
              <w:tl2br w:val="nil"/>
              <w:tr2bl w:val="nil"/>
            </w:tcBorders>
            <w:vAlign w:val="center"/>
          </w:tcPr>
          <w:p w:rsidR="00F77C51" w:rsidRDefault="001442E6">
            <w:pPr>
              <w:spacing w:line="360" w:lineRule="auto"/>
              <w:jc w:val="center"/>
              <w:rPr>
                <w:rFonts w:ascii="宋体" w:hAnsi="宋体"/>
                <w:b/>
                <w:sz w:val="18"/>
                <w:szCs w:val="18"/>
              </w:rPr>
            </w:pPr>
            <w:r>
              <w:rPr>
                <w:rFonts w:ascii="宋体" w:hAnsi="宋体" w:hint="eastAsia"/>
                <w:b/>
                <w:sz w:val="18"/>
                <w:szCs w:val="18"/>
              </w:rPr>
              <w:t>交通条件</w:t>
            </w:r>
          </w:p>
        </w:tc>
        <w:tc>
          <w:tcPr>
            <w:tcW w:w="1701" w:type="dxa"/>
            <w:gridSpan w:val="2"/>
            <w:tcBorders>
              <w:tl2br w:val="nil"/>
              <w:tr2bl w:val="nil"/>
            </w:tcBorders>
            <w:vAlign w:val="center"/>
          </w:tcPr>
          <w:p w:rsidR="00F77C51" w:rsidRDefault="001442E6">
            <w:pPr>
              <w:jc w:val="center"/>
            </w:pPr>
            <w:r>
              <w:rPr>
                <w:rFonts w:ascii="宋体" w:hAnsi="宋体" w:hint="eastAsia"/>
                <w:sz w:val="18"/>
                <w:szCs w:val="18"/>
              </w:rPr>
              <w:t>较通畅</w:t>
            </w:r>
          </w:p>
        </w:tc>
        <w:tc>
          <w:tcPr>
            <w:tcW w:w="1701" w:type="dxa"/>
            <w:gridSpan w:val="2"/>
            <w:tcBorders>
              <w:tl2br w:val="nil"/>
              <w:tr2bl w:val="nil"/>
            </w:tcBorders>
            <w:vAlign w:val="center"/>
          </w:tcPr>
          <w:p w:rsidR="00F77C51" w:rsidRDefault="001442E6">
            <w:pPr>
              <w:jc w:val="center"/>
            </w:pPr>
            <w:r>
              <w:rPr>
                <w:rFonts w:ascii="宋体" w:hAnsi="宋体" w:hint="eastAsia"/>
                <w:sz w:val="18"/>
                <w:szCs w:val="18"/>
              </w:rPr>
              <w:t>较通畅</w:t>
            </w:r>
          </w:p>
        </w:tc>
        <w:tc>
          <w:tcPr>
            <w:tcW w:w="1843" w:type="dxa"/>
            <w:gridSpan w:val="2"/>
            <w:tcBorders>
              <w:tl2br w:val="nil"/>
              <w:tr2bl w:val="nil"/>
            </w:tcBorders>
            <w:vAlign w:val="center"/>
          </w:tcPr>
          <w:p w:rsidR="00F77C51" w:rsidRDefault="001442E6">
            <w:pPr>
              <w:jc w:val="center"/>
            </w:pPr>
            <w:r>
              <w:rPr>
                <w:rFonts w:ascii="宋体" w:hAnsi="宋体" w:hint="eastAsia"/>
                <w:sz w:val="18"/>
                <w:szCs w:val="18"/>
              </w:rPr>
              <w:t>较通畅</w:t>
            </w:r>
          </w:p>
        </w:tc>
        <w:tc>
          <w:tcPr>
            <w:tcW w:w="1748" w:type="dxa"/>
            <w:gridSpan w:val="2"/>
            <w:tcBorders>
              <w:tl2br w:val="nil"/>
              <w:tr2bl w:val="nil"/>
            </w:tcBorders>
            <w:vAlign w:val="center"/>
          </w:tcPr>
          <w:p w:rsidR="00F77C51" w:rsidRDefault="001442E6">
            <w:pPr>
              <w:jc w:val="center"/>
            </w:pPr>
            <w:r>
              <w:rPr>
                <w:rFonts w:ascii="宋体" w:hAnsi="宋体" w:hint="eastAsia"/>
                <w:sz w:val="18"/>
                <w:szCs w:val="18"/>
              </w:rPr>
              <w:t>通畅</w:t>
            </w:r>
          </w:p>
        </w:tc>
      </w:tr>
      <w:tr w:rsidR="00F77C51">
        <w:trPr>
          <w:trHeight w:val="454"/>
        </w:trPr>
        <w:tc>
          <w:tcPr>
            <w:tcW w:w="803" w:type="dxa"/>
            <w:vMerge/>
            <w:tcBorders>
              <w:tl2br w:val="nil"/>
              <w:tr2bl w:val="nil"/>
            </w:tcBorders>
            <w:vAlign w:val="center"/>
          </w:tcPr>
          <w:p w:rsidR="00F77C51" w:rsidRDefault="00F77C51">
            <w:pPr>
              <w:spacing w:line="360" w:lineRule="auto"/>
              <w:jc w:val="center"/>
              <w:rPr>
                <w:rFonts w:ascii="宋体" w:hAnsi="宋体"/>
                <w:b/>
                <w:sz w:val="18"/>
                <w:szCs w:val="18"/>
              </w:rPr>
            </w:pPr>
          </w:p>
        </w:tc>
        <w:tc>
          <w:tcPr>
            <w:tcW w:w="1418" w:type="dxa"/>
            <w:gridSpan w:val="2"/>
            <w:tcBorders>
              <w:tl2br w:val="nil"/>
              <w:tr2bl w:val="nil"/>
            </w:tcBorders>
            <w:vAlign w:val="center"/>
          </w:tcPr>
          <w:p w:rsidR="00F77C51" w:rsidRDefault="001442E6">
            <w:pPr>
              <w:spacing w:line="360" w:lineRule="auto"/>
              <w:jc w:val="center"/>
              <w:rPr>
                <w:rFonts w:ascii="宋体" w:hAnsi="宋体"/>
                <w:b/>
                <w:sz w:val="18"/>
                <w:szCs w:val="18"/>
              </w:rPr>
            </w:pPr>
            <w:r>
              <w:rPr>
                <w:rFonts w:ascii="宋体" w:hAnsi="宋体" w:hint="eastAsia"/>
                <w:b/>
                <w:sz w:val="18"/>
                <w:szCs w:val="18"/>
              </w:rPr>
              <w:t>公共配套</w:t>
            </w:r>
          </w:p>
        </w:tc>
        <w:tc>
          <w:tcPr>
            <w:tcW w:w="1701" w:type="dxa"/>
            <w:gridSpan w:val="2"/>
            <w:tcBorders>
              <w:tl2br w:val="nil"/>
              <w:tr2bl w:val="nil"/>
            </w:tcBorders>
            <w:vAlign w:val="center"/>
          </w:tcPr>
          <w:p w:rsidR="00F77C51" w:rsidRDefault="001442E6">
            <w:pPr>
              <w:spacing w:line="360" w:lineRule="auto"/>
              <w:jc w:val="center"/>
              <w:rPr>
                <w:rFonts w:ascii="宋体" w:hAnsi="宋体"/>
                <w:sz w:val="18"/>
                <w:szCs w:val="18"/>
              </w:rPr>
            </w:pPr>
            <w:r>
              <w:rPr>
                <w:rFonts w:ascii="宋体" w:hAnsi="宋体" w:hint="eastAsia"/>
                <w:sz w:val="18"/>
                <w:szCs w:val="18"/>
              </w:rPr>
              <w:t>完善</w:t>
            </w:r>
          </w:p>
        </w:tc>
        <w:tc>
          <w:tcPr>
            <w:tcW w:w="1701" w:type="dxa"/>
            <w:gridSpan w:val="2"/>
            <w:tcBorders>
              <w:tl2br w:val="nil"/>
              <w:tr2bl w:val="nil"/>
            </w:tcBorders>
            <w:vAlign w:val="center"/>
          </w:tcPr>
          <w:p w:rsidR="00F77C51" w:rsidRDefault="001442E6">
            <w:pPr>
              <w:spacing w:line="360" w:lineRule="auto"/>
              <w:jc w:val="center"/>
              <w:rPr>
                <w:rFonts w:ascii="宋体" w:hAnsi="宋体"/>
                <w:sz w:val="18"/>
                <w:szCs w:val="18"/>
              </w:rPr>
            </w:pPr>
            <w:r>
              <w:rPr>
                <w:rFonts w:ascii="宋体" w:hAnsi="宋体" w:hint="eastAsia"/>
                <w:sz w:val="18"/>
                <w:szCs w:val="18"/>
              </w:rPr>
              <w:t>完善</w:t>
            </w:r>
          </w:p>
        </w:tc>
        <w:tc>
          <w:tcPr>
            <w:tcW w:w="1843" w:type="dxa"/>
            <w:gridSpan w:val="2"/>
            <w:tcBorders>
              <w:tl2br w:val="nil"/>
              <w:tr2bl w:val="nil"/>
            </w:tcBorders>
            <w:vAlign w:val="center"/>
          </w:tcPr>
          <w:p w:rsidR="00F77C51" w:rsidRDefault="001442E6">
            <w:pPr>
              <w:spacing w:line="360" w:lineRule="auto"/>
              <w:jc w:val="center"/>
              <w:rPr>
                <w:rFonts w:ascii="宋体" w:hAnsi="宋体"/>
                <w:sz w:val="18"/>
                <w:szCs w:val="18"/>
              </w:rPr>
            </w:pPr>
            <w:r>
              <w:rPr>
                <w:rFonts w:ascii="宋体" w:hAnsi="宋体" w:hint="eastAsia"/>
                <w:sz w:val="18"/>
                <w:szCs w:val="18"/>
              </w:rPr>
              <w:t>完善</w:t>
            </w:r>
          </w:p>
        </w:tc>
        <w:tc>
          <w:tcPr>
            <w:tcW w:w="1748" w:type="dxa"/>
            <w:gridSpan w:val="2"/>
            <w:tcBorders>
              <w:tl2br w:val="nil"/>
              <w:tr2bl w:val="nil"/>
            </w:tcBorders>
            <w:vAlign w:val="center"/>
          </w:tcPr>
          <w:p w:rsidR="00F77C51" w:rsidRDefault="001442E6">
            <w:pPr>
              <w:spacing w:line="360" w:lineRule="auto"/>
              <w:jc w:val="center"/>
              <w:rPr>
                <w:rFonts w:ascii="宋体" w:hAnsi="宋体"/>
                <w:sz w:val="18"/>
                <w:szCs w:val="18"/>
              </w:rPr>
            </w:pPr>
            <w:r>
              <w:rPr>
                <w:rFonts w:ascii="宋体" w:hAnsi="宋体" w:hint="eastAsia"/>
                <w:sz w:val="18"/>
                <w:szCs w:val="18"/>
              </w:rPr>
              <w:t>完善</w:t>
            </w:r>
          </w:p>
        </w:tc>
      </w:tr>
      <w:tr w:rsidR="00F77C51">
        <w:trPr>
          <w:trHeight w:val="454"/>
        </w:trPr>
        <w:tc>
          <w:tcPr>
            <w:tcW w:w="803" w:type="dxa"/>
            <w:vMerge/>
            <w:tcBorders>
              <w:tl2br w:val="nil"/>
              <w:tr2bl w:val="nil"/>
            </w:tcBorders>
            <w:vAlign w:val="center"/>
          </w:tcPr>
          <w:p w:rsidR="00F77C51" w:rsidRDefault="00F77C51">
            <w:pPr>
              <w:spacing w:line="360" w:lineRule="auto"/>
              <w:jc w:val="center"/>
              <w:rPr>
                <w:rFonts w:ascii="宋体" w:hAnsi="宋体"/>
                <w:b/>
                <w:sz w:val="18"/>
                <w:szCs w:val="18"/>
              </w:rPr>
            </w:pPr>
          </w:p>
        </w:tc>
        <w:tc>
          <w:tcPr>
            <w:tcW w:w="1418" w:type="dxa"/>
            <w:gridSpan w:val="2"/>
            <w:tcBorders>
              <w:tl2br w:val="nil"/>
              <w:tr2bl w:val="nil"/>
            </w:tcBorders>
            <w:vAlign w:val="center"/>
          </w:tcPr>
          <w:p w:rsidR="00F77C51" w:rsidRDefault="001442E6">
            <w:pPr>
              <w:spacing w:line="360" w:lineRule="auto"/>
              <w:jc w:val="center"/>
              <w:rPr>
                <w:rFonts w:ascii="宋体" w:hAnsi="宋体"/>
                <w:b/>
                <w:sz w:val="18"/>
                <w:szCs w:val="18"/>
              </w:rPr>
            </w:pPr>
            <w:r>
              <w:rPr>
                <w:rFonts w:ascii="宋体" w:hAnsi="宋体" w:hint="eastAsia"/>
                <w:b/>
                <w:sz w:val="18"/>
                <w:szCs w:val="18"/>
              </w:rPr>
              <w:t>自然环境</w:t>
            </w:r>
          </w:p>
        </w:tc>
        <w:tc>
          <w:tcPr>
            <w:tcW w:w="1701" w:type="dxa"/>
            <w:gridSpan w:val="2"/>
            <w:tcBorders>
              <w:tl2br w:val="nil"/>
              <w:tr2bl w:val="nil"/>
            </w:tcBorders>
            <w:vAlign w:val="center"/>
          </w:tcPr>
          <w:p w:rsidR="00F77C51" w:rsidRDefault="001442E6">
            <w:pPr>
              <w:spacing w:line="360" w:lineRule="auto"/>
              <w:jc w:val="center"/>
              <w:rPr>
                <w:rFonts w:ascii="宋体" w:hAnsi="宋体"/>
                <w:sz w:val="18"/>
                <w:szCs w:val="18"/>
              </w:rPr>
            </w:pPr>
            <w:proofErr w:type="gramStart"/>
            <w:r>
              <w:rPr>
                <w:rFonts w:ascii="宋体" w:hAnsi="宋体" w:hint="eastAsia"/>
                <w:sz w:val="18"/>
                <w:szCs w:val="18"/>
              </w:rPr>
              <w:t>距固定</w:t>
            </w:r>
            <w:proofErr w:type="gramEnd"/>
            <w:r>
              <w:rPr>
                <w:rFonts w:ascii="宋体" w:hAnsi="宋体" w:hint="eastAsia"/>
                <w:sz w:val="18"/>
                <w:szCs w:val="18"/>
              </w:rPr>
              <w:t>污染源较远基本无影响</w:t>
            </w:r>
          </w:p>
        </w:tc>
        <w:tc>
          <w:tcPr>
            <w:tcW w:w="1701" w:type="dxa"/>
            <w:gridSpan w:val="2"/>
            <w:tcBorders>
              <w:tl2br w:val="nil"/>
              <w:tr2bl w:val="nil"/>
            </w:tcBorders>
            <w:vAlign w:val="center"/>
          </w:tcPr>
          <w:p w:rsidR="00F77C51" w:rsidRDefault="001442E6">
            <w:pPr>
              <w:spacing w:line="360" w:lineRule="auto"/>
              <w:jc w:val="center"/>
              <w:rPr>
                <w:rFonts w:ascii="宋体" w:hAnsi="宋体"/>
                <w:sz w:val="18"/>
                <w:szCs w:val="18"/>
              </w:rPr>
            </w:pPr>
            <w:proofErr w:type="gramStart"/>
            <w:r>
              <w:rPr>
                <w:rFonts w:ascii="宋体" w:hAnsi="宋体" w:hint="eastAsia"/>
                <w:sz w:val="18"/>
                <w:szCs w:val="18"/>
              </w:rPr>
              <w:t>距固定</w:t>
            </w:r>
            <w:proofErr w:type="gramEnd"/>
            <w:r>
              <w:rPr>
                <w:rFonts w:ascii="宋体" w:hAnsi="宋体" w:hint="eastAsia"/>
                <w:sz w:val="18"/>
                <w:szCs w:val="18"/>
              </w:rPr>
              <w:t>污染源较远</w:t>
            </w:r>
          </w:p>
          <w:p w:rsidR="00F77C51" w:rsidRDefault="001442E6">
            <w:pPr>
              <w:spacing w:line="360" w:lineRule="auto"/>
              <w:jc w:val="center"/>
              <w:rPr>
                <w:rFonts w:ascii="宋体" w:hAnsi="宋体"/>
                <w:sz w:val="18"/>
                <w:szCs w:val="18"/>
              </w:rPr>
            </w:pPr>
            <w:r>
              <w:rPr>
                <w:rFonts w:ascii="宋体" w:hAnsi="宋体" w:hint="eastAsia"/>
                <w:sz w:val="18"/>
                <w:szCs w:val="18"/>
              </w:rPr>
              <w:t>基本无影响</w:t>
            </w:r>
          </w:p>
        </w:tc>
        <w:tc>
          <w:tcPr>
            <w:tcW w:w="1843" w:type="dxa"/>
            <w:gridSpan w:val="2"/>
            <w:tcBorders>
              <w:tl2br w:val="nil"/>
              <w:tr2bl w:val="nil"/>
            </w:tcBorders>
            <w:vAlign w:val="center"/>
          </w:tcPr>
          <w:p w:rsidR="00F77C51" w:rsidRDefault="001442E6">
            <w:pPr>
              <w:spacing w:line="360" w:lineRule="auto"/>
              <w:jc w:val="center"/>
              <w:rPr>
                <w:rFonts w:ascii="宋体" w:hAnsi="宋体"/>
                <w:sz w:val="18"/>
                <w:szCs w:val="18"/>
              </w:rPr>
            </w:pPr>
            <w:proofErr w:type="gramStart"/>
            <w:r>
              <w:rPr>
                <w:rFonts w:ascii="宋体" w:hAnsi="宋体" w:hint="eastAsia"/>
                <w:sz w:val="18"/>
                <w:szCs w:val="18"/>
              </w:rPr>
              <w:t>距固定</w:t>
            </w:r>
            <w:proofErr w:type="gramEnd"/>
            <w:r>
              <w:rPr>
                <w:rFonts w:ascii="宋体" w:hAnsi="宋体" w:hint="eastAsia"/>
                <w:sz w:val="18"/>
                <w:szCs w:val="18"/>
              </w:rPr>
              <w:t>污染源较远</w:t>
            </w:r>
          </w:p>
          <w:p w:rsidR="00F77C51" w:rsidRDefault="001442E6">
            <w:pPr>
              <w:spacing w:line="360" w:lineRule="auto"/>
              <w:jc w:val="center"/>
              <w:rPr>
                <w:rFonts w:ascii="宋体" w:hAnsi="宋体"/>
                <w:sz w:val="18"/>
                <w:szCs w:val="18"/>
              </w:rPr>
            </w:pPr>
            <w:r>
              <w:rPr>
                <w:rFonts w:ascii="宋体" w:hAnsi="宋体" w:hint="eastAsia"/>
                <w:sz w:val="18"/>
                <w:szCs w:val="18"/>
              </w:rPr>
              <w:t>基本无影响</w:t>
            </w:r>
          </w:p>
        </w:tc>
        <w:tc>
          <w:tcPr>
            <w:tcW w:w="1748" w:type="dxa"/>
            <w:gridSpan w:val="2"/>
            <w:tcBorders>
              <w:tl2br w:val="nil"/>
              <w:tr2bl w:val="nil"/>
            </w:tcBorders>
            <w:vAlign w:val="center"/>
          </w:tcPr>
          <w:p w:rsidR="00F77C51" w:rsidRDefault="001442E6">
            <w:pPr>
              <w:spacing w:line="360" w:lineRule="auto"/>
              <w:jc w:val="center"/>
              <w:rPr>
                <w:rFonts w:ascii="宋体" w:hAnsi="宋体"/>
                <w:sz w:val="18"/>
                <w:szCs w:val="18"/>
              </w:rPr>
            </w:pPr>
            <w:proofErr w:type="gramStart"/>
            <w:r>
              <w:rPr>
                <w:rFonts w:ascii="宋体" w:hAnsi="宋体" w:hint="eastAsia"/>
                <w:sz w:val="18"/>
                <w:szCs w:val="18"/>
              </w:rPr>
              <w:t>距固定</w:t>
            </w:r>
            <w:proofErr w:type="gramEnd"/>
            <w:r>
              <w:rPr>
                <w:rFonts w:ascii="宋体" w:hAnsi="宋体" w:hint="eastAsia"/>
                <w:sz w:val="18"/>
                <w:szCs w:val="18"/>
              </w:rPr>
              <w:t>污染源较远基本无影响</w:t>
            </w:r>
          </w:p>
        </w:tc>
      </w:tr>
      <w:tr w:rsidR="00F77C51">
        <w:trPr>
          <w:trHeight w:val="454"/>
        </w:trPr>
        <w:tc>
          <w:tcPr>
            <w:tcW w:w="803" w:type="dxa"/>
            <w:vMerge/>
            <w:tcBorders>
              <w:tl2br w:val="nil"/>
              <w:tr2bl w:val="nil"/>
            </w:tcBorders>
            <w:vAlign w:val="center"/>
          </w:tcPr>
          <w:p w:rsidR="00F77C51" w:rsidRDefault="00F77C51">
            <w:pPr>
              <w:spacing w:line="360" w:lineRule="auto"/>
              <w:jc w:val="center"/>
              <w:rPr>
                <w:rFonts w:ascii="宋体" w:hAnsi="宋体"/>
                <w:b/>
                <w:sz w:val="18"/>
                <w:szCs w:val="18"/>
              </w:rPr>
            </w:pPr>
          </w:p>
        </w:tc>
        <w:tc>
          <w:tcPr>
            <w:tcW w:w="1418" w:type="dxa"/>
            <w:gridSpan w:val="2"/>
            <w:tcBorders>
              <w:tl2br w:val="nil"/>
              <w:tr2bl w:val="nil"/>
            </w:tcBorders>
            <w:vAlign w:val="center"/>
          </w:tcPr>
          <w:p w:rsidR="00F77C51" w:rsidRDefault="001442E6">
            <w:pPr>
              <w:spacing w:line="360" w:lineRule="auto"/>
              <w:jc w:val="center"/>
              <w:rPr>
                <w:rFonts w:ascii="宋体" w:hAnsi="宋体"/>
                <w:b/>
                <w:color w:val="000000"/>
                <w:sz w:val="18"/>
                <w:szCs w:val="18"/>
              </w:rPr>
            </w:pPr>
            <w:r>
              <w:rPr>
                <w:rFonts w:ascii="宋体" w:hAnsi="宋体" w:hint="eastAsia"/>
                <w:b/>
                <w:color w:val="000000"/>
                <w:sz w:val="18"/>
                <w:szCs w:val="18"/>
              </w:rPr>
              <w:t>朝向</w:t>
            </w:r>
          </w:p>
        </w:tc>
        <w:tc>
          <w:tcPr>
            <w:tcW w:w="1701" w:type="dxa"/>
            <w:gridSpan w:val="2"/>
            <w:tcBorders>
              <w:tl2br w:val="nil"/>
              <w:tr2bl w:val="nil"/>
            </w:tcBorders>
            <w:vAlign w:val="center"/>
          </w:tcPr>
          <w:p w:rsidR="00F77C51" w:rsidRDefault="001442E6">
            <w:pPr>
              <w:spacing w:line="360" w:lineRule="auto"/>
              <w:jc w:val="center"/>
              <w:rPr>
                <w:rFonts w:ascii="宋体" w:hAnsi="宋体"/>
                <w:color w:val="000000"/>
                <w:sz w:val="18"/>
                <w:szCs w:val="18"/>
              </w:rPr>
            </w:pPr>
            <w:r>
              <w:rPr>
                <w:rFonts w:ascii="宋体" w:hAnsi="宋体" w:hint="eastAsia"/>
                <w:color w:val="000000"/>
                <w:sz w:val="18"/>
                <w:szCs w:val="18"/>
              </w:rPr>
              <w:t>南</w:t>
            </w:r>
          </w:p>
        </w:tc>
        <w:tc>
          <w:tcPr>
            <w:tcW w:w="1701" w:type="dxa"/>
            <w:gridSpan w:val="2"/>
            <w:tcBorders>
              <w:tl2br w:val="nil"/>
              <w:tr2bl w:val="nil"/>
            </w:tcBorders>
            <w:vAlign w:val="center"/>
          </w:tcPr>
          <w:p w:rsidR="00F77C51" w:rsidRDefault="001442E6">
            <w:pPr>
              <w:spacing w:line="360" w:lineRule="auto"/>
              <w:jc w:val="center"/>
              <w:rPr>
                <w:rFonts w:ascii="宋体" w:hAnsi="宋体"/>
                <w:color w:val="000000"/>
                <w:sz w:val="18"/>
                <w:szCs w:val="18"/>
              </w:rPr>
            </w:pPr>
            <w:r>
              <w:rPr>
                <w:rFonts w:ascii="宋体" w:hAnsi="宋体" w:hint="eastAsia"/>
                <w:color w:val="000000"/>
                <w:sz w:val="18"/>
                <w:szCs w:val="18"/>
              </w:rPr>
              <w:t>南</w:t>
            </w:r>
          </w:p>
        </w:tc>
        <w:tc>
          <w:tcPr>
            <w:tcW w:w="1843" w:type="dxa"/>
            <w:gridSpan w:val="2"/>
            <w:tcBorders>
              <w:tl2br w:val="nil"/>
              <w:tr2bl w:val="nil"/>
            </w:tcBorders>
            <w:vAlign w:val="center"/>
          </w:tcPr>
          <w:p w:rsidR="00F77C51" w:rsidRDefault="001442E6">
            <w:pPr>
              <w:spacing w:line="360" w:lineRule="auto"/>
              <w:ind w:firstLineChars="450" w:firstLine="810"/>
              <w:rPr>
                <w:rFonts w:ascii="宋体" w:hAnsi="宋体"/>
                <w:color w:val="000000"/>
                <w:sz w:val="18"/>
                <w:szCs w:val="18"/>
              </w:rPr>
            </w:pPr>
            <w:r>
              <w:rPr>
                <w:rFonts w:ascii="宋体" w:hAnsi="宋体" w:hint="eastAsia"/>
                <w:color w:val="000000"/>
                <w:sz w:val="18"/>
                <w:szCs w:val="18"/>
              </w:rPr>
              <w:t>南</w:t>
            </w:r>
          </w:p>
        </w:tc>
        <w:tc>
          <w:tcPr>
            <w:tcW w:w="1748" w:type="dxa"/>
            <w:gridSpan w:val="2"/>
            <w:tcBorders>
              <w:tl2br w:val="nil"/>
              <w:tr2bl w:val="nil"/>
            </w:tcBorders>
            <w:vAlign w:val="center"/>
          </w:tcPr>
          <w:p w:rsidR="00F77C51" w:rsidRDefault="001442E6">
            <w:pPr>
              <w:spacing w:line="360" w:lineRule="auto"/>
              <w:jc w:val="center"/>
              <w:rPr>
                <w:rFonts w:ascii="宋体" w:hAnsi="宋体"/>
                <w:color w:val="000000"/>
                <w:sz w:val="18"/>
                <w:szCs w:val="18"/>
              </w:rPr>
            </w:pPr>
            <w:r>
              <w:rPr>
                <w:rFonts w:ascii="宋体" w:hAnsi="宋体" w:hint="eastAsia"/>
                <w:color w:val="000000"/>
                <w:sz w:val="18"/>
                <w:szCs w:val="18"/>
              </w:rPr>
              <w:t>南</w:t>
            </w:r>
          </w:p>
        </w:tc>
      </w:tr>
      <w:tr w:rsidR="00F77C51">
        <w:trPr>
          <w:trHeight w:val="454"/>
        </w:trPr>
        <w:tc>
          <w:tcPr>
            <w:tcW w:w="803" w:type="dxa"/>
            <w:vMerge/>
            <w:tcBorders>
              <w:tl2br w:val="nil"/>
              <w:tr2bl w:val="nil"/>
            </w:tcBorders>
            <w:vAlign w:val="center"/>
          </w:tcPr>
          <w:p w:rsidR="00F77C51" w:rsidRDefault="00F77C51">
            <w:pPr>
              <w:spacing w:line="360" w:lineRule="auto"/>
              <w:jc w:val="center"/>
              <w:rPr>
                <w:rFonts w:ascii="宋体" w:hAnsi="宋体"/>
                <w:b/>
                <w:sz w:val="18"/>
                <w:szCs w:val="18"/>
              </w:rPr>
            </w:pPr>
          </w:p>
        </w:tc>
        <w:tc>
          <w:tcPr>
            <w:tcW w:w="1418" w:type="dxa"/>
            <w:gridSpan w:val="2"/>
            <w:tcBorders>
              <w:tl2br w:val="nil"/>
              <w:tr2bl w:val="nil"/>
            </w:tcBorders>
            <w:vAlign w:val="center"/>
          </w:tcPr>
          <w:p w:rsidR="00F77C51" w:rsidRDefault="001442E6">
            <w:pPr>
              <w:spacing w:line="360" w:lineRule="auto"/>
              <w:jc w:val="center"/>
              <w:rPr>
                <w:rFonts w:ascii="宋体" w:hAnsi="宋体"/>
                <w:b/>
                <w:color w:val="000000"/>
                <w:sz w:val="18"/>
                <w:szCs w:val="18"/>
              </w:rPr>
            </w:pPr>
            <w:r>
              <w:rPr>
                <w:rFonts w:ascii="宋体" w:hAnsi="宋体" w:hint="eastAsia"/>
                <w:b/>
                <w:color w:val="000000"/>
                <w:sz w:val="18"/>
                <w:szCs w:val="18"/>
              </w:rPr>
              <w:t>楼层</w:t>
            </w:r>
          </w:p>
        </w:tc>
        <w:tc>
          <w:tcPr>
            <w:tcW w:w="1701" w:type="dxa"/>
            <w:gridSpan w:val="2"/>
            <w:tcBorders>
              <w:tl2br w:val="nil"/>
              <w:tr2bl w:val="nil"/>
            </w:tcBorders>
            <w:vAlign w:val="center"/>
          </w:tcPr>
          <w:p w:rsidR="00F77C51" w:rsidRDefault="001442E6">
            <w:pPr>
              <w:spacing w:line="360" w:lineRule="auto"/>
              <w:jc w:val="center"/>
              <w:rPr>
                <w:rFonts w:ascii="宋体" w:hAnsi="宋体"/>
                <w:color w:val="000000"/>
                <w:sz w:val="18"/>
                <w:szCs w:val="18"/>
              </w:rPr>
            </w:pPr>
            <w:r>
              <w:rPr>
                <w:rFonts w:ascii="宋体" w:hAnsi="宋体" w:hint="eastAsia"/>
                <w:color w:val="000000"/>
                <w:sz w:val="18"/>
                <w:szCs w:val="18"/>
              </w:rPr>
              <w:t>1/1</w:t>
            </w:r>
          </w:p>
        </w:tc>
        <w:tc>
          <w:tcPr>
            <w:tcW w:w="1701" w:type="dxa"/>
            <w:gridSpan w:val="2"/>
            <w:tcBorders>
              <w:tl2br w:val="nil"/>
              <w:tr2bl w:val="nil"/>
            </w:tcBorders>
            <w:vAlign w:val="center"/>
          </w:tcPr>
          <w:p w:rsidR="00F77C51" w:rsidRDefault="001442E6">
            <w:pPr>
              <w:spacing w:line="360" w:lineRule="auto"/>
              <w:jc w:val="center"/>
              <w:rPr>
                <w:rFonts w:ascii="宋体" w:hAnsi="宋体"/>
                <w:color w:val="000000"/>
                <w:sz w:val="18"/>
                <w:szCs w:val="18"/>
              </w:rPr>
            </w:pPr>
            <w:r>
              <w:rPr>
                <w:rFonts w:ascii="宋体" w:hAnsi="宋体" w:hint="eastAsia"/>
                <w:color w:val="000000"/>
                <w:sz w:val="18"/>
                <w:szCs w:val="18"/>
              </w:rPr>
              <w:t>1/1</w:t>
            </w:r>
          </w:p>
        </w:tc>
        <w:tc>
          <w:tcPr>
            <w:tcW w:w="1843" w:type="dxa"/>
            <w:gridSpan w:val="2"/>
            <w:tcBorders>
              <w:tl2br w:val="nil"/>
              <w:tr2bl w:val="nil"/>
            </w:tcBorders>
            <w:vAlign w:val="center"/>
          </w:tcPr>
          <w:p w:rsidR="00F77C51" w:rsidRDefault="001442E6">
            <w:pPr>
              <w:spacing w:line="360" w:lineRule="auto"/>
              <w:jc w:val="center"/>
              <w:rPr>
                <w:rFonts w:ascii="宋体" w:hAnsi="宋体"/>
                <w:color w:val="000000"/>
                <w:sz w:val="18"/>
                <w:szCs w:val="18"/>
              </w:rPr>
            </w:pPr>
            <w:r>
              <w:rPr>
                <w:rFonts w:ascii="宋体" w:hAnsi="宋体" w:hint="eastAsia"/>
                <w:color w:val="000000"/>
                <w:sz w:val="18"/>
                <w:szCs w:val="18"/>
              </w:rPr>
              <w:t>1/1</w:t>
            </w:r>
          </w:p>
        </w:tc>
        <w:tc>
          <w:tcPr>
            <w:tcW w:w="1748" w:type="dxa"/>
            <w:gridSpan w:val="2"/>
            <w:tcBorders>
              <w:tl2br w:val="nil"/>
              <w:tr2bl w:val="nil"/>
            </w:tcBorders>
            <w:vAlign w:val="center"/>
          </w:tcPr>
          <w:p w:rsidR="00F77C51" w:rsidRDefault="001442E6">
            <w:pPr>
              <w:spacing w:line="360" w:lineRule="auto"/>
              <w:jc w:val="center"/>
              <w:rPr>
                <w:rFonts w:ascii="宋体" w:hAnsi="宋体"/>
                <w:color w:val="000000"/>
                <w:sz w:val="18"/>
                <w:szCs w:val="18"/>
              </w:rPr>
            </w:pPr>
            <w:r>
              <w:rPr>
                <w:rFonts w:ascii="宋体" w:hAnsi="宋体" w:hint="eastAsia"/>
                <w:color w:val="000000"/>
                <w:sz w:val="18"/>
                <w:szCs w:val="18"/>
              </w:rPr>
              <w:t>1/1</w:t>
            </w:r>
          </w:p>
        </w:tc>
      </w:tr>
      <w:tr w:rsidR="00F77C51">
        <w:trPr>
          <w:trHeight w:val="537"/>
        </w:trPr>
        <w:tc>
          <w:tcPr>
            <w:tcW w:w="803" w:type="dxa"/>
            <w:vMerge w:val="restart"/>
            <w:tcBorders>
              <w:tl2br w:val="nil"/>
              <w:tr2bl w:val="nil"/>
            </w:tcBorders>
            <w:vAlign w:val="center"/>
          </w:tcPr>
          <w:p w:rsidR="00F77C51" w:rsidRDefault="001442E6">
            <w:pPr>
              <w:spacing w:line="360" w:lineRule="auto"/>
              <w:jc w:val="center"/>
              <w:rPr>
                <w:rFonts w:ascii="宋体" w:hAnsi="宋体"/>
                <w:b/>
                <w:sz w:val="18"/>
                <w:szCs w:val="18"/>
              </w:rPr>
            </w:pPr>
            <w:r>
              <w:rPr>
                <w:rFonts w:ascii="宋体" w:hAnsi="宋体" w:hint="eastAsia"/>
                <w:b/>
                <w:sz w:val="18"/>
                <w:szCs w:val="18"/>
              </w:rPr>
              <w:t>权</w:t>
            </w:r>
          </w:p>
          <w:p w:rsidR="00F77C51" w:rsidRDefault="001442E6">
            <w:pPr>
              <w:spacing w:line="360" w:lineRule="auto"/>
              <w:jc w:val="center"/>
              <w:rPr>
                <w:rFonts w:ascii="宋体" w:hAnsi="宋体"/>
                <w:b/>
                <w:sz w:val="18"/>
                <w:szCs w:val="18"/>
              </w:rPr>
            </w:pPr>
            <w:r>
              <w:rPr>
                <w:rFonts w:ascii="宋体" w:hAnsi="宋体" w:hint="eastAsia"/>
                <w:b/>
                <w:sz w:val="18"/>
                <w:szCs w:val="18"/>
              </w:rPr>
              <w:t>益</w:t>
            </w:r>
          </w:p>
          <w:p w:rsidR="00F77C51" w:rsidRDefault="001442E6">
            <w:pPr>
              <w:spacing w:line="360" w:lineRule="auto"/>
              <w:jc w:val="center"/>
              <w:rPr>
                <w:rFonts w:ascii="宋体" w:hAnsi="宋体"/>
                <w:b/>
                <w:sz w:val="18"/>
                <w:szCs w:val="18"/>
              </w:rPr>
            </w:pPr>
            <w:r>
              <w:rPr>
                <w:rFonts w:ascii="宋体" w:hAnsi="宋体" w:hint="eastAsia"/>
                <w:b/>
                <w:sz w:val="18"/>
                <w:szCs w:val="18"/>
              </w:rPr>
              <w:t>因</w:t>
            </w:r>
          </w:p>
          <w:p w:rsidR="00F77C51" w:rsidRDefault="001442E6">
            <w:pPr>
              <w:spacing w:line="360" w:lineRule="auto"/>
              <w:jc w:val="center"/>
              <w:rPr>
                <w:rFonts w:ascii="宋体" w:hAnsi="宋体"/>
                <w:b/>
                <w:sz w:val="18"/>
                <w:szCs w:val="18"/>
              </w:rPr>
            </w:pPr>
            <w:r>
              <w:rPr>
                <w:rFonts w:ascii="宋体" w:hAnsi="宋体" w:hint="eastAsia"/>
                <w:b/>
                <w:sz w:val="18"/>
                <w:szCs w:val="18"/>
              </w:rPr>
              <w:t>素</w:t>
            </w:r>
          </w:p>
        </w:tc>
        <w:tc>
          <w:tcPr>
            <w:tcW w:w="1418" w:type="dxa"/>
            <w:gridSpan w:val="2"/>
            <w:tcBorders>
              <w:tl2br w:val="nil"/>
              <w:tr2bl w:val="nil"/>
            </w:tcBorders>
            <w:vAlign w:val="center"/>
          </w:tcPr>
          <w:p w:rsidR="00F77C51" w:rsidRDefault="001442E6">
            <w:pPr>
              <w:spacing w:line="360" w:lineRule="auto"/>
              <w:jc w:val="center"/>
              <w:rPr>
                <w:rFonts w:ascii="宋体" w:hAnsi="宋体"/>
                <w:b/>
                <w:sz w:val="18"/>
                <w:szCs w:val="18"/>
              </w:rPr>
            </w:pPr>
            <w:r>
              <w:rPr>
                <w:rFonts w:ascii="宋体" w:hAnsi="宋体" w:hint="eastAsia"/>
                <w:b/>
                <w:sz w:val="18"/>
                <w:szCs w:val="18"/>
              </w:rPr>
              <w:t>物业管理</w:t>
            </w:r>
          </w:p>
        </w:tc>
        <w:tc>
          <w:tcPr>
            <w:tcW w:w="1701" w:type="dxa"/>
            <w:gridSpan w:val="2"/>
            <w:tcBorders>
              <w:tl2br w:val="nil"/>
              <w:tr2bl w:val="nil"/>
            </w:tcBorders>
            <w:vAlign w:val="center"/>
          </w:tcPr>
          <w:p w:rsidR="00F77C51" w:rsidRDefault="001442E6">
            <w:pPr>
              <w:spacing w:line="360" w:lineRule="auto"/>
              <w:jc w:val="center"/>
              <w:rPr>
                <w:rFonts w:ascii="宋体" w:hAnsi="宋体"/>
                <w:sz w:val="18"/>
                <w:szCs w:val="18"/>
              </w:rPr>
            </w:pPr>
            <w:r>
              <w:rPr>
                <w:rFonts w:ascii="宋体" w:hAnsi="宋体" w:hint="eastAsia"/>
                <w:sz w:val="18"/>
                <w:szCs w:val="18"/>
              </w:rPr>
              <w:t>较好</w:t>
            </w:r>
          </w:p>
        </w:tc>
        <w:tc>
          <w:tcPr>
            <w:tcW w:w="1701" w:type="dxa"/>
            <w:gridSpan w:val="2"/>
            <w:tcBorders>
              <w:tl2br w:val="nil"/>
              <w:tr2bl w:val="nil"/>
            </w:tcBorders>
            <w:vAlign w:val="center"/>
          </w:tcPr>
          <w:p w:rsidR="00F77C51" w:rsidRDefault="001442E6">
            <w:pPr>
              <w:spacing w:line="360" w:lineRule="auto"/>
              <w:jc w:val="center"/>
              <w:rPr>
                <w:rFonts w:ascii="宋体" w:hAnsi="宋体"/>
                <w:sz w:val="18"/>
                <w:szCs w:val="18"/>
              </w:rPr>
            </w:pPr>
            <w:r>
              <w:rPr>
                <w:rFonts w:ascii="宋体" w:hAnsi="宋体" w:hint="eastAsia"/>
                <w:sz w:val="18"/>
                <w:szCs w:val="18"/>
              </w:rPr>
              <w:t>较好</w:t>
            </w:r>
          </w:p>
        </w:tc>
        <w:tc>
          <w:tcPr>
            <w:tcW w:w="1843" w:type="dxa"/>
            <w:gridSpan w:val="2"/>
            <w:tcBorders>
              <w:tl2br w:val="nil"/>
              <w:tr2bl w:val="nil"/>
            </w:tcBorders>
            <w:vAlign w:val="center"/>
          </w:tcPr>
          <w:p w:rsidR="00F77C51" w:rsidRDefault="001442E6">
            <w:pPr>
              <w:spacing w:line="360" w:lineRule="auto"/>
              <w:jc w:val="center"/>
              <w:rPr>
                <w:rFonts w:ascii="宋体" w:hAnsi="宋体"/>
                <w:sz w:val="18"/>
                <w:szCs w:val="18"/>
              </w:rPr>
            </w:pPr>
            <w:r>
              <w:rPr>
                <w:rFonts w:ascii="宋体" w:hAnsi="宋体" w:hint="eastAsia"/>
                <w:sz w:val="18"/>
                <w:szCs w:val="18"/>
              </w:rPr>
              <w:t>较好</w:t>
            </w:r>
          </w:p>
        </w:tc>
        <w:tc>
          <w:tcPr>
            <w:tcW w:w="1748" w:type="dxa"/>
            <w:gridSpan w:val="2"/>
            <w:tcBorders>
              <w:tl2br w:val="nil"/>
              <w:tr2bl w:val="nil"/>
            </w:tcBorders>
            <w:vAlign w:val="center"/>
          </w:tcPr>
          <w:p w:rsidR="00F77C51" w:rsidRDefault="001442E6">
            <w:pPr>
              <w:spacing w:line="360" w:lineRule="auto"/>
              <w:jc w:val="center"/>
              <w:rPr>
                <w:rFonts w:ascii="宋体" w:hAnsi="宋体"/>
                <w:sz w:val="18"/>
                <w:szCs w:val="18"/>
              </w:rPr>
            </w:pPr>
            <w:r>
              <w:rPr>
                <w:rFonts w:ascii="宋体" w:hAnsi="宋体" w:hint="eastAsia"/>
                <w:sz w:val="18"/>
                <w:szCs w:val="18"/>
              </w:rPr>
              <w:t>较好</w:t>
            </w:r>
          </w:p>
        </w:tc>
      </w:tr>
      <w:tr w:rsidR="00F77C51">
        <w:trPr>
          <w:trHeight w:val="454"/>
        </w:trPr>
        <w:tc>
          <w:tcPr>
            <w:tcW w:w="803" w:type="dxa"/>
            <w:vMerge/>
            <w:tcBorders>
              <w:tl2br w:val="nil"/>
              <w:tr2bl w:val="nil"/>
            </w:tcBorders>
            <w:vAlign w:val="center"/>
          </w:tcPr>
          <w:p w:rsidR="00F77C51" w:rsidRDefault="00F77C51">
            <w:pPr>
              <w:spacing w:line="360" w:lineRule="auto"/>
              <w:jc w:val="center"/>
              <w:rPr>
                <w:rFonts w:ascii="宋体" w:hAnsi="宋体"/>
                <w:b/>
                <w:sz w:val="18"/>
                <w:szCs w:val="18"/>
              </w:rPr>
            </w:pPr>
          </w:p>
        </w:tc>
        <w:tc>
          <w:tcPr>
            <w:tcW w:w="1418" w:type="dxa"/>
            <w:gridSpan w:val="2"/>
            <w:tcBorders>
              <w:tl2br w:val="nil"/>
              <w:tr2bl w:val="nil"/>
            </w:tcBorders>
            <w:vAlign w:val="center"/>
          </w:tcPr>
          <w:p w:rsidR="00F77C51" w:rsidRDefault="001442E6">
            <w:pPr>
              <w:spacing w:line="360" w:lineRule="auto"/>
              <w:jc w:val="center"/>
              <w:rPr>
                <w:rFonts w:ascii="宋体" w:hAnsi="宋体"/>
                <w:b/>
                <w:sz w:val="18"/>
                <w:szCs w:val="18"/>
              </w:rPr>
            </w:pPr>
            <w:r>
              <w:rPr>
                <w:rFonts w:ascii="宋体" w:hAnsi="宋体" w:hint="eastAsia"/>
                <w:b/>
                <w:sz w:val="18"/>
                <w:szCs w:val="18"/>
              </w:rPr>
              <w:t>剩余收益年期</w:t>
            </w:r>
          </w:p>
        </w:tc>
        <w:tc>
          <w:tcPr>
            <w:tcW w:w="1701" w:type="dxa"/>
            <w:gridSpan w:val="2"/>
            <w:tcBorders>
              <w:tl2br w:val="nil"/>
              <w:tr2bl w:val="nil"/>
            </w:tcBorders>
            <w:vAlign w:val="center"/>
          </w:tcPr>
          <w:p w:rsidR="00F77C51" w:rsidRDefault="001442E6">
            <w:pPr>
              <w:spacing w:line="360" w:lineRule="auto"/>
              <w:jc w:val="center"/>
              <w:rPr>
                <w:rFonts w:ascii="宋体" w:hAnsi="宋体"/>
                <w:sz w:val="18"/>
                <w:szCs w:val="18"/>
              </w:rPr>
            </w:pPr>
            <w:r>
              <w:rPr>
                <w:rFonts w:ascii="宋体" w:hAnsi="宋体" w:hint="eastAsia"/>
                <w:sz w:val="18"/>
                <w:szCs w:val="18"/>
              </w:rPr>
              <w:t>52</w:t>
            </w:r>
          </w:p>
        </w:tc>
        <w:tc>
          <w:tcPr>
            <w:tcW w:w="1701" w:type="dxa"/>
            <w:gridSpan w:val="2"/>
            <w:tcBorders>
              <w:tl2br w:val="nil"/>
              <w:tr2bl w:val="nil"/>
            </w:tcBorders>
            <w:vAlign w:val="center"/>
          </w:tcPr>
          <w:p w:rsidR="00F77C51" w:rsidRDefault="001442E6">
            <w:pPr>
              <w:jc w:val="center"/>
            </w:pPr>
            <w:r>
              <w:rPr>
                <w:rFonts w:ascii="宋体" w:hAnsi="宋体" w:hint="eastAsia"/>
                <w:sz w:val="18"/>
                <w:szCs w:val="18"/>
              </w:rPr>
              <w:t>52</w:t>
            </w:r>
          </w:p>
        </w:tc>
        <w:tc>
          <w:tcPr>
            <w:tcW w:w="1843" w:type="dxa"/>
            <w:gridSpan w:val="2"/>
            <w:tcBorders>
              <w:tl2br w:val="nil"/>
              <w:tr2bl w:val="nil"/>
            </w:tcBorders>
            <w:vAlign w:val="center"/>
          </w:tcPr>
          <w:p w:rsidR="00F77C51" w:rsidRDefault="001442E6">
            <w:pPr>
              <w:jc w:val="center"/>
            </w:pPr>
            <w:r>
              <w:rPr>
                <w:rFonts w:ascii="宋体" w:hAnsi="宋体" w:hint="eastAsia"/>
                <w:sz w:val="18"/>
                <w:szCs w:val="18"/>
              </w:rPr>
              <w:t>52</w:t>
            </w:r>
          </w:p>
        </w:tc>
        <w:tc>
          <w:tcPr>
            <w:tcW w:w="1748" w:type="dxa"/>
            <w:gridSpan w:val="2"/>
            <w:tcBorders>
              <w:tl2br w:val="nil"/>
              <w:tr2bl w:val="nil"/>
            </w:tcBorders>
            <w:vAlign w:val="center"/>
          </w:tcPr>
          <w:p w:rsidR="00F77C51" w:rsidRDefault="001442E6">
            <w:pPr>
              <w:jc w:val="center"/>
            </w:pPr>
            <w:r>
              <w:rPr>
                <w:rFonts w:ascii="宋体" w:hAnsi="宋体" w:hint="eastAsia"/>
                <w:sz w:val="18"/>
                <w:szCs w:val="18"/>
              </w:rPr>
              <w:t>52</w:t>
            </w:r>
          </w:p>
        </w:tc>
      </w:tr>
      <w:tr w:rsidR="00F77C51">
        <w:trPr>
          <w:trHeight w:val="786"/>
        </w:trPr>
        <w:tc>
          <w:tcPr>
            <w:tcW w:w="803" w:type="dxa"/>
            <w:vMerge/>
            <w:tcBorders>
              <w:tl2br w:val="nil"/>
              <w:tr2bl w:val="nil"/>
            </w:tcBorders>
            <w:vAlign w:val="center"/>
          </w:tcPr>
          <w:p w:rsidR="00F77C51" w:rsidRDefault="00F77C51">
            <w:pPr>
              <w:spacing w:line="360" w:lineRule="auto"/>
              <w:jc w:val="center"/>
              <w:rPr>
                <w:rFonts w:ascii="宋体" w:hAnsi="宋体"/>
                <w:b/>
                <w:sz w:val="18"/>
                <w:szCs w:val="18"/>
              </w:rPr>
            </w:pPr>
          </w:p>
        </w:tc>
        <w:tc>
          <w:tcPr>
            <w:tcW w:w="1418" w:type="dxa"/>
            <w:gridSpan w:val="2"/>
            <w:tcBorders>
              <w:tl2br w:val="nil"/>
              <w:tr2bl w:val="nil"/>
            </w:tcBorders>
            <w:vAlign w:val="center"/>
          </w:tcPr>
          <w:p w:rsidR="00F77C51" w:rsidRDefault="001442E6">
            <w:pPr>
              <w:spacing w:line="360" w:lineRule="auto"/>
              <w:jc w:val="center"/>
              <w:rPr>
                <w:rFonts w:ascii="宋体" w:hAnsi="宋体"/>
                <w:b/>
                <w:sz w:val="18"/>
                <w:szCs w:val="18"/>
              </w:rPr>
            </w:pPr>
            <w:r>
              <w:rPr>
                <w:rFonts w:ascii="宋体" w:hAnsi="宋体" w:hint="eastAsia"/>
                <w:b/>
                <w:sz w:val="18"/>
                <w:szCs w:val="18"/>
              </w:rPr>
              <w:t>其他特殊因素</w:t>
            </w:r>
          </w:p>
        </w:tc>
        <w:tc>
          <w:tcPr>
            <w:tcW w:w="1701" w:type="dxa"/>
            <w:gridSpan w:val="2"/>
            <w:tcBorders>
              <w:tl2br w:val="nil"/>
              <w:tr2bl w:val="nil"/>
            </w:tcBorders>
            <w:vAlign w:val="center"/>
          </w:tcPr>
          <w:p w:rsidR="00F77C51" w:rsidRDefault="001442E6">
            <w:pPr>
              <w:spacing w:line="360" w:lineRule="auto"/>
              <w:jc w:val="center"/>
              <w:rPr>
                <w:rFonts w:ascii="宋体" w:hAnsi="宋体"/>
                <w:sz w:val="18"/>
                <w:szCs w:val="18"/>
              </w:rPr>
            </w:pPr>
            <w:r>
              <w:rPr>
                <w:rFonts w:ascii="宋体" w:hAnsi="宋体" w:hint="eastAsia"/>
                <w:sz w:val="18"/>
                <w:szCs w:val="18"/>
              </w:rPr>
              <w:t>没有特殊因素</w:t>
            </w:r>
          </w:p>
        </w:tc>
        <w:tc>
          <w:tcPr>
            <w:tcW w:w="1701" w:type="dxa"/>
            <w:gridSpan w:val="2"/>
            <w:tcBorders>
              <w:tl2br w:val="nil"/>
              <w:tr2bl w:val="nil"/>
            </w:tcBorders>
            <w:vAlign w:val="center"/>
          </w:tcPr>
          <w:p w:rsidR="00F77C51" w:rsidRDefault="001442E6">
            <w:pPr>
              <w:spacing w:line="360" w:lineRule="auto"/>
              <w:jc w:val="center"/>
              <w:rPr>
                <w:rFonts w:ascii="宋体" w:hAnsi="宋体"/>
                <w:sz w:val="18"/>
                <w:szCs w:val="18"/>
              </w:rPr>
            </w:pPr>
            <w:r>
              <w:rPr>
                <w:rFonts w:ascii="宋体" w:hAnsi="宋体" w:hint="eastAsia"/>
                <w:sz w:val="18"/>
                <w:szCs w:val="18"/>
              </w:rPr>
              <w:t>没有特殊因素</w:t>
            </w:r>
          </w:p>
        </w:tc>
        <w:tc>
          <w:tcPr>
            <w:tcW w:w="1843" w:type="dxa"/>
            <w:gridSpan w:val="2"/>
            <w:tcBorders>
              <w:tl2br w:val="nil"/>
              <w:tr2bl w:val="nil"/>
            </w:tcBorders>
            <w:vAlign w:val="center"/>
          </w:tcPr>
          <w:p w:rsidR="00F77C51" w:rsidRDefault="001442E6">
            <w:pPr>
              <w:spacing w:line="360" w:lineRule="auto"/>
              <w:jc w:val="center"/>
              <w:rPr>
                <w:rFonts w:ascii="宋体" w:hAnsi="宋体"/>
                <w:sz w:val="18"/>
                <w:szCs w:val="18"/>
              </w:rPr>
            </w:pPr>
            <w:r>
              <w:rPr>
                <w:rFonts w:ascii="宋体" w:hAnsi="宋体" w:hint="eastAsia"/>
                <w:sz w:val="18"/>
                <w:szCs w:val="18"/>
              </w:rPr>
              <w:t>没有特殊因素</w:t>
            </w:r>
          </w:p>
        </w:tc>
        <w:tc>
          <w:tcPr>
            <w:tcW w:w="1748" w:type="dxa"/>
            <w:gridSpan w:val="2"/>
            <w:tcBorders>
              <w:tl2br w:val="nil"/>
              <w:tr2bl w:val="nil"/>
            </w:tcBorders>
            <w:vAlign w:val="center"/>
          </w:tcPr>
          <w:p w:rsidR="00F77C51" w:rsidRDefault="001442E6">
            <w:pPr>
              <w:spacing w:line="360" w:lineRule="auto"/>
              <w:jc w:val="center"/>
              <w:rPr>
                <w:rFonts w:ascii="宋体" w:hAnsi="宋体"/>
                <w:sz w:val="18"/>
                <w:szCs w:val="18"/>
              </w:rPr>
            </w:pPr>
            <w:r>
              <w:rPr>
                <w:rFonts w:ascii="宋体" w:hAnsi="宋体" w:hint="eastAsia"/>
                <w:sz w:val="18"/>
                <w:szCs w:val="18"/>
              </w:rPr>
              <w:t>没有特殊因素</w:t>
            </w:r>
          </w:p>
        </w:tc>
      </w:tr>
    </w:tbl>
    <w:p w:rsidR="00F77C51" w:rsidRDefault="001442E6">
      <w:pPr>
        <w:spacing w:line="500" w:lineRule="exact"/>
        <w:ind w:firstLineChars="200" w:firstLine="480"/>
        <w:rPr>
          <w:rFonts w:ascii="宋体" w:hAnsi="宋体"/>
          <w:sz w:val="24"/>
          <w:szCs w:val="24"/>
        </w:rPr>
      </w:pPr>
      <w:r>
        <w:rPr>
          <w:rFonts w:ascii="宋体" w:hAnsi="宋体" w:hint="eastAsia"/>
          <w:sz w:val="24"/>
          <w:szCs w:val="24"/>
        </w:rPr>
        <w:t>3.比较因素修正系数的确定</w:t>
      </w:r>
    </w:p>
    <w:p w:rsidR="00F77C51" w:rsidRDefault="001442E6">
      <w:pPr>
        <w:spacing w:line="500" w:lineRule="exact"/>
        <w:ind w:firstLineChars="200" w:firstLine="480"/>
        <w:rPr>
          <w:rFonts w:ascii="宋体" w:hAnsi="宋体"/>
          <w:sz w:val="24"/>
          <w:szCs w:val="24"/>
        </w:rPr>
      </w:pPr>
      <w:r>
        <w:rPr>
          <w:rFonts w:ascii="宋体" w:hAnsi="宋体" w:hint="eastAsia"/>
          <w:sz w:val="24"/>
          <w:szCs w:val="24"/>
        </w:rPr>
        <w:t>(1)交易情况：选取的可比实例均为正常情况下交易实例，故不做交易情况调整。</w:t>
      </w:r>
    </w:p>
    <w:p w:rsidR="00F77C51" w:rsidRDefault="001442E6">
      <w:pPr>
        <w:spacing w:line="500" w:lineRule="exact"/>
        <w:ind w:firstLineChars="200" w:firstLine="480"/>
        <w:rPr>
          <w:rFonts w:ascii="宋体" w:hAnsi="宋体"/>
          <w:sz w:val="24"/>
          <w:szCs w:val="24"/>
        </w:rPr>
      </w:pPr>
      <w:r>
        <w:rPr>
          <w:rFonts w:ascii="宋体" w:hAnsi="宋体" w:hint="eastAsia"/>
          <w:sz w:val="24"/>
          <w:szCs w:val="24"/>
        </w:rPr>
        <w:t>(2)交易期日：因选取的交易案例的交易时间相近，成交价相差不大，故在此不做交易时间的修正。</w:t>
      </w:r>
    </w:p>
    <w:p w:rsidR="00F77C51" w:rsidRDefault="001442E6">
      <w:pPr>
        <w:spacing w:line="500" w:lineRule="exact"/>
        <w:ind w:firstLineChars="200" w:firstLine="480"/>
        <w:rPr>
          <w:rFonts w:ascii="宋体" w:hAnsi="宋体"/>
          <w:sz w:val="24"/>
          <w:szCs w:val="24"/>
        </w:rPr>
      </w:pPr>
      <w:r>
        <w:rPr>
          <w:rFonts w:ascii="宋体" w:hAnsi="宋体" w:hint="eastAsia"/>
          <w:sz w:val="24"/>
          <w:szCs w:val="24"/>
        </w:rPr>
        <w:t>(3)实物状况：</w:t>
      </w:r>
    </w:p>
    <w:p w:rsidR="00F77C51" w:rsidRDefault="001442E6">
      <w:pPr>
        <w:spacing w:line="500" w:lineRule="exact"/>
        <w:ind w:firstLineChars="200" w:firstLine="480"/>
        <w:rPr>
          <w:rFonts w:ascii="宋体" w:hAnsi="宋体"/>
          <w:sz w:val="24"/>
          <w:szCs w:val="24"/>
        </w:rPr>
      </w:pPr>
      <w:r>
        <w:rPr>
          <w:rFonts w:ascii="宋体" w:hAnsi="宋体" w:hint="eastAsia"/>
          <w:sz w:val="24"/>
          <w:szCs w:val="24"/>
        </w:rPr>
        <w:t>A.估价对象与选取的可比实例处于相同区域，故结构、基础状况、保温等实物状况相同，故不做修正；</w:t>
      </w:r>
    </w:p>
    <w:p w:rsidR="00F77C51" w:rsidRDefault="001442E6">
      <w:pPr>
        <w:tabs>
          <w:tab w:val="left" w:pos="8364"/>
        </w:tabs>
        <w:spacing w:line="500" w:lineRule="exact"/>
        <w:ind w:firstLineChars="200" w:firstLine="480"/>
        <w:rPr>
          <w:rFonts w:ascii="宋体" w:hAnsi="宋体"/>
          <w:sz w:val="24"/>
          <w:szCs w:val="24"/>
        </w:rPr>
      </w:pPr>
      <w:r>
        <w:rPr>
          <w:rFonts w:ascii="宋体" w:hAnsi="宋体" w:hint="eastAsia"/>
          <w:sz w:val="24"/>
          <w:szCs w:val="24"/>
        </w:rPr>
        <w:t>B.估价对象与选取的可比实例空间布局上存在差异，故需要进行空间布局的调整，将空间布局分为优、合理、较合理、一般、差五个等级，每相差一个等级修正幅度向上或向下修正2%；</w:t>
      </w:r>
    </w:p>
    <w:p w:rsidR="00F77C51" w:rsidRDefault="001442E6">
      <w:pPr>
        <w:tabs>
          <w:tab w:val="left" w:pos="8364"/>
        </w:tabs>
        <w:spacing w:line="500" w:lineRule="exact"/>
        <w:ind w:firstLineChars="200" w:firstLine="480"/>
        <w:rPr>
          <w:rFonts w:ascii="宋体" w:hAnsi="宋体"/>
          <w:sz w:val="24"/>
          <w:szCs w:val="24"/>
        </w:rPr>
      </w:pPr>
      <w:r>
        <w:rPr>
          <w:rFonts w:ascii="宋体" w:hAnsi="宋体" w:hint="eastAsia"/>
          <w:sz w:val="24"/>
          <w:szCs w:val="24"/>
        </w:rPr>
        <w:t>C.估价对象与选取的可比实例建成年代不同，因此成新度上存在差异，确定修正幅度为2%；</w:t>
      </w:r>
    </w:p>
    <w:p w:rsidR="00F77C51" w:rsidRDefault="001442E6">
      <w:pPr>
        <w:tabs>
          <w:tab w:val="left" w:pos="8364"/>
        </w:tabs>
        <w:spacing w:line="500" w:lineRule="exact"/>
        <w:ind w:firstLineChars="200" w:firstLine="480"/>
        <w:rPr>
          <w:rFonts w:ascii="宋体" w:hAnsi="宋体"/>
          <w:sz w:val="24"/>
          <w:szCs w:val="24"/>
        </w:rPr>
      </w:pPr>
      <w:r>
        <w:rPr>
          <w:rFonts w:ascii="宋体" w:hAnsi="宋体" w:hint="eastAsia"/>
          <w:sz w:val="24"/>
          <w:szCs w:val="24"/>
        </w:rPr>
        <w:t>D．在估价时点，估价师进行现场勘查时，确定其为简单装修，将装修分为毛坯、简单装修、一般装修、中等装修、高等装修五个等级，每相差一个等级修正幅度向上或向下修正2%；</w:t>
      </w:r>
    </w:p>
    <w:p w:rsidR="00F77C51" w:rsidRDefault="001442E6">
      <w:pPr>
        <w:tabs>
          <w:tab w:val="left" w:pos="8364"/>
        </w:tabs>
        <w:spacing w:line="500" w:lineRule="exact"/>
        <w:ind w:firstLineChars="200" w:firstLine="480"/>
        <w:rPr>
          <w:rFonts w:ascii="宋体" w:hAnsi="宋体"/>
          <w:sz w:val="24"/>
          <w:szCs w:val="24"/>
        </w:rPr>
      </w:pPr>
      <w:r>
        <w:rPr>
          <w:rFonts w:ascii="宋体" w:hAnsi="宋体" w:hint="eastAsia"/>
          <w:sz w:val="24"/>
          <w:szCs w:val="24"/>
        </w:rPr>
        <w:t>E.根据实际情况，将面积大致分为0-60㎡、60-130㎡、130㎡以上3个等级，每相差一个等级修正幅度向上或向下修正2%；</w:t>
      </w:r>
      <w:r>
        <w:rPr>
          <w:rFonts w:ascii="宋体" w:hAnsi="宋体"/>
          <w:sz w:val="24"/>
          <w:szCs w:val="24"/>
        </w:rPr>
        <w:t xml:space="preserve"> </w:t>
      </w:r>
    </w:p>
    <w:p w:rsidR="00F77C51" w:rsidRDefault="001442E6">
      <w:pPr>
        <w:spacing w:line="500" w:lineRule="exact"/>
        <w:ind w:firstLineChars="200" w:firstLine="480"/>
        <w:rPr>
          <w:rFonts w:ascii="宋体" w:hAnsi="宋体"/>
          <w:sz w:val="24"/>
          <w:szCs w:val="24"/>
        </w:rPr>
      </w:pPr>
      <w:r>
        <w:rPr>
          <w:rFonts w:ascii="宋体" w:hAnsi="宋体" w:hint="eastAsia"/>
          <w:sz w:val="24"/>
          <w:szCs w:val="24"/>
        </w:rPr>
        <w:t>（4）区位状况：</w:t>
      </w:r>
    </w:p>
    <w:p w:rsidR="00F77C51" w:rsidRDefault="001442E6">
      <w:pPr>
        <w:spacing w:line="500" w:lineRule="exact"/>
        <w:ind w:firstLineChars="200" w:firstLine="480"/>
        <w:rPr>
          <w:rFonts w:ascii="宋体" w:hAnsi="宋体"/>
          <w:sz w:val="24"/>
          <w:szCs w:val="24"/>
        </w:rPr>
      </w:pPr>
      <w:r>
        <w:rPr>
          <w:rFonts w:ascii="宋体" w:hAnsi="宋体" w:hint="eastAsia"/>
          <w:sz w:val="24"/>
          <w:szCs w:val="24"/>
        </w:rPr>
        <w:t>A.由于选取的可比实例与估价对象属于同一区域，故其繁华程度、交通条件、公共配套设施、自然环境、物业管理等区位因素的影响程度相近，在此不做修正。根据</w:t>
      </w:r>
      <w:r>
        <w:rPr>
          <w:rFonts w:ascii="宋体" w:hAnsi="宋体" w:hint="eastAsia"/>
          <w:sz w:val="24"/>
          <w:szCs w:val="24"/>
        </w:rPr>
        <w:lastRenderedPageBreak/>
        <w:t>估价师对估价对象的实地勘察、对可比实例的了解得知，估价对象与可比实例皆为南北朝向，故不作修正。</w:t>
      </w:r>
    </w:p>
    <w:p w:rsidR="00F77C51" w:rsidRDefault="001442E6">
      <w:pPr>
        <w:spacing w:line="500" w:lineRule="exact"/>
        <w:ind w:firstLineChars="200" w:firstLine="480"/>
        <w:rPr>
          <w:rFonts w:ascii="宋体" w:hAnsi="宋体"/>
          <w:sz w:val="24"/>
          <w:szCs w:val="24"/>
        </w:rPr>
      </w:pPr>
      <w:r>
        <w:rPr>
          <w:rFonts w:ascii="宋体" w:hAnsi="宋体" w:hint="eastAsia"/>
          <w:sz w:val="24"/>
          <w:szCs w:val="24"/>
        </w:rPr>
        <w:t>B.估价对象与选取的可比实例都为1层平房，不存在楼层上的差异，故不做修正；</w:t>
      </w:r>
      <w:r>
        <w:rPr>
          <w:rFonts w:ascii="宋体" w:hAnsi="宋体"/>
          <w:sz w:val="24"/>
          <w:szCs w:val="24"/>
        </w:rPr>
        <w:t xml:space="preserve"> </w:t>
      </w:r>
    </w:p>
    <w:p w:rsidR="00F77C51" w:rsidRDefault="001442E6">
      <w:pPr>
        <w:spacing w:line="500" w:lineRule="exact"/>
        <w:ind w:firstLineChars="200" w:firstLine="480"/>
        <w:rPr>
          <w:rFonts w:ascii="宋体" w:hAnsi="宋体"/>
          <w:sz w:val="24"/>
          <w:szCs w:val="24"/>
        </w:rPr>
      </w:pPr>
      <w:r>
        <w:rPr>
          <w:rFonts w:ascii="宋体" w:hAnsi="宋体" w:hint="eastAsia"/>
          <w:sz w:val="24"/>
          <w:szCs w:val="24"/>
        </w:rPr>
        <w:t xml:space="preserve"> (5)权益状况：估价对象与可比实例的实际用途都是住宅，本次评估过程中，测算估价对象的市场价值不考虑存在的抵押权。</w:t>
      </w:r>
    </w:p>
    <w:p w:rsidR="00F77C51" w:rsidRDefault="001442E6">
      <w:pPr>
        <w:spacing w:line="500" w:lineRule="exact"/>
        <w:ind w:firstLineChars="200" w:firstLine="480"/>
        <w:rPr>
          <w:rFonts w:ascii="宋体" w:hAnsi="宋体"/>
          <w:sz w:val="24"/>
          <w:szCs w:val="24"/>
        </w:rPr>
      </w:pPr>
      <w:r>
        <w:rPr>
          <w:rFonts w:ascii="宋体" w:hAnsi="宋体" w:hint="eastAsia"/>
          <w:sz w:val="24"/>
          <w:szCs w:val="24"/>
        </w:rPr>
        <w:t>本次估价目的是为法院拍卖估价对象提供市场价值做参考依据，本次市场法中只对剩余收益年期进行修正。</w:t>
      </w:r>
    </w:p>
    <w:p w:rsidR="00F77C51" w:rsidRDefault="001442E6">
      <w:pPr>
        <w:tabs>
          <w:tab w:val="left" w:pos="6930"/>
        </w:tabs>
        <w:spacing w:line="500" w:lineRule="exact"/>
        <w:ind w:firstLineChars="250" w:firstLine="600"/>
        <w:rPr>
          <w:rFonts w:ascii="宋体" w:hAnsi="宋体"/>
          <w:sz w:val="24"/>
          <w:szCs w:val="24"/>
        </w:rPr>
      </w:pPr>
      <w:r>
        <w:rPr>
          <w:rFonts w:ascii="宋体" w:hAnsi="宋体" w:hint="eastAsia"/>
          <w:sz w:val="24"/>
          <w:szCs w:val="24"/>
        </w:rPr>
        <w:t>收益年期的修正系说明：</w:t>
      </w:r>
      <w:r>
        <w:rPr>
          <w:rFonts w:ascii="宋体" w:hAnsi="宋体"/>
          <w:sz w:val="24"/>
          <w:szCs w:val="24"/>
        </w:rPr>
        <w:tab/>
      </w:r>
    </w:p>
    <w:p w:rsidR="00F77C51" w:rsidRDefault="00D94D5F">
      <w:pPr>
        <w:jc w:val="center"/>
      </w:pPr>
      <w:r>
        <w:rPr>
          <w:rFonts w:ascii="宋体" w:hAnsi="宋体"/>
          <w:sz w:val="24"/>
          <w:szCs w:val="24"/>
        </w:rPr>
        <w:pict>
          <v:shapetype id="_x0000_t202" coordsize="21600,21600" o:spt="202" path="m,l,21600r21600,l21600,xe">
            <v:stroke joinstyle="miter"/>
            <v:path gradientshapeok="t" o:connecttype="rect"/>
          </v:shapetype>
          <v:shape id="_x0000_s1032" type="#_x0000_t202" style="position:absolute;left:0;text-align:left;margin-left:-6.05pt;margin-top:24.05pt;width:155.25pt;height:30.75pt;z-index:251656192;mso-width-relative:page;mso-height-relative:page" strokecolor="white">
            <v:textbox>
              <w:txbxContent>
                <w:p w:rsidR="00092F96" w:rsidRDefault="00092F96">
                  <w:pPr>
                    <w:ind w:firstLineChars="200" w:firstLine="480"/>
                    <w:rPr>
                      <w:sz w:val="24"/>
                      <w:szCs w:val="24"/>
                    </w:rPr>
                  </w:pPr>
                  <w:r>
                    <w:rPr>
                      <w:rFonts w:hint="eastAsia"/>
                      <w:sz w:val="24"/>
                      <w:szCs w:val="24"/>
                    </w:rPr>
                    <w:t>系数修正公式：</w:t>
                  </w:r>
                </w:p>
              </w:txbxContent>
            </v:textbox>
          </v:shape>
        </w:pict>
      </w:r>
      <w:r w:rsidR="00E61757">
        <w:rPr>
          <w:rFonts w:ascii="黑体" w:eastAsia="黑体" w:hAnsi="黑体"/>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75.75pt">
            <v:imagedata r:id="rId27" o:title="" chromakey="white"/>
          </v:shape>
        </w:pict>
      </w:r>
    </w:p>
    <w:p w:rsidR="00F77C51" w:rsidRDefault="001442E6">
      <w:pPr>
        <w:spacing w:line="500" w:lineRule="exact"/>
        <w:ind w:firstLine="482"/>
        <w:rPr>
          <w:rFonts w:ascii="宋体" w:hAnsi="宋体"/>
          <w:sz w:val="24"/>
          <w:szCs w:val="24"/>
        </w:rPr>
      </w:pPr>
      <w:r>
        <w:rPr>
          <w:rFonts w:ascii="宋体" w:hAnsi="宋体" w:hint="eastAsia"/>
          <w:sz w:val="24"/>
          <w:szCs w:val="24"/>
        </w:rPr>
        <w:t>①r是年报酬率，本次报酬率是估价师结合当地市场状况，分析当地类似住宅房产收益状况，报酬</w:t>
      </w:r>
      <w:proofErr w:type="gramStart"/>
      <w:r>
        <w:rPr>
          <w:rFonts w:ascii="宋体" w:hAnsi="宋体" w:hint="eastAsia"/>
          <w:sz w:val="24"/>
          <w:szCs w:val="24"/>
        </w:rPr>
        <w:t>率采用</w:t>
      </w:r>
      <w:proofErr w:type="gramEnd"/>
      <w:r>
        <w:rPr>
          <w:rFonts w:ascii="宋体" w:hAnsi="宋体" w:hint="eastAsia"/>
          <w:sz w:val="24"/>
          <w:szCs w:val="24"/>
        </w:rPr>
        <w:t>安全利率+风险调整值的方法确定，依据2018年3月10日国债发行计划表，安全利率取3月10日发行的五年期国债票面利率4.27%，综合考虑住宅用途房地产收益和风险状况，风险调整值取1.73%，则资本化率为6%。</w:t>
      </w:r>
    </w:p>
    <w:p w:rsidR="00F77C51" w:rsidRDefault="001442E6">
      <w:pPr>
        <w:spacing w:line="500" w:lineRule="exact"/>
        <w:ind w:firstLine="482"/>
        <w:rPr>
          <w:rFonts w:ascii="宋体" w:hAnsi="宋体"/>
          <w:sz w:val="24"/>
          <w:szCs w:val="24"/>
        </w:rPr>
      </w:pPr>
      <w:r>
        <w:rPr>
          <w:rFonts w:ascii="宋体" w:hAnsi="宋体" w:hint="eastAsia"/>
          <w:sz w:val="24"/>
          <w:szCs w:val="24"/>
        </w:rPr>
        <w:t>②n是估价对象的剩余收益年期；</w:t>
      </w:r>
    </w:p>
    <w:p w:rsidR="00F77C51" w:rsidRDefault="001442E6">
      <w:pPr>
        <w:spacing w:line="500" w:lineRule="exact"/>
        <w:ind w:firstLine="482"/>
        <w:rPr>
          <w:rFonts w:ascii="宋体" w:hAnsi="宋体"/>
          <w:sz w:val="24"/>
          <w:szCs w:val="24"/>
        </w:rPr>
      </w:pPr>
      <w:r>
        <w:rPr>
          <w:rFonts w:ascii="宋体" w:hAnsi="宋体" w:hint="eastAsia"/>
          <w:sz w:val="24"/>
          <w:szCs w:val="24"/>
        </w:rPr>
        <w:t>③m是可比实例的剩余收益年期。</w:t>
      </w:r>
    </w:p>
    <w:p w:rsidR="00F77C51" w:rsidRDefault="001442E6">
      <w:pPr>
        <w:spacing w:line="500" w:lineRule="exact"/>
        <w:ind w:firstLineChars="200" w:firstLine="480"/>
        <w:rPr>
          <w:rFonts w:ascii="宋体" w:hAnsi="宋体"/>
          <w:sz w:val="24"/>
          <w:szCs w:val="24"/>
        </w:rPr>
      </w:pPr>
      <w:r>
        <w:rPr>
          <w:rFonts w:ascii="宋体" w:hAnsi="宋体" w:hint="eastAsia"/>
          <w:sz w:val="24"/>
          <w:szCs w:val="24"/>
        </w:rPr>
        <w:t>4. 比较因素调整表</w:t>
      </w:r>
    </w:p>
    <w:p w:rsidR="00F77C51" w:rsidRDefault="001442E6" w:rsidP="001442E6">
      <w:pPr>
        <w:spacing w:line="560" w:lineRule="exact"/>
        <w:ind w:firstLineChars="1400" w:firstLine="3373"/>
        <w:rPr>
          <w:rFonts w:ascii="宋体" w:hAnsi="宋体"/>
          <w:b/>
          <w:sz w:val="24"/>
          <w:szCs w:val="24"/>
        </w:rPr>
      </w:pPr>
      <w:r>
        <w:rPr>
          <w:rFonts w:ascii="宋体" w:hAnsi="宋体" w:hint="eastAsia"/>
          <w:b/>
          <w:sz w:val="24"/>
          <w:szCs w:val="24"/>
        </w:rPr>
        <w:t>比较因素调整表                       表6</w:t>
      </w:r>
    </w:p>
    <w:tbl>
      <w:tblPr>
        <w:tblW w:w="8647" w:type="dxa"/>
        <w:jc w:val="center"/>
        <w:tblInd w:w="108" w:type="dxa"/>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ayout w:type="fixed"/>
        <w:tblLook w:val="04A0" w:firstRow="1" w:lastRow="0" w:firstColumn="1" w:lastColumn="0" w:noHBand="0" w:noVBand="1"/>
      </w:tblPr>
      <w:tblGrid>
        <w:gridCol w:w="570"/>
        <w:gridCol w:w="1557"/>
        <w:gridCol w:w="1701"/>
        <w:gridCol w:w="1559"/>
        <w:gridCol w:w="1559"/>
        <w:gridCol w:w="1701"/>
      </w:tblGrid>
      <w:tr w:rsidR="00F77C51">
        <w:trPr>
          <w:trHeight w:val="1031"/>
          <w:jc w:val="center"/>
        </w:trPr>
        <w:tc>
          <w:tcPr>
            <w:tcW w:w="2127" w:type="dxa"/>
            <w:gridSpan w:val="2"/>
            <w:vAlign w:val="center"/>
          </w:tcPr>
          <w:p w:rsidR="00F77C51" w:rsidRDefault="00D94D5F">
            <w:pPr>
              <w:jc w:val="left"/>
              <w:rPr>
                <w:rFonts w:ascii="宋体" w:hAnsi="宋体"/>
                <w:b/>
                <w:sz w:val="18"/>
                <w:szCs w:val="18"/>
              </w:rPr>
            </w:pPr>
            <w:r>
              <w:rPr>
                <w:rFonts w:ascii="宋体" w:hAnsi="宋体"/>
                <w:b/>
                <w:sz w:val="18"/>
                <w:szCs w:val="18"/>
              </w:rPr>
              <w:pict>
                <v:shape id="自选图形 10" o:spid="_x0000_s1052" type="#_x0000_t32" style="position:absolute;margin-left:-5.45pt;margin-top:-.45pt;width:106.5pt;height:69.15pt;z-index:251662336;mso-width-relative:page;mso-height-relative:page" o:connectortype="straight">
                  <v:stroke dashstyle="dash"/>
                </v:shape>
              </w:pict>
            </w:r>
            <w:r w:rsidR="001442E6">
              <w:rPr>
                <w:rFonts w:ascii="宋体" w:hAnsi="宋体" w:hint="eastAsia"/>
                <w:b/>
                <w:sz w:val="18"/>
                <w:szCs w:val="18"/>
              </w:rPr>
              <w:t xml:space="preserve">       估价对象及</w:t>
            </w:r>
          </w:p>
          <w:p w:rsidR="00F77C51" w:rsidRDefault="001442E6">
            <w:pPr>
              <w:jc w:val="center"/>
              <w:rPr>
                <w:rFonts w:ascii="宋体" w:hAnsi="宋体"/>
                <w:b/>
                <w:sz w:val="18"/>
                <w:szCs w:val="18"/>
              </w:rPr>
            </w:pPr>
            <w:r>
              <w:rPr>
                <w:rFonts w:ascii="宋体" w:hAnsi="宋体" w:hint="eastAsia"/>
                <w:b/>
                <w:sz w:val="18"/>
                <w:szCs w:val="18"/>
              </w:rPr>
              <w:t xml:space="preserve">           可比实例</w:t>
            </w:r>
          </w:p>
          <w:p w:rsidR="00F77C51" w:rsidRDefault="00F77C51">
            <w:pPr>
              <w:rPr>
                <w:rFonts w:ascii="宋体" w:hAnsi="宋体"/>
                <w:b/>
                <w:sz w:val="18"/>
                <w:szCs w:val="18"/>
              </w:rPr>
            </w:pPr>
          </w:p>
          <w:p w:rsidR="00F77C51" w:rsidRDefault="001442E6">
            <w:pPr>
              <w:rPr>
                <w:rFonts w:ascii="宋体" w:hAnsi="宋体"/>
                <w:b/>
                <w:sz w:val="18"/>
                <w:szCs w:val="18"/>
              </w:rPr>
            </w:pPr>
            <w:r>
              <w:rPr>
                <w:rFonts w:ascii="宋体" w:hAnsi="宋体" w:hint="eastAsia"/>
                <w:b/>
                <w:sz w:val="18"/>
                <w:szCs w:val="18"/>
              </w:rPr>
              <w:t>比较因素</w:t>
            </w:r>
          </w:p>
        </w:tc>
        <w:tc>
          <w:tcPr>
            <w:tcW w:w="1701" w:type="dxa"/>
            <w:vAlign w:val="center"/>
          </w:tcPr>
          <w:p w:rsidR="00F77C51" w:rsidRDefault="001442E6">
            <w:pPr>
              <w:spacing w:line="360" w:lineRule="auto"/>
              <w:jc w:val="center"/>
              <w:rPr>
                <w:rFonts w:ascii="宋体" w:hAnsi="宋体"/>
                <w:b/>
                <w:sz w:val="18"/>
                <w:szCs w:val="18"/>
              </w:rPr>
            </w:pPr>
            <w:r>
              <w:rPr>
                <w:rFonts w:ascii="宋体" w:hAnsi="宋体" w:hint="eastAsia"/>
                <w:b/>
                <w:sz w:val="18"/>
                <w:szCs w:val="18"/>
              </w:rPr>
              <w:t>估价对象</w:t>
            </w:r>
          </w:p>
        </w:tc>
        <w:tc>
          <w:tcPr>
            <w:tcW w:w="1559" w:type="dxa"/>
            <w:vAlign w:val="center"/>
          </w:tcPr>
          <w:p w:rsidR="00F77C51" w:rsidRDefault="001442E6">
            <w:pPr>
              <w:spacing w:line="360" w:lineRule="auto"/>
              <w:jc w:val="center"/>
              <w:rPr>
                <w:rFonts w:ascii="宋体" w:hAnsi="宋体"/>
                <w:b/>
                <w:sz w:val="18"/>
                <w:szCs w:val="18"/>
              </w:rPr>
            </w:pPr>
            <w:r>
              <w:rPr>
                <w:rFonts w:ascii="宋体" w:hAnsi="宋体" w:hint="eastAsia"/>
                <w:b/>
                <w:sz w:val="18"/>
                <w:szCs w:val="18"/>
              </w:rPr>
              <w:t>实例ａ</w:t>
            </w:r>
          </w:p>
        </w:tc>
        <w:tc>
          <w:tcPr>
            <w:tcW w:w="1559" w:type="dxa"/>
            <w:vAlign w:val="center"/>
          </w:tcPr>
          <w:p w:rsidR="00F77C51" w:rsidRDefault="001442E6">
            <w:pPr>
              <w:spacing w:line="360" w:lineRule="auto"/>
              <w:jc w:val="center"/>
              <w:rPr>
                <w:rFonts w:ascii="宋体" w:hAnsi="宋体"/>
                <w:b/>
                <w:sz w:val="18"/>
                <w:szCs w:val="18"/>
              </w:rPr>
            </w:pPr>
            <w:r>
              <w:rPr>
                <w:rFonts w:ascii="宋体" w:hAnsi="宋体" w:hint="eastAsia"/>
                <w:b/>
                <w:sz w:val="18"/>
                <w:szCs w:val="18"/>
              </w:rPr>
              <w:t>实例ｂ</w:t>
            </w:r>
          </w:p>
        </w:tc>
        <w:tc>
          <w:tcPr>
            <w:tcW w:w="1701" w:type="dxa"/>
            <w:vAlign w:val="center"/>
          </w:tcPr>
          <w:p w:rsidR="00F77C51" w:rsidRDefault="001442E6">
            <w:pPr>
              <w:spacing w:line="360" w:lineRule="auto"/>
              <w:jc w:val="center"/>
              <w:rPr>
                <w:rFonts w:ascii="宋体" w:hAnsi="宋体"/>
                <w:b/>
                <w:sz w:val="18"/>
                <w:szCs w:val="18"/>
              </w:rPr>
            </w:pPr>
            <w:r>
              <w:rPr>
                <w:rFonts w:ascii="宋体" w:hAnsi="宋体" w:hint="eastAsia"/>
                <w:b/>
                <w:sz w:val="18"/>
                <w:szCs w:val="18"/>
              </w:rPr>
              <w:t>实例ｃ</w:t>
            </w:r>
          </w:p>
        </w:tc>
      </w:tr>
      <w:tr w:rsidR="00F77C51">
        <w:trPr>
          <w:trHeight w:val="454"/>
          <w:jc w:val="center"/>
        </w:trPr>
        <w:tc>
          <w:tcPr>
            <w:tcW w:w="2127" w:type="dxa"/>
            <w:gridSpan w:val="2"/>
            <w:vAlign w:val="center"/>
          </w:tcPr>
          <w:p w:rsidR="00F77C51" w:rsidRDefault="001442E6">
            <w:pPr>
              <w:jc w:val="center"/>
              <w:rPr>
                <w:rFonts w:ascii="宋体" w:hAnsi="宋体"/>
                <w:b/>
                <w:sz w:val="18"/>
                <w:szCs w:val="18"/>
              </w:rPr>
            </w:pPr>
            <w:r>
              <w:rPr>
                <w:rFonts w:ascii="宋体" w:hAnsi="宋体" w:hint="eastAsia"/>
                <w:b/>
                <w:sz w:val="18"/>
                <w:szCs w:val="18"/>
              </w:rPr>
              <w:t>名称</w:t>
            </w:r>
          </w:p>
        </w:tc>
        <w:tc>
          <w:tcPr>
            <w:tcW w:w="1701" w:type="dxa"/>
            <w:vAlign w:val="center"/>
          </w:tcPr>
          <w:p w:rsidR="00F77C51" w:rsidRDefault="001442E6">
            <w:pPr>
              <w:spacing w:line="360" w:lineRule="auto"/>
              <w:jc w:val="center"/>
              <w:rPr>
                <w:rFonts w:ascii="宋体" w:hAnsi="宋体"/>
                <w:b/>
                <w:sz w:val="18"/>
                <w:szCs w:val="18"/>
              </w:rPr>
            </w:pPr>
            <w:proofErr w:type="gramStart"/>
            <w:r>
              <w:rPr>
                <w:rFonts w:ascii="宋体" w:hAnsi="宋体" w:hint="eastAsia"/>
                <w:b/>
                <w:sz w:val="18"/>
                <w:szCs w:val="18"/>
              </w:rPr>
              <w:t>一居委四小区</w:t>
            </w:r>
            <w:proofErr w:type="gramEnd"/>
          </w:p>
        </w:tc>
        <w:tc>
          <w:tcPr>
            <w:tcW w:w="1559" w:type="dxa"/>
            <w:vAlign w:val="center"/>
          </w:tcPr>
          <w:p w:rsidR="00F77C51" w:rsidRDefault="001442E6">
            <w:pPr>
              <w:spacing w:line="360" w:lineRule="auto"/>
              <w:jc w:val="center"/>
              <w:rPr>
                <w:rFonts w:ascii="宋体" w:hAnsi="宋体"/>
                <w:b/>
                <w:sz w:val="18"/>
                <w:szCs w:val="18"/>
              </w:rPr>
            </w:pPr>
            <w:proofErr w:type="gramStart"/>
            <w:r>
              <w:rPr>
                <w:rFonts w:ascii="宋体" w:hAnsi="宋体" w:hint="eastAsia"/>
                <w:b/>
                <w:sz w:val="18"/>
                <w:szCs w:val="18"/>
              </w:rPr>
              <w:t>五居委</w:t>
            </w:r>
            <w:proofErr w:type="gramEnd"/>
          </w:p>
        </w:tc>
        <w:tc>
          <w:tcPr>
            <w:tcW w:w="1559" w:type="dxa"/>
            <w:vAlign w:val="center"/>
          </w:tcPr>
          <w:p w:rsidR="00F77C51" w:rsidRDefault="001442E6">
            <w:pPr>
              <w:spacing w:line="360" w:lineRule="auto"/>
              <w:jc w:val="center"/>
              <w:rPr>
                <w:rFonts w:ascii="宋体" w:hAnsi="宋体"/>
                <w:b/>
                <w:sz w:val="18"/>
                <w:szCs w:val="18"/>
              </w:rPr>
            </w:pPr>
            <w:r>
              <w:rPr>
                <w:rFonts w:ascii="宋体" w:hAnsi="宋体" w:hint="eastAsia"/>
                <w:b/>
                <w:sz w:val="18"/>
                <w:szCs w:val="18"/>
              </w:rPr>
              <w:t>金水桥西</w:t>
            </w:r>
          </w:p>
        </w:tc>
        <w:tc>
          <w:tcPr>
            <w:tcW w:w="1701" w:type="dxa"/>
            <w:vAlign w:val="center"/>
          </w:tcPr>
          <w:p w:rsidR="00F77C51" w:rsidRDefault="001442E6">
            <w:pPr>
              <w:spacing w:line="360" w:lineRule="auto"/>
              <w:jc w:val="center"/>
              <w:rPr>
                <w:rFonts w:ascii="宋体" w:hAnsi="宋体"/>
                <w:b/>
                <w:sz w:val="18"/>
                <w:szCs w:val="18"/>
              </w:rPr>
            </w:pPr>
            <w:r>
              <w:rPr>
                <w:rFonts w:ascii="宋体" w:hAnsi="宋体" w:hint="eastAsia"/>
                <w:b/>
                <w:sz w:val="18"/>
                <w:szCs w:val="18"/>
              </w:rPr>
              <w:t>东升庙东</w:t>
            </w:r>
          </w:p>
        </w:tc>
      </w:tr>
      <w:tr w:rsidR="00F77C51">
        <w:trPr>
          <w:trHeight w:val="454"/>
          <w:jc w:val="center"/>
        </w:trPr>
        <w:tc>
          <w:tcPr>
            <w:tcW w:w="2127" w:type="dxa"/>
            <w:gridSpan w:val="2"/>
            <w:vAlign w:val="center"/>
          </w:tcPr>
          <w:p w:rsidR="00F77C51" w:rsidRDefault="001442E6">
            <w:pPr>
              <w:jc w:val="center"/>
              <w:rPr>
                <w:rFonts w:ascii="宋体" w:hAnsi="宋体"/>
                <w:b/>
                <w:sz w:val="18"/>
                <w:szCs w:val="18"/>
              </w:rPr>
            </w:pPr>
            <w:proofErr w:type="gramStart"/>
            <w:r>
              <w:rPr>
                <w:rFonts w:ascii="宋体" w:hAnsi="宋体" w:hint="eastAsia"/>
                <w:b/>
                <w:sz w:val="18"/>
                <w:szCs w:val="18"/>
              </w:rPr>
              <w:t>座落</w:t>
            </w:r>
            <w:proofErr w:type="gramEnd"/>
          </w:p>
        </w:tc>
        <w:tc>
          <w:tcPr>
            <w:tcW w:w="1701" w:type="dxa"/>
            <w:vAlign w:val="center"/>
          </w:tcPr>
          <w:p w:rsidR="00F77C51" w:rsidRDefault="001442E6">
            <w:pPr>
              <w:spacing w:line="360" w:lineRule="auto"/>
              <w:jc w:val="center"/>
              <w:rPr>
                <w:rFonts w:ascii="宋体" w:hAnsi="宋体"/>
                <w:b/>
                <w:sz w:val="18"/>
                <w:szCs w:val="18"/>
              </w:rPr>
            </w:pPr>
            <w:r>
              <w:rPr>
                <w:rFonts w:ascii="宋体" w:hAnsi="宋体" w:hint="eastAsia"/>
                <w:b/>
                <w:sz w:val="18"/>
                <w:szCs w:val="18"/>
              </w:rPr>
              <w:t>乌拉特后旗</w:t>
            </w:r>
          </w:p>
        </w:tc>
        <w:tc>
          <w:tcPr>
            <w:tcW w:w="1559" w:type="dxa"/>
            <w:vAlign w:val="center"/>
          </w:tcPr>
          <w:p w:rsidR="00F77C51" w:rsidRDefault="001442E6">
            <w:pPr>
              <w:spacing w:line="360" w:lineRule="auto"/>
              <w:jc w:val="center"/>
              <w:rPr>
                <w:rFonts w:ascii="宋体" w:hAnsi="宋体"/>
                <w:b/>
                <w:sz w:val="18"/>
                <w:szCs w:val="18"/>
              </w:rPr>
            </w:pPr>
            <w:r>
              <w:rPr>
                <w:rFonts w:ascii="宋体" w:hAnsi="宋体" w:hint="eastAsia"/>
                <w:b/>
                <w:sz w:val="18"/>
                <w:szCs w:val="18"/>
              </w:rPr>
              <w:t>乌拉特后旗</w:t>
            </w:r>
          </w:p>
        </w:tc>
        <w:tc>
          <w:tcPr>
            <w:tcW w:w="1559" w:type="dxa"/>
            <w:vAlign w:val="center"/>
          </w:tcPr>
          <w:p w:rsidR="00F77C51" w:rsidRDefault="001442E6">
            <w:pPr>
              <w:spacing w:line="360" w:lineRule="auto"/>
              <w:jc w:val="center"/>
              <w:rPr>
                <w:rFonts w:ascii="宋体" w:hAnsi="宋体"/>
                <w:b/>
                <w:sz w:val="18"/>
                <w:szCs w:val="18"/>
              </w:rPr>
            </w:pPr>
            <w:r>
              <w:rPr>
                <w:rFonts w:ascii="宋体" w:hAnsi="宋体" w:hint="eastAsia"/>
                <w:b/>
                <w:sz w:val="18"/>
                <w:szCs w:val="18"/>
              </w:rPr>
              <w:t>乌拉特后旗</w:t>
            </w:r>
          </w:p>
        </w:tc>
        <w:tc>
          <w:tcPr>
            <w:tcW w:w="1701" w:type="dxa"/>
            <w:vAlign w:val="center"/>
          </w:tcPr>
          <w:p w:rsidR="00F77C51" w:rsidRDefault="001442E6">
            <w:pPr>
              <w:spacing w:line="360" w:lineRule="auto"/>
              <w:jc w:val="center"/>
              <w:rPr>
                <w:rFonts w:ascii="宋体" w:hAnsi="宋体"/>
                <w:b/>
                <w:sz w:val="18"/>
                <w:szCs w:val="18"/>
              </w:rPr>
            </w:pPr>
            <w:r>
              <w:rPr>
                <w:rFonts w:ascii="宋体" w:hAnsi="宋体" w:hint="eastAsia"/>
                <w:b/>
                <w:sz w:val="18"/>
                <w:szCs w:val="18"/>
              </w:rPr>
              <w:t>乌拉特后旗</w:t>
            </w:r>
          </w:p>
        </w:tc>
      </w:tr>
      <w:tr w:rsidR="00F77C51">
        <w:trPr>
          <w:trHeight w:val="454"/>
          <w:jc w:val="center"/>
        </w:trPr>
        <w:tc>
          <w:tcPr>
            <w:tcW w:w="2127" w:type="dxa"/>
            <w:gridSpan w:val="2"/>
            <w:vAlign w:val="center"/>
          </w:tcPr>
          <w:p w:rsidR="00F77C51" w:rsidRDefault="001442E6">
            <w:pPr>
              <w:jc w:val="center"/>
              <w:rPr>
                <w:rFonts w:ascii="宋体" w:hAnsi="宋体"/>
                <w:b/>
                <w:sz w:val="18"/>
                <w:szCs w:val="18"/>
              </w:rPr>
            </w:pPr>
            <w:r>
              <w:rPr>
                <w:rFonts w:ascii="宋体" w:hAnsi="宋体" w:hint="eastAsia"/>
                <w:b/>
                <w:sz w:val="18"/>
                <w:szCs w:val="18"/>
              </w:rPr>
              <w:t>成交均价</w:t>
            </w:r>
          </w:p>
        </w:tc>
        <w:tc>
          <w:tcPr>
            <w:tcW w:w="1701" w:type="dxa"/>
            <w:vAlign w:val="center"/>
          </w:tcPr>
          <w:p w:rsidR="00F77C51" w:rsidRDefault="001442E6">
            <w:pPr>
              <w:spacing w:line="360" w:lineRule="auto"/>
              <w:jc w:val="center"/>
              <w:rPr>
                <w:rFonts w:ascii="宋体" w:hAnsi="宋体"/>
                <w:sz w:val="18"/>
                <w:szCs w:val="18"/>
              </w:rPr>
            </w:pPr>
            <w:proofErr w:type="gramStart"/>
            <w:r>
              <w:rPr>
                <w:rFonts w:ascii="宋体" w:hAnsi="宋体" w:hint="eastAsia"/>
                <w:sz w:val="18"/>
                <w:szCs w:val="18"/>
              </w:rPr>
              <w:t>待估</w:t>
            </w:r>
            <w:proofErr w:type="gramEnd"/>
          </w:p>
        </w:tc>
        <w:tc>
          <w:tcPr>
            <w:tcW w:w="1559"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1899元/m</w:t>
            </w:r>
            <w:r>
              <w:rPr>
                <w:rFonts w:ascii="宋体" w:hAnsi="宋体" w:hint="eastAsia"/>
                <w:sz w:val="18"/>
                <w:szCs w:val="18"/>
                <w:vertAlign w:val="superscript"/>
              </w:rPr>
              <w:t>2</w:t>
            </w:r>
          </w:p>
        </w:tc>
        <w:tc>
          <w:tcPr>
            <w:tcW w:w="1559" w:type="dxa"/>
            <w:vAlign w:val="center"/>
          </w:tcPr>
          <w:p w:rsidR="00F77C51" w:rsidRDefault="001442E6">
            <w:pPr>
              <w:spacing w:line="360" w:lineRule="auto"/>
              <w:ind w:firstLineChars="50" w:firstLine="90"/>
              <w:jc w:val="center"/>
              <w:rPr>
                <w:rFonts w:ascii="宋体" w:hAnsi="宋体"/>
                <w:sz w:val="18"/>
                <w:szCs w:val="18"/>
              </w:rPr>
            </w:pPr>
            <w:r>
              <w:rPr>
                <w:rFonts w:ascii="宋体" w:hAnsi="宋体" w:hint="eastAsia"/>
                <w:sz w:val="18"/>
                <w:szCs w:val="18"/>
              </w:rPr>
              <w:t>1850元/m</w:t>
            </w:r>
            <w:r>
              <w:rPr>
                <w:rFonts w:ascii="宋体" w:hAnsi="宋体" w:hint="eastAsia"/>
                <w:sz w:val="18"/>
                <w:szCs w:val="18"/>
                <w:vertAlign w:val="superscript"/>
              </w:rPr>
              <w:t>2</w:t>
            </w:r>
          </w:p>
        </w:tc>
        <w:tc>
          <w:tcPr>
            <w:tcW w:w="1701" w:type="dxa"/>
            <w:vAlign w:val="center"/>
          </w:tcPr>
          <w:p w:rsidR="00F77C51" w:rsidRDefault="001442E6">
            <w:pPr>
              <w:spacing w:line="360" w:lineRule="auto"/>
              <w:ind w:firstLineChars="50" w:firstLine="90"/>
              <w:jc w:val="center"/>
              <w:rPr>
                <w:rFonts w:ascii="宋体" w:hAnsi="宋体"/>
                <w:sz w:val="18"/>
                <w:szCs w:val="18"/>
              </w:rPr>
            </w:pPr>
            <w:r>
              <w:rPr>
                <w:rFonts w:ascii="宋体" w:hAnsi="宋体" w:hint="eastAsia"/>
                <w:sz w:val="18"/>
                <w:szCs w:val="18"/>
              </w:rPr>
              <w:t>1543元/m</w:t>
            </w:r>
            <w:r>
              <w:rPr>
                <w:rFonts w:ascii="宋体" w:hAnsi="宋体" w:hint="eastAsia"/>
                <w:sz w:val="18"/>
                <w:szCs w:val="18"/>
                <w:vertAlign w:val="superscript"/>
              </w:rPr>
              <w:t>2</w:t>
            </w:r>
          </w:p>
        </w:tc>
      </w:tr>
      <w:tr w:rsidR="00F77C51">
        <w:trPr>
          <w:trHeight w:val="619"/>
          <w:jc w:val="center"/>
        </w:trPr>
        <w:tc>
          <w:tcPr>
            <w:tcW w:w="570" w:type="dxa"/>
            <w:vMerge w:val="restart"/>
            <w:tcBorders>
              <w:top w:val="dashSmallGap" w:sz="4" w:space="0" w:color="auto"/>
            </w:tcBorders>
            <w:vAlign w:val="center"/>
          </w:tcPr>
          <w:p w:rsidR="00F77C51" w:rsidRDefault="001442E6">
            <w:pPr>
              <w:jc w:val="center"/>
              <w:rPr>
                <w:rFonts w:ascii="宋体" w:hAnsi="宋体"/>
                <w:b/>
                <w:sz w:val="18"/>
                <w:szCs w:val="18"/>
              </w:rPr>
            </w:pPr>
            <w:r>
              <w:rPr>
                <w:rFonts w:ascii="宋体" w:hAnsi="宋体" w:hint="eastAsia"/>
                <w:b/>
                <w:sz w:val="18"/>
                <w:szCs w:val="18"/>
              </w:rPr>
              <w:t>交</w:t>
            </w:r>
          </w:p>
          <w:p w:rsidR="00F77C51" w:rsidRDefault="001442E6">
            <w:pPr>
              <w:jc w:val="center"/>
              <w:rPr>
                <w:rFonts w:ascii="宋体" w:hAnsi="宋体"/>
                <w:b/>
                <w:sz w:val="18"/>
                <w:szCs w:val="18"/>
              </w:rPr>
            </w:pPr>
            <w:proofErr w:type="gramStart"/>
            <w:r>
              <w:rPr>
                <w:rFonts w:ascii="宋体" w:hAnsi="宋体" w:hint="eastAsia"/>
                <w:b/>
                <w:sz w:val="18"/>
                <w:szCs w:val="18"/>
              </w:rPr>
              <w:t>易情况</w:t>
            </w:r>
            <w:proofErr w:type="gramEnd"/>
            <w:r>
              <w:rPr>
                <w:rFonts w:ascii="宋体" w:hAnsi="宋体" w:hint="eastAsia"/>
                <w:b/>
                <w:sz w:val="18"/>
                <w:szCs w:val="18"/>
              </w:rPr>
              <w:t>修</w:t>
            </w:r>
            <w:r>
              <w:rPr>
                <w:rFonts w:ascii="宋体" w:hAnsi="宋体" w:hint="eastAsia"/>
                <w:b/>
                <w:sz w:val="18"/>
                <w:szCs w:val="18"/>
              </w:rPr>
              <w:lastRenderedPageBreak/>
              <w:t>正</w:t>
            </w:r>
          </w:p>
        </w:tc>
        <w:tc>
          <w:tcPr>
            <w:tcW w:w="1557" w:type="dxa"/>
            <w:vAlign w:val="center"/>
          </w:tcPr>
          <w:p w:rsidR="00F77C51" w:rsidRDefault="001442E6">
            <w:pPr>
              <w:spacing w:line="360" w:lineRule="auto"/>
              <w:jc w:val="center"/>
              <w:rPr>
                <w:rFonts w:ascii="宋体" w:hAnsi="宋体"/>
                <w:b/>
                <w:sz w:val="18"/>
                <w:szCs w:val="18"/>
              </w:rPr>
            </w:pPr>
            <w:r>
              <w:rPr>
                <w:rFonts w:ascii="宋体" w:hAnsi="宋体" w:hint="eastAsia"/>
                <w:b/>
                <w:sz w:val="18"/>
                <w:szCs w:val="18"/>
              </w:rPr>
              <w:lastRenderedPageBreak/>
              <w:t>交易情况</w:t>
            </w:r>
          </w:p>
        </w:tc>
        <w:tc>
          <w:tcPr>
            <w:tcW w:w="1701"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w:t>
            </w:r>
          </w:p>
        </w:tc>
        <w:tc>
          <w:tcPr>
            <w:tcW w:w="1559"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w:t>
            </w:r>
          </w:p>
        </w:tc>
        <w:tc>
          <w:tcPr>
            <w:tcW w:w="1559"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w:t>
            </w:r>
          </w:p>
        </w:tc>
        <w:tc>
          <w:tcPr>
            <w:tcW w:w="1701"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w:t>
            </w:r>
          </w:p>
        </w:tc>
      </w:tr>
      <w:tr w:rsidR="00F77C51">
        <w:trPr>
          <w:trHeight w:val="571"/>
          <w:jc w:val="center"/>
        </w:trPr>
        <w:tc>
          <w:tcPr>
            <w:tcW w:w="570" w:type="dxa"/>
            <w:vMerge/>
            <w:vAlign w:val="center"/>
          </w:tcPr>
          <w:p w:rsidR="00F77C51" w:rsidRDefault="00F77C51">
            <w:pPr>
              <w:spacing w:line="360" w:lineRule="auto"/>
              <w:jc w:val="center"/>
              <w:rPr>
                <w:rFonts w:ascii="宋体" w:hAnsi="宋体"/>
                <w:b/>
                <w:sz w:val="18"/>
                <w:szCs w:val="18"/>
              </w:rPr>
            </w:pPr>
          </w:p>
        </w:tc>
        <w:tc>
          <w:tcPr>
            <w:tcW w:w="1557" w:type="dxa"/>
            <w:vAlign w:val="center"/>
          </w:tcPr>
          <w:p w:rsidR="00F77C51" w:rsidRDefault="001442E6">
            <w:pPr>
              <w:spacing w:line="360" w:lineRule="auto"/>
              <w:jc w:val="center"/>
              <w:rPr>
                <w:rFonts w:ascii="宋体" w:hAnsi="宋体"/>
                <w:b/>
                <w:sz w:val="18"/>
                <w:szCs w:val="18"/>
              </w:rPr>
            </w:pPr>
            <w:r>
              <w:rPr>
                <w:rFonts w:ascii="宋体" w:hAnsi="宋体" w:hint="eastAsia"/>
                <w:b/>
                <w:sz w:val="18"/>
                <w:szCs w:val="18"/>
              </w:rPr>
              <w:t>支付方式</w:t>
            </w:r>
          </w:p>
        </w:tc>
        <w:tc>
          <w:tcPr>
            <w:tcW w:w="1701"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w:t>
            </w:r>
          </w:p>
        </w:tc>
        <w:tc>
          <w:tcPr>
            <w:tcW w:w="1559"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w:t>
            </w:r>
          </w:p>
        </w:tc>
        <w:tc>
          <w:tcPr>
            <w:tcW w:w="1559"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w:t>
            </w:r>
          </w:p>
        </w:tc>
        <w:tc>
          <w:tcPr>
            <w:tcW w:w="1701"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w:t>
            </w:r>
          </w:p>
        </w:tc>
      </w:tr>
      <w:tr w:rsidR="00F77C51">
        <w:trPr>
          <w:trHeight w:val="551"/>
          <w:jc w:val="center"/>
        </w:trPr>
        <w:tc>
          <w:tcPr>
            <w:tcW w:w="570" w:type="dxa"/>
            <w:vMerge/>
            <w:vAlign w:val="center"/>
          </w:tcPr>
          <w:p w:rsidR="00F77C51" w:rsidRDefault="00F77C51">
            <w:pPr>
              <w:spacing w:line="360" w:lineRule="auto"/>
              <w:jc w:val="center"/>
              <w:rPr>
                <w:rFonts w:ascii="宋体" w:hAnsi="宋体"/>
                <w:b/>
                <w:sz w:val="18"/>
                <w:szCs w:val="18"/>
              </w:rPr>
            </w:pPr>
          </w:p>
        </w:tc>
        <w:tc>
          <w:tcPr>
            <w:tcW w:w="1557" w:type="dxa"/>
            <w:vAlign w:val="bottom"/>
          </w:tcPr>
          <w:p w:rsidR="00F77C51" w:rsidRDefault="001442E6">
            <w:pPr>
              <w:spacing w:line="360" w:lineRule="auto"/>
              <w:jc w:val="center"/>
              <w:rPr>
                <w:rFonts w:ascii="宋体" w:hAnsi="宋体"/>
                <w:b/>
                <w:sz w:val="18"/>
                <w:szCs w:val="18"/>
              </w:rPr>
            </w:pPr>
            <w:r>
              <w:rPr>
                <w:rFonts w:ascii="宋体" w:hAnsi="宋体" w:hint="eastAsia"/>
                <w:b/>
                <w:sz w:val="18"/>
                <w:szCs w:val="18"/>
              </w:rPr>
              <w:t>交易方式</w:t>
            </w:r>
          </w:p>
        </w:tc>
        <w:tc>
          <w:tcPr>
            <w:tcW w:w="1701"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w:t>
            </w:r>
          </w:p>
        </w:tc>
        <w:tc>
          <w:tcPr>
            <w:tcW w:w="1559"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w:t>
            </w:r>
          </w:p>
        </w:tc>
        <w:tc>
          <w:tcPr>
            <w:tcW w:w="1559"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w:t>
            </w:r>
          </w:p>
        </w:tc>
        <w:tc>
          <w:tcPr>
            <w:tcW w:w="1701"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w:t>
            </w:r>
          </w:p>
        </w:tc>
      </w:tr>
      <w:tr w:rsidR="00F77C51">
        <w:trPr>
          <w:trHeight w:val="300"/>
          <w:jc w:val="center"/>
        </w:trPr>
        <w:tc>
          <w:tcPr>
            <w:tcW w:w="570" w:type="dxa"/>
            <w:vMerge/>
            <w:vAlign w:val="center"/>
          </w:tcPr>
          <w:p w:rsidR="00F77C51" w:rsidRDefault="00F77C51">
            <w:pPr>
              <w:spacing w:line="360" w:lineRule="auto"/>
              <w:jc w:val="center"/>
              <w:rPr>
                <w:rFonts w:ascii="宋体" w:hAnsi="宋体"/>
                <w:b/>
                <w:sz w:val="18"/>
                <w:szCs w:val="18"/>
              </w:rPr>
            </w:pPr>
          </w:p>
        </w:tc>
        <w:tc>
          <w:tcPr>
            <w:tcW w:w="1557" w:type="dxa"/>
            <w:vAlign w:val="bottom"/>
          </w:tcPr>
          <w:p w:rsidR="00F77C51" w:rsidRDefault="001442E6">
            <w:pPr>
              <w:spacing w:line="360" w:lineRule="auto"/>
              <w:jc w:val="center"/>
              <w:rPr>
                <w:rFonts w:ascii="宋体" w:hAnsi="宋体"/>
                <w:b/>
                <w:sz w:val="18"/>
                <w:szCs w:val="18"/>
              </w:rPr>
            </w:pPr>
            <w:r>
              <w:rPr>
                <w:rFonts w:ascii="宋体" w:hAnsi="宋体" w:hint="eastAsia"/>
                <w:b/>
                <w:sz w:val="18"/>
                <w:szCs w:val="18"/>
              </w:rPr>
              <w:t>小结</w:t>
            </w:r>
          </w:p>
        </w:tc>
        <w:tc>
          <w:tcPr>
            <w:tcW w:w="1701"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w:t>
            </w:r>
          </w:p>
        </w:tc>
        <w:tc>
          <w:tcPr>
            <w:tcW w:w="1559"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100/100</w:t>
            </w:r>
          </w:p>
        </w:tc>
        <w:tc>
          <w:tcPr>
            <w:tcW w:w="1559"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100/100</w:t>
            </w:r>
          </w:p>
        </w:tc>
        <w:tc>
          <w:tcPr>
            <w:tcW w:w="1701"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100/100</w:t>
            </w:r>
          </w:p>
        </w:tc>
      </w:tr>
      <w:tr w:rsidR="00F77C51">
        <w:trPr>
          <w:trHeight w:val="454"/>
          <w:jc w:val="center"/>
        </w:trPr>
        <w:tc>
          <w:tcPr>
            <w:tcW w:w="570" w:type="dxa"/>
            <w:vMerge/>
            <w:tcBorders>
              <w:bottom w:val="nil"/>
            </w:tcBorders>
            <w:vAlign w:val="center"/>
          </w:tcPr>
          <w:p w:rsidR="00F77C51" w:rsidRDefault="00F77C51">
            <w:pPr>
              <w:spacing w:line="360" w:lineRule="auto"/>
              <w:jc w:val="center"/>
              <w:rPr>
                <w:rFonts w:ascii="宋体" w:hAnsi="宋体"/>
                <w:b/>
                <w:sz w:val="18"/>
                <w:szCs w:val="18"/>
              </w:rPr>
            </w:pPr>
          </w:p>
        </w:tc>
        <w:tc>
          <w:tcPr>
            <w:tcW w:w="1557" w:type="dxa"/>
            <w:vAlign w:val="center"/>
          </w:tcPr>
          <w:p w:rsidR="00F77C51" w:rsidRDefault="001442E6">
            <w:pPr>
              <w:spacing w:line="360" w:lineRule="auto"/>
              <w:jc w:val="center"/>
              <w:rPr>
                <w:rFonts w:ascii="宋体" w:hAnsi="宋体"/>
                <w:b/>
                <w:sz w:val="18"/>
                <w:szCs w:val="18"/>
              </w:rPr>
            </w:pPr>
            <w:r>
              <w:rPr>
                <w:rFonts w:ascii="宋体" w:hAnsi="宋体" w:hint="eastAsia"/>
                <w:b/>
                <w:sz w:val="18"/>
                <w:szCs w:val="18"/>
              </w:rPr>
              <w:t>交易期日修正</w:t>
            </w:r>
          </w:p>
        </w:tc>
        <w:tc>
          <w:tcPr>
            <w:tcW w:w="1701"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w:t>
            </w:r>
          </w:p>
        </w:tc>
        <w:tc>
          <w:tcPr>
            <w:tcW w:w="1559"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w:t>
            </w:r>
          </w:p>
        </w:tc>
        <w:tc>
          <w:tcPr>
            <w:tcW w:w="1559"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w:t>
            </w:r>
          </w:p>
        </w:tc>
        <w:tc>
          <w:tcPr>
            <w:tcW w:w="1701"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w:t>
            </w:r>
          </w:p>
        </w:tc>
      </w:tr>
      <w:tr w:rsidR="00F77C51">
        <w:trPr>
          <w:trHeight w:val="300"/>
          <w:jc w:val="center"/>
        </w:trPr>
        <w:tc>
          <w:tcPr>
            <w:tcW w:w="570" w:type="dxa"/>
            <w:vMerge w:val="restart"/>
            <w:tcBorders>
              <w:top w:val="nil"/>
            </w:tcBorders>
            <w:vAlign w:val="center"/>
          </w:tcPr>
          <w:p w:rsidR="00F77C51" w:rsidRDefault="00F77C51">
            <w:pPr>
              <w:spacing w:line="360" w:lineRule="auto"/>
              <w:jc w:val="center"/>
              <w:rPr>
                <w:rFonts w:ascii="宋体" w:hAnsi="宋体"/>
                <w:b/>
                <w:sz w:val="18"/>
                <w:szCs w:val="18"/>
              </w:rPr>
            </w:pPr>
          </w:p>
        </w:tc>
        <w:tc>
          <w:tcPr>
            <w:tcW w:w="1557" w:type="dxa"/>
            <w:vAlign w:val="center"/>
          </w:tcPr>
          <w:p w:rsidR="00F77C51" w:rsidRDefault="001442E6">
            <w:pPr>
              <w:spacing w:line="360" w:lineRule="auto"/>
              <w:jc w:val="center"/>
              <w:rPr>
                <w:rFonts w:ascii="宋体" w:hAnsi="宋体"/>
                <w:b/>
                <w:sz w:val="18"/>
                <w:szCs w:val="18"/>
              </w:rPr>
            </w:pPr>
            <w:r>
              <w:rPr>
                <w:rFonts w:ascii="宋体" w:hAnsi="宋体" w:hint="eastAsia"/>
                <w:b/>
                <w:sz w:val="18"/>
                <w:szCs w:val="18"/>
              </w:rPr>
              <w:t>小结</w:t>
            </w:r>
          </w:p>
        </w:tc>
        <w:tc>
          <w:tcPr>
            <w:tcW w:w="1701"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w:t>
            </w:r>
          </w:p>
        </w:tc>
        <w:tc>
          <w:tcPr>
            <w:tcW w:w="1559"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100/100</w:t>
            </w:r>
          </w:p>
        </w:tc>
        <w:tc>
          <w:tcPr>
            <w:tcW w:w="1559"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100/100</w:t>
            </w:r>
          </w:p>
        </w:tc>
        <w:tc>
          <w:tcPr>
            <w:tcW w:w="1701"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100/100</w:t>
            </w:r>
          </w:p>
        </w:tc>
      </w:tr>
      <w:tr w:rsidR="00F77C51">
        <w:trPr>
          <w:trHeight w:val="153"/>
          <w:jc w:val="center"/>
        </w:trPr>
        <w:tc>
          <w:tcPr>
            <w:tcW w:w="570" w:type="dxa"/>
            <w:vMerge/>
            <w:vAlign w:val="center"/>
          </w:tcPr>
          <w:p w:rsidR="00F77C51" w:rsidRDefault="00F77C51">
            <w:pPr>
              <w:spacing w:line="360" w:lineRule="auto"/>
              <w:jc w:val="center"/>
              <w:rPr>
                <w:rFonts w:ascii="宋体" w:hAnsi="宋体"/>
                <w:b/>
                <w:sz w:val="18"/>
                <w:szCs w:val="18"/>
              </w:rPr>
            </w:pPr>
          </w:p>
        </w:tc>
        <w:tc>
          <w:tcPr>
            <w:tcW w:w="1557" w:type="dxa"/>
            <w:vAlign w:val="center"/>
          </w:tcPr>
          <w:p w:rsidR="00F77C51" w:rsidRDefault="001442E6">
            <w:pPr>
              <w:spacing w:line="360" w:lineRule="auto"/>
              <w:jc w:val="center"/>
              <w:rPr>
                <w:rFonts w:ascii="宋体" w:hAnsi="宋体"/>
                <w:b/>
                <w:sz w:val="18"/>
                <w:szCs w:val="18"/>
              </w:rPr>
            </w:pPr>
            <w:r>
              <w:rPr>
                <w:rFonts w:ascii="宋体" w:hAnsi="宋体" w:hint="eastAsia"/>
                <w:b/>
                <w:sz w:val="18"/>
                <w:szCs w:val="18"/>
              </w:rPr>
              <w:t>修正系数</w:t>
            </w:r>
          </w:p>
        </w:tc>
        <w:tc>
          <w:tcPr>
            <w:tcW w:w="1701" w:type="dxa"/>
            <w:vAlign w:val="center"/>
          </w:tcPr>
          <w:p w:rsidR="00F77C51" w:rsidRDefault="00F77C51">
            <w:pPr>
              <w:spacing w:line="360" w:lineRule="auto"/>
              <w:jc w:val="center"/>
              <w:rPr>
                <w:rFonts w:ascii="宋体" w:hAnsi="宋体"/>
                <w:sz w:val="18"/>
                <w:szCs w:val="18"/>
              </w:rPr>
            </w:pPr>
          </w:p>
        </w:tc>
        <w:tc>
          <w:tcPr>
            <w:tcW w:w="1559"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w:t>
            </w:r>
          </w:p>
        </w:tc>
        <w:tc>
          <w:tcPr>
            <w:tcW w:w="1559"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w:t>
            </w:r>
          </w:p>
        </w:tc>
        <w:tc>
          <w:tcPr>
            <w:tcW w:w="1701"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w:t>
            </w:r>
          </w:p>
        </w:tc>
      </w:tr>
      <w:tr w:rsidR="00F77C51">
        <w:trPr>
          <w:trHeight w:val="258"/>
          <w:jc w:val="center"/>
        </w:trPr>
        <w:tc>
          <w:tcPr>
            <w:tcW w:w="570" w:type="dxa"/>
            <w:vMerge w:val="restart"/>
            <w:vAlign w:val="center"/>
          </w:tcPr>
          <w:p w:rsidR="00F77C51" w:rsidRDefault="001442E6">
            <w:pPr>
              <w:spacing w:line="360" w:lineRule="auto"/>
              <w:jc w:val="center"/>
              <w:rPr>
                <w:rFonts w:ascii="宋体" w:hAnsi="宋体"/>
                <w:b/>
                <w:sz w:val="18"/>
                <w:szCs w:val="18"/>
              </w:rPr>
            </w:pPr>
            <w:r>
              <w:rPr>
                <w:rFonts w:ascii="宋体" w:hAnsi="宋体" w:hint="eastAsia"/>
                <w:b/>
                <w:sz w:val="18"/>
                <w:szCs w:val="18"/>
              </w:rPr>
              <w:t>实</w:t>
            </w:r>
          </w:p>
          <w:p w:rsidR="00F77C51" w:rsidRDefault="001442E6">
            <w:pPr>
              <w:spacing w:line="360" w:lineRule="auto"/>
              <w:jc w:val="center"/>
              <w:rPr>
                <w:rFonts w:ascii="宋体" w:hAnsi="宋体"/>
                <w:b/>
                <w:sz w:val="18"/>
                <w:szCs w:val="18"/>
              </w:rPr>
            </w:pPr>
            <w:r>
              <w:rPr>
                <w:rFonts w:ascii="宋体" w:hAnsi="宋体" w:hint="eastAsia"/>
                <w:b/>
                <w:sz w:val="18"/>
                <w:szCs w:val="18"/>
              </w:rPr>
              <w:t>物</w:t>
            </w:r>
          </w:p>
          <w:p w:rsidR="00F77C51" w:rsidRDefault="001442E6">
            <w:pPr>
              <w:spacing w:line="360" w:lineRule="auto"/>
              <w:jc w:val="center"/>
              <w:rPr>
                <w:rFonts w:ascii="宋体" w:hAnsi="宋体"/>
                <w:b/>
                <w:sz w:val="18"/>
                <w:szCs w:val="18"/>
              </w:rPr>
            </w:pPr>
            <w:r>
              <w:rPr>
                <w:rFonts w:ascii="宋体" w:hAnsi="宋体" w:hint="eastAsia"/>
                <w:b/>
                <w:sz w:val="18"/>
                <w:szCs w:val="18"/>
              </w:rPr>
              <w:t>状</w:t>
            </w:r>
          </w:p>
          <w:p w:rsidR="00F77C51" w:rsidRDefault="001442E6">
            <w:pPr>
              <w:spacing w:line="360" w:lineRule="auto"/>
              <w:jc w:val="center"/>
              <w:rPr>
                <w:rFonts w:ascii="宋体" w:hAnsi="宋体"/>
                <w:b/>
                <w:sz w:val="18"/>
                <w:szCs w:val="18"/>
              </w:rPr>
            </w:pPr>
            <w:proofErr w:type="gramStart"/>
            <w:r>
              <w:rPr>
                <w:rFonts w:ascii="宋体" w:hAnsi="宋体" w:hint="eastAsia"/>
                <w:b/>
                <w:sz w:val="18"/>
                <w:szCs w:val="18"/>
              </w:rPr>
              <w:t>况</w:t>
            </w:r>
            <w:proofErr w:type="gramEnd"/>
          </w:p>
        </w:tc>
        <w:tc>
          <w:tcPr>
            <w:tcW w:w="1557" w:type="dxa"/>
            <w:vAlign w:val="center"/>
          </w:tcPr>
          <w:p w:rsidR="00F77C51" w:rsidRDefault="001442E6">
            <w:pPr>
              <w:spacing w:line="360" w:lineRule="auto"/>
              <w:jc w:val="center"/>
              <w:rPr>
                <w:rFonts w:ascii="宋体" w:hAnsi="宋体"/>
                <w:b/>
                <w:sz w:val="18"/>
                <w:szCs w:val="18"/>
              </w:rPr>
            </w:pPr>
            <w:r>
              <w:rPr>
                <w:rFonts w:ascii="宋体" w:hAnsi="宋体" w:hint="eastAsia"/>
                <w:b/>
                <w:sz w:val="18"/>
                <w:szCs w:val="18"/>
              </w:rPr>
              <w:t>结构</w:t>
            </w:r>
          </w:p>
        </w:tc>
        <w:tc>
          <w:tcPr>
            <w:tcW w:w="1701"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w:t>
            </w:r>
          </w:p>
        </w:tc>
        <w:tc>
          <w:tcPr>
            <w:tcW w:w="1559"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w:t>
            </w:r>
          </w:p>
        </w:tc>
        <w:tc>
          <w:tcPr>
            <w:tcW w:w="1559"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w:t>
            </w:r>
          </w:p>
        </w:tc>
        <w:tc>
          <w:tcPr>
            <w:tcW w:w="1701"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w:t>
            </w:r>
          </w:p>
        </w:tc>
      </w:tr>
      <w:tr w:rsidR="00F77C51">
        <w:trPr>
          <w:trHeight w:val="454"/>
          <w:jc w:val="center"/>
        </w:trPr>
        <w:tc>
          <w:tcPr>
            <w:tcW w:w="570" w:type="dxa"/>
            <w:vMerge/>
            <w:vAlign w:val="center"/>
          </w:tcPr>
          <w:p w:rsidR="00F77C51" w:rsidRDefault="00F77C51">
            <w:pPr>
              <w:spacing w:line="360" w:lineRule="auto"/>
              <w:jc w:val="center"/>
              <w:rPr>
                <w:rFonts w:ascii="宋体" w:hAnsi="宋体"/>
                <w:b/>
                <w:sz w:val="18"/>
                <w:szCs w:val="18"/>
              </w:rPr>
            </w:pPr>
          </w:p>
        </w:tc>
        <w:tc>
          <w:tcPr>
            <w:tcW w:w="1557" w:type="dxa"/>
            <w:vAlign w:val="center"/>
          </w:tcPr>
          <w:p w:rsidR="00F77C51" w:rsidRDefault="001442E6">
            <w:pPr>
              <w:spacing w:line="360" w:lineRule="auto"/>
              <w:jc w:val="center"/>
              <w:rPr>
                <w:rFonts w:ascii="宋体" w:hAnsi="宋体"/>
                <w:b/>
                <w:sz w:val="18"/>
                <w:szCs w:val="18"/>
              </w:rPr>
            </w:pPr>
            <w:r>
              <w:rPr>
                <w:rFonts w:ascii="宋体" w:hAnsi="宋体" w:hint="eastAsia"/>
                <w:b/>
                <w:sz w:val="18"/>
                <w:szCs w:val="18"/>
              </w:rPr>
              <w:t>基础状况</w:t>
            </w:r>
          </w:p>
        </w:tc>
        <w:tc>
          <w:tcPr>
            <w:tcW w:w="1701"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w:t>
            </w:r>
          </w:p>
        </w:tc>
        <w:tc>
          <w:tcPr>
            <w:tcW w:w="1559"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w:t>
            </w:r>
          </w:p>
        </w:tc>
        <w:tc>
          <w:tcPr>
            <w:tcW w:w="1559"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w:t>
            </w:r>
          </w:p>
        </w:tc>
        <w:tc>
          <w:tcPr>
            <w:tcW w:w="1701"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w:t>
            </w:r>
          </w:p>
        </w:tc>
      </w:tr>
      <w:tr w:rsidR="00F77C51">
        <w:trPr>
          <w:trHeight w:val="454"/>
          <w:jc w:val="center"/>
        </w:trPr>
        <w:tc>
          <w:tcPr>
            <w:tcW w:w="570" w:type="dxa"/>
            <w:vMerge/>
            <w:vAlign w:val="center"/>
          </w:tcPr>
          <w:p w:rsidR="00F77C51" w:rsidRDefault="00F77C51">
            <w:pPr>
              <w:spacing w:line="360" w:lineRule="auto"/>
              <w:jc w:val="center"/>
              <w:rPr>
                <w:rFonts w:ascii="宋体" w:hAnsi="宋体"/>
                <w:b/>
                <w:sz w:val="18"/>
                <w:szCs w:val="18"/>
              </w:rPr>
            </w:pPr>
          </w:p>
        </w:tc>
        <w:tc>
          <w:tcPr>
            <w:tcW w:w="1557" w:type="dxa"/>
            <w:vAlign w:val="center"/>
          </w:tcPr>
          <w:p w:rsidR="00F77C51" w:rsidRDefault="001442E6">
            <w:pPr>
              <w:spacing w:line="360" w:lineRule="auto"/>
              <w:jc w:val="center"/>
              <w:rPr>
                <w:rFonts w:ascii="宋体" w:hAnsi="宋体"/>
                <w:b/>
                <w:sz w:val="18"/>
                <w:szCs w:val="18"/>
              </w:rPr>
            </w:pPr>
            <w:r>
              <w:rPr>
                <w:rFonts w:ascii="宋体" w:hAnsi="宋体" w:hint="eastAsia"/>
                <w:b/>
                <w:sz w:val="18"/>
                <w:szCs w:val="18"/>
              </w:rPr>
              <w:t>保温</w:t>
            </w:r>
          </w:p>
        </w:tc>
        <w:tc>
          <w:tcPr>
            <w:tcW w:w="1701" w:type="dxa"/>
            <w:vAlign w:val="center"/>
          </w:tcPr>
          <w:p w:rsidR="00F77C51" w:rsidRDefault="001442E6">
            <w:pPr>
              <w:tabs>
                <w:tab w:val="left" w:pos="525"/>
              </w:tabs>
              <w:spacing w:line="360" w:lineRule="auto"/>
              <w:jc w:val="center"/>
              <w:rPr>
                <w:rFonts w:ascii="宋体" w:hAnsi="宋体"/>
                <w:sz w:val="18"/>
                <w:szCs w:val="18"/>
              </w:rPr>
            </w:pPr>
            <w:r>
              <w:rPr>
                <w:rFonts w:ascii="宋体" w:hAnsi="宋体" w:hint="eastAsia"/>
                <w:sz w:val="18"/>
                <w:szCs w:val="18"/>
              </w:rPr>
              <w:t>100</w:t>
            </w:r>
          </w:p>
        </w:tc>
        <w:tc>
          <w:tcPr>
            <w:tcW w:w="1559"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w:t>
            </w:r>
          </w:p>
        </w:tc>
        <w:tc>
          <w:tcPr>
            <w:tcW w:w="1559"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w:t>
            </w:r>
          </w:p>
        </w:tc>
        <w:tc>
          <w:tcPr>
            <w:tcW w:w="1701"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w:t>
            </w:r>
          </w:p>
        </w:tc>
      </w:tr>
      <w:tr w:rsidR="00F77C51">
        <w:trPr>
          <w:trHeight w:val="454"/>
          <w:jc w:val="center"/>
        </w:trPr>
        <w:tc>
          <w:tcPr>
            <w:tcW w:w="570" w:type="dxa"/>
            <w:vMerge/>
            <w:vAlign w:val="center"/>
          </w:tcPr>
          <w:p w:rsidR="00F77C51" w:rsidRDefault="00F77C51">
            <w:pPr>
              <w:spacing w:line="360" w:lineRule="auto"/>
              <w:jc w:val="center"/>
              <w:rPr>
                <w:rFonts w:ascii="宋体" w:hAnsi="宋体"/>
                <w:b/>
                <w:sz w:val="18"/>
                <w:szCs w:val="18"/>
              </w:rPr>
            </w:pPr>
          </w:p>
        </w:tc>
        <w:tc>
          <w:tcPr>
            <w:tcW w:w="1557" w:type="dxa"/>
            <w:vAlign w:val="center"/>
          </w:tcPr>
          <w:p w:rsidR="00F77C51" w:rsidRDefault="001442E6">
            <w:pPr>
              <w:spacing w:line="360" w:lineRule="auto"/>
              <w:jc w:val="center"/>
              <w:rPr>
                <w:rFonts w:ascii="宋体" w:hAnsi="宋体"/>
                <w:b/>
                <w:sz w:val="18"/>
                <w:szCs w:val="18"/>
              </w:rPr>
            </w:pPr>
            <w:r>
              <w:rPr>
                <w:rFonts w:ascii="宋体" w:hAnsi="宋体" w:hint="eastAsia"/>
                <w:b/>
                <w:sz w:val="18"/>
                <w:szCs w:val="18"/>
              </w:rPr>
              <w:t>空间布局</w:t>
            </w:r>
          </w:p>
        </w:tc>
        <w:tc>
          <w:tcPr>
            <w:tcW w:w="1701"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w:t>
            </w:r>
          </w:p>
        </w:tc>
        <w:tc>
          <w:tcPr>
            <w:tcW w:w="1559"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102</w:t>
            </w:r>
          </w:p>
        </w:tc>
        <w:tc>
          <w:tcPr>
            <w:tcW w:w="1559" w:type="dxa"/>
            <w:vAlign w:val="center"/>
          </w:tcPr>
          <w:p w:rsidR="00F77C51" w:rsidRDefault="001442E6">
            <w:pPr>
              <w:jc w:val="center"/>
            </w:pPr>
            <w:r>
              <w:rPr>
                <w:rFonts w:ascii="宋体" w:hAnsi="宋体" w:hint="eastAsia"/>
                <w:sz w:val="18"/>
                <w:szCs w:val="18"/>
              </w:rPr>
              <w:t>102</w:t>
            </w:r>
          </w:p>
        </w:tc>
        <w:tc>
          <w:tcPr>
            <w:tcW w:w="1701" w:type="dxa"/>
            <w:vAlign w:val="center"/>
          </w:tcPr>
          <w:p w:rsidR="00F77C51" w:rsidRDefault="001442E6">
            <w:pPr>
              <w:jc w:val="center"/>
            </w:pPr>
            <w:r>
              <w:rPr>
                <w:rFonts w:ascii="宋体" w:hAnsi="宋体" w:hint="eastAsia"/>
                <w:sz w:val="18"/>
                <w:szCs w:val="18"/>
              </w:rPr>
              <w:t>102</w:t>
            </w:r>
          </w:p>
        </w:tc>
      </w:tr>
      <w:tr w:rsidR="00F77C51">
        <w:trPr>
          <w:trHeight w:val="454"/>
          <w:jc w:val="center"/>
        </w:trPr>
        <w:tc>
          <w:tcPr>
            <w:tcW w:w="570" w:type="dxa"/>
            <w:vMerge/>
            <w:vAlign w:val="center"/>
          </w:tcPr>
          <w:p w:rsidR="00F77C51" w:rsidRDefault="00F77C51">
            <w:pPr>
              <w:spacing w:line="360" w:lineRule="auto"/>
              <w:jc w:val="center"/>
              <w:rPr>
                <w:rFonts w:ascii="宋体" w:hAnsi="宋体"/>
                <w:b/>
                <w:sz w:val="18"/>
                <w:szCs w:val="18"/>
              </w:rPr>
            </w:pPr>
          </w:p>
        </w:tc>
        <w:tc>
          <w:tcPr>
            <w:tcW w:w="1557" w:type="dxa"/>
            <w:vAlign w:val="center"/>
          </w:tcPr>
          <w:p w:rsidR="00F77C51" w:rsidRDefault="001442E6">
            <w:pPr>
              <w:spacing w:line="360" w:lineRule="auto"/>
              <w:jc w:val="center"/>
              <w:rPr>
                <w:rFonts w:ascii="宋体" w:hAnsi="宋体"/>
                <w:b/>
                <w:sz w:val="18"/>
                <w:szCs w:val="18"/>
              </w:rPr>
            </w:pPr>
            <w:r>
              <w:rPr>
                <w:rFonts w:ascii="宋体" w:hAnsi="宋体" w:hint="eastAsia"/>
                <w:b/>
                <w:sz w:val="18"/>
                <w:szCs w:val="18"/>
              </w:rPr>
              <w:t>成新度</w:t>
            </w:r>
          </w:p>
        </w:tc>
        <w:tc>
          <w:tcPr>
            <w:tcW w:w="1701" w:type="dxa"/>
            <w:vAlign w:val="center"/>
          </w:tcPr>
          <w:p w:rsidR="00F77C51" w:rsidRDefault="001442E6">
            <w:pPr>
              <w:tabs>
                <w:tab w:val="left" w:pos="525"/>
              </w:tabs>
              <w:spacing w:line="360" w:lineRule="auto"/>
              <w:jc w:val="center"/>
              <w:rPr>
                <w:rFonts w:ascii="宋体" w:hAnsi="宋体"/>
                <w:sz w:val="18"/>
                <w:szCs w:val="18"/>
              </w:rPr>
            </w:pPr>
            <w:r>
              <w:rPr>
                <w:rFonts w:ascii="宋体" w:hAnsi="宋体" w:hint="eastAsia"/>
                <w:sz w:val="18"/>
                <w:szCs w:val="18"/>
              </w:rPr>
              <w:t>100</w:t>
            </w:r>
          </w:p>
        </w:tc>
        <w:tc>
          <w:tcPr>
            <w:tcW w:w="1559"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102</w:t>
            </w:r>
          </w:p>
        </w:tc>
        <w:tc>
          <w:tcPr>
            <w:tcW w:w="1559"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102</w:t>
            </w:r>
          </w:p>
        </w:tc>
        <w:tc>
          <w:tcPr>
            <w:tcW w:w="1701"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w:t>
            </w:r>
          </w:p>
        </w:tc>
      </w:tr>
      <w:tr w:rsidR="00F77C51">
        <w:trPr>
          <w:trHeight w:val="454"/>
          <w:jc w:val="center"/>
        </w:trPr>
        <w:tc>
          <w:tcPr>
            <w:tcW w:w="570" w:type="dxa"/>
            <w:vMerge/>
            <w:vAlign w:val="center"/>
          </w:tcPr>
          <w:p w:rsidR="00F77C51" w:rsidRDefault="00F77C51">
            <w:pPr>
              <w:spacing w:line="360" w:lineRule="auto"/>
              <w:jc w:val="center"/>
              <w:rPr>
                <w:rFonts w:ascii="宋体" w:hAnsi="宋体"/>
                <w:b/>
                <w:sz w:val="18"/>
                <w:szCs w:val="18"/>
              </w:rPr>
            </w:pPr>
          </w:p>
        </w:tc>
        <w:tc>
          <w:tcPr>
            <w:tcW w:w="1557" w:type="dxa"/>
            <w:vAlign w:val="center"/>
          </w:tcPr>
          <w:p w:rsidR="00F77C51" w:rsidRDefault="001442E6">
            <w:pPr>
              <w:spacing w:line="360" w:lineRule="auto"/>
              <w:jc w:val="center"/>
              <w:rPr>
                <w:rFonts w:ascii="宋体" w:hAnsi="宋体"/>
                <w:b/>
                <w:sz w:val="18"/>
                <w:szCs w:val="18"/>
              </w:rPr>
            </w:pPr>
            <w:r>
              <w:rPr>
                <w:rFonts w:ascii="宋体" w:hAnsi="宋体" w:hint="eastAsia"/>
                <w:b/>
                <w:sz w:val="18"/>
                <w:szCs w:val="18"/>
              </w:rPr>
              <w:t>装修状况</w:t>
            </w:r>
          </w:p>
        </w:tc>
        <w:tc>
          <w:tcPr>
            <w:tcW w:w="1701" w:type="dxa"/>
            <w:vAlign w:val="center"/>
          </w:tcPr>
          <w:p w:rsidR="00F77C51" w:rsidRDefault="001442E6">
            <w:pPr>
              <w:tabs>
                <w:tab w:val="left" w:pos="525"/>
              </w:tabs>
              <w:spacing w:line="360" w:lineRule="auto"/>
              <w:jc w:val="center"/>
              <w:rPr>
                <w:rFonts w:ascii="宋体" w:hAnsi="宋体"/>
                <w:sz w:val="18"/>
                <w:szCs w:val="18"/>
              </w:rPr>
            </w:pPr>
            <w:r>
              <w:rPr>
                <w:rFonts w:ascii="宋体" w:hAnsi="宋体" w:hint="eastAsia"/>
                <w:sz w:val="18"/>
                <w:szCs w:val="18"/>
              </w:rPr>
              <w:t>100</w:t>
            </w:r>
          </w:p>
        </w:tc>
        <w:tc>
          <w:tcPr>
            <w:tcW w:w="1559"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98</w:t>
            </w:r>
          </w:p>
        </w:tc>
        <w:tc>
          <w:tcPr>
            <w:tcW w:w="1559"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102</w:t>
            </w:r>
          </w:p>
        </w:tc>
        <w:tc>
          <w:tcPr>
            <w:tcW w:w="1701"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102</w:t>
            </w:r>
          </w:p>
        </w:tc>
      </w:tr>
      <w:tr w:rsidR="00F77C51">
        <w:trPr>
          <w:trHeight w:val="454"/>
          <w:jc w:val="center"/>
        </w:trPr>
        <w:tc>
          <w:tcPr>
            <w:tcW w:w="570" w:type="dxa"/>
            <w:vMerge/>
            <w:vAlign w:val="center"/>
          </w:tcPr>
          <w:p w:rsidR="00F77C51" w:rsidRDefault="00F77C51">
            <w:pPr>
              <w:spacing w:line="360" w:lineRule="auto"/>
              <w:jc w:val="center"/>
              <w:rPr>
                <w:rFonts w:ascii="宋体" w:hAnsi="宋体"/>
                <w:b/>
                <w:sz w:val="18"/>
                <w:szCs w:val="18"/>
              </w:rPr>
            </w:pPr>
          </w:p>
        </w:tc>
        <w:tc>
          <w:tcPr>
            <w:tcW w:w="1557" w:type="dxa"/>
            <w:vAlign w:val="center"/>
          </w:tcPr>
          <w:p w:rsidR="00F77C51" w:rsidRDefault="001442E6">
            <w:pPr>
              <w:spacing w:line="360" w:lineRule="auto"/>
              <w:jc w:val="center"/>
              <w:rPr>
                <w:rFonts w:ascii="宋体" w:hAnsi="宋体"/>
                <w:b/>
                <w:sz w:val="18"/>
                <w:szCs w:val="18"/>
              </w:rPr>
            </w:pPr>
            <w:r>
              <w:rPr>
                <w:rFonts w:ascii="宋体" w:hAnsi="宋体" w:hint="eastAsia"/>
                <w:b/>
                <w:sz w:val="18"/>
                <w:szCs w:val="18"/>
              </w:rPr>
              <w:t>规模</w:t>
            </w:r>
          </w:p>
        </w:tc>
        <w:tc>
          <w:tcPr>
            <w:tcW w:w="1701" w:type="dxa"/>
            <w:vAlign w:val="center"/>
          </w:tcPr>
          <w:p w:rsidR="00F77C51" w:rsidRDefault="001442E6">
            <w:pPr>
              <w:tabs>
                <w:tab w:val="left" w:pos="525"/>
              </w:tabs>
              <w:spacing w:line="360" w:lineRule="auto"/>
              <w:jc w:val="center"/>
              <w:rPr>
                <w:rFonts w:ascii="宋体" w:hAnsi="宋体"/>
                <w:sz w:val="18"/>
                <w:szCs w:val="18"/>
              </w:rPr>
            </w:pPr>
            <w:r>
              <w:rPr>
                <w:rFonts w:ascii="宋体" w:hAnsi="宋体" w:hint="eastAsia"/>
                <w:sz w:val="18"/>
                <w:szCs w:val="18"/>
              </w:rPr>
              <w:t>100</w:t>
            </w:r>
          </w:p>
        </w:tc>
        <w:tc>
          <w:tcPr>
            <w:tcW w:w="1559"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w:t>
            </w:r>
          </w:p>
        </w:tc>
        <w:tc>
          <w:tcPr>
            <w:tcW w:w="1559"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w:t>
            </w:r>
          </w:p>
        </w:tc>
        <w:tc>
          <w:tcPr>
            <w:tcW w:w="1701"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102</w:t>
            </w:r>
          </w:p>
        </w:tc>
      </w:tr>
      <w:tr w:rsidR="00F77C51">
        <w:trPr>
          <w:trHeight w:val="270"/>
          <w:jc w:val="center"/>
        </w:trPr>
        <w:tc>
          <w:tcPr>
            <w:tcW w:w="570" w:type="dxa"/>
            <w:vMerge/>
            <w:vAlign w:val="center"/>
          </w:tcPr>
          <w:p w:rsidR="00F77C51" w:rsidRDefault="00F77C51">
            <w:pPr>
              <w:spacing w:line="360" w:lineRule="auto"/>
              <w:jc w:val="center"/>
              <w:rPr>
                <w:rFonts w:ascii="宋体" w:hAnsi="宋体"/>
                <w:b/>
                <w:sz w:val="18"/>
                <w:szCs w:val="18"/>
              </w:rPr>
            </w:pPr>
          </w:p>
        </w:tc>
        <w:tc>
          <w:tcPr>
            <w:tcW w:w="1557" w:type="dxa"/>
            <w:vAlign w:val="center"/>
          </w:tcPr>
          <w:p w:rsidR="00F77C51" w:rsidRDefault="001442E6">
            <w:pPr>
              <w:spacing w:line="360" w:lineRule="auto"/>
              <w:jc w:val="center"/>
              <w:rPr>
                <w:rFonts w:ascii="宋体" w:hAnsi="宋体"/>
                <w:b/>
                <w:sz w:val="18"/>
                <w:szCs w:val="18"/>
              </w:rPr>
            </w:pPr>
            <w:r>
              <w:rPr>
                <w:rFonts w:ascii="宋体" w:hAnsi="宋体" w:hint="eastAsia"/>
                <w:b/>
                <w:sz w:val="18"/>
                <w:szCs w:val="18"/>
              </w:rPr>
              <w:t>小结</w:t>
            </w:r>
          </w:p>
        </w:tc>
        <w:tc>
          <w:tcPr>
            <w:tcW w:w="1701" w:type="dxa"/>
            <w:vAlign w:val="center"/>
          </w:tcPr>
          <w:p w:rsidR="00F77C51" w:rsidRDefault="001442E6">
            <w:pPr>
              <w:tabs>
                <w:tab w:val="left" w:pos="525"/>
              </w:tabs>
              <w:spacing w:line="360" w:lineRule="auto"/>
              <w:jc w:val="center"/>
              <w:rPr>
                <w:rFonts w:ascii="宋体" w:hAnsi="宋体"/>
                <w:sz w:val="18"/>
                <w:szCs w:val="18"/>
              </w:rPr>
            </w:pPr>
            <w:r>
              <w:rPr>
                <w:rFonts w:ascii="宋体" w:hAnsi="宋体" w:hint="eastAsia"/>
                <w:sz w:val="18"/>
                <w:szCs w:val="18"/>
              </w:rPr>
              <w:t>100</w:t>
            </w:r>
          </w:p>
        </w:tc>
        <w:tc>
          <w:tcPr>
            <w:tcW w:w="1559"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100/102</w:t>
            </w:r>
          </w:p>
        </w:tc>
        <w:tc>
          <w:tcPr>
            <w:tcW w:w="1559" w:type="dxa"/>
            <w:vAlign w:val="center"/>
          </w:tcPr>
          <w:p w:rsidR="00F77C51" w:rsidRDefault="001442E6">
            <w:pPr>
              <w:spacing w:line="360" w:lineRule="auto"/>
              <w:ind w:firstLineChars="50" w:firstLine="90"/>
              <w:jc w:val="center"/>
              <w:rPr>
                <w:rFonts w:ascii="宋体" w:hAnsi="宋体"/>
                <w:sz w:val="18"/>
                <w:szCs w:val="18"/>
              </w:rPr>
            </w:pPr>
            <w:r>
              <w:rPr>
                <w:rFonts w:ascii="宋体" w:hAnsi="宋体" w:hint="eastAsia"/>
                <w:sz w:val="18"/>
                <w:szCs w:val="18"/>
              </w:rPr>
              <w:t>100/106</w:t>
            </w:r>
          </w:p>
        </w:tc>
        <w:tc>
          <w:tcPr>
            <w:tcW w:w="1701" w:type="dxa"/>
            <w:vAlign w:val="center"/>
          </w:tcPr>
          <w:p w:rsidR="00F77C51" w:rsidRDefault="001442E6">
            <w:pPr>
              <w:spacing w:line="360" w:lineRule="auto"/>
              <w:ind w:firstLineChars="50" w:firstLine="90"/>
              <w:jc w:val="center"/>
              <w:rPr>
                <w:rFonts w:ascii="宋体" w:hAnsi="宋体"/>
                <w:sz w:val="18"/>
                <w:szCs w:val="18"/>
              </w:rPr>
            </w:pPr>
            <w:r>
              <w:rPr>
                <w:rFonts w:ascii="宋体" w:hAnsi="宋体" w:hint="eastAsia"/>
                <w:sz w:val="18"/>
                <w:szCs w:val="18"/>
              </w:rPr>
              <w:t>100/106</w:t>
            </w:r>
          </w:p>
        </w:tc>
      </w:tr>
      <w:tr w:rsidR="00F77C51">
        <w:trPr>
          <w:trHeight w:val="454"/>
          <w:jc w:val="center"/>
        </w:trPr>
        <w:tc>
          <w:tcPr>
            <w:tcW w:w="570" w:type="dxa"/>
            <w:vMerge w:val="restart"/>
            <w:vAlign w:val="center"/>
          </w:tcPr>
          <w:p w:rsidR="00F77C51" w:rsidRDefault="001442E6">
            <w:pPr>
              <w:spacing w:line="360" w:lineRule="auto"/>
              <w:jc w:val="center"/>
              <w:rPr>
                <w:rFonts w:ascii="宋体" w:hAnsi="宋体"/>
                <w:b/>
                <w:sz w:val="18"/>
                <w:szCs w:val="18"/>
              </w:rPr>
            </w:pPr>
            <w:r>
              <w:rPr>
                <w:rFonts w:ascii="宋体" w:hAnsi="宋体" w:hint="eastAsia"/>
                <w:b/>
                <w:sz w:val="18"/>
                <w:szCs w:val="18"/>
              </w:rPr>
              <w:t>区</w:t>
            </w:r>
          </w:p>
          <w:p w:rsidR="00F77C51" w:rsidRDefault="001442E6">
            <w:pPr>
              <w:spacing w:line="360" w:lineRule="auto"/>
              <w:jc w:val="center"/>
              <w:rPr>
                <w:rFonts w:ascii="宋体" w:hAnsi="宋体"/>
                <w:b/>
                <w:sz w:val="18"/>
                <w:szCs w:val="18"/>
              </w:rPr>
            </w:pPr>
            <w:r>
              <w:rPr>
                <w:rFonts w:ascii="宋体" w:hAnsi="宋体" w:hint="eastAsia"/>
                <w:b/>
                <w:sz w:val="18"/>
                <w:szCs w:val="18"/>
              </w:rPr>
              <w:t>位</w:t>
            </w:r>
          </w:p>
          <w:p w:rsidR="00F77C51" w:rsidRDefault="001442E6">
            <w:pPr>
              <w:spacing w:line="360" w:lineRule="auto"/>
              <w:jc w:val="center"/>
              <w:rPr>
                <w:rFonts w:ascii="宋体" w:hAnsi="宋体"/>
                <w:b/>
                <w:sz w:val="18"/>
                <w:szCs w:val="18"/>
              </w:rPr>
            </w:pPr>
            <w:r>
              <w:rPr>
                <w:rFonts w:ascii="宋体" w:hAnsi="宋体" w:hint="eastAsia"/>
                <w:b/>
                <w:sz w:val="18"/>
                <w:szCs w:val="18"/>
              </w:rPr>
              <w:t>因素</w:t>
            </w:r>
          </w:p>
          <w:p w:rsidR="00F77C51" w:rsidRDefault="00F77C51">
            <w:pPr>
              <w:spacing w:line="360" w:lineRule="auto"/>
              <w:jc w:val="center"/>
              <w:rPr>
                <w:rFonts w:ascii="宋体" w:hAnsi="宋体"/>
                <w:b/>
                <w:sz w:val="18"/>
                <w:szCs w:val="18"/>
              </w:rPr>
            </w:pPr>
          </w:p>
        </w:tc>
        <w:tc>
          <w:tcPr>
            <w:tcW w:w="1557" w:type="dxa"/>
            <w:vAlign w:val="center"/>
          </w:tcPr>
          <w:p w:rsidR="00F77C51" w:rsidRDefault="001442E6">
            <w:pPr>
              <w:spacing w:line="360" w:lineRule="auto"/>
              <w:jc w:val="center"/>
              <w:rPr>
                <w:rFonts w:ascii="宋体" w:hAnsi="宋体"/>
                <w:b/>
                <w:sz w:val="18"/>
                <w:szCs w:val="18"/>
              </w:rPr>
            </w:pPr>
            <w:r>
              <w:rPr>
                <w:rFonts w:ascii="宋体" w:hAnsi="宋体" w:hint="eastAsia"/>
                <w:b/>
                <w:sz w:val="18"/>
                <w:szCs w:val="18"/>
              </w:rPr>
              <w:t>繁华程度</w:t>
            </w:r>
          </w:p>
        </w:tc>
        <w:tc>
          <w:tcPr>
            <w:tcW w:w="1701"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w:t>
            </w:r>
          </w:p>
        </w:tc>
        <w:tc>
          <w:tcPr>
            <w:tcW w:w="1559"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w:t>
            </w:r>
          </w:p>
        </w:tc>
        <w:tc>
          <w:tcPr>
            <w:tcW w:w="1559" w:type="dxa"/>
            <w:vAlign w:val="center"/>
          </w:tcPr>
          <w:p w:rsidR="00F77C51" w:rsidRDefault="001442E6">
            <w:pPr>
              <w:spacing w:line="360" w:lineRule="auto"/>
              <w:jc w:val="center"/>
              <w:rPr>
                <w:rFonts w:ascii="宋体" w:hAnsi="宋体"/>
                <w:sz w:val="18"/>
                <w:szCs w:val="18"/>
                <w:highlight w:val="yellow"/>
              </w:rPr>
            </w:pPr>
            <w:r>
              <w:rPr>
                <w:rFonts w:ascii="宋体" w:hAnsi="宋体" w:hint="eastAsia"/>
                <w:sz w:val="18"/>
                <w:szCs w:val="18"/>
              </w:rPr>
              <w:t>100</w:t>
            </w:r>
          </w:p>
        </w:tc>
        <w:tc>
          <w:tcPr>
            <w:tcW w:w="1701" w:type="dxa"/>
            <w:vAlign w:val="center"/>
          </w:tcPr>
          <w:p w:rsidR="00F77C51" w:rsidRDefault="001442E6">
            <w:pPr>
              <w:spacing w:line="360" w:lineRule="auto"/>
              <w:jc w:val="center"/>
              <w:rPr>
                <w:rFonts w:ascii="宋体" w:hAnsi="宋体"/>
                <w:sz w:val="18"/>
                <w:szCs w:val="18"/>
                <w:highlight w:val="yellow"/>
              </w:rPr>
            </w:pPr>
            <w:r>
              <w:rPr>
                <w:rFonts w:ascii="宋体" w:hAnsi="宋体" w:hint="eastAsia"/>
                <w:sz w:val="18"/>
                <w:szCs w:val="18"/>
              </w:rPr>
              <w:t>100</w:t>
            </w:r>
          </w:p>
        </w:tc>
      </w:tr>
      <w:tr w:rsidR="00F77C51">
        <w:trPr>
          <w:trHeight w:val="454"/>
          <w:jc w:val="center"/>
        </w:trPr>
        <w:tc>
          <w:tcPr>
            <w:tcW w:w="570" w:type="dxa"/>
            <w:vMerge/>
            <w:vAlign w:val="center"/>
          </w:tcPr>
          <w:p w:rsidR="00F77C51" w:rsidRDefault="00F77C51">
            <w:pPr>
              <w:spacing w:line="360" w:lineRule="auto"/>
              <w:jc w:val="center"/>
              <w:rPr>
                <w:rFonts w:ascii="宋体" w:hAnsi="宋体"/>
                <w:b/>
                <w:sz w:val="18"/>
                <w:szCs w:val="18"/>
              </w:rPr>
            </w:pPr>
          </w:p>
        </w:tc>
        <w:tc>
          <w:tcPr>
            <w:tcW w:w="1557" w:type="dxa"/>
            <w:vAlign w:val="center"/>
          </w:tcPr>
          <w:p w:rsidR="00F77C51" w:rsidRDefault="001442E6">
            <w:pPr>
              <w:spacing w:line="360" w:lineRule="auto"/>
              <w:jc w:val="center"/>
              <w:rPr>
                <w:rFonts w:ascii="宋体" w:hAnsi="宋体"/>
                <w:b/>
                <w:sz w:val="18"/>
                <w:szCs w:val="18"/>
              </w:rPr>
            </w:pPr>
            <w:r>
              <w:rPr>
                <w:rFonts w:ascii="宋体" w:hAnsi="宋体" w:hint="eastAsia"/>
                <w:b/>
                <w:sz w:val="18"/>
                <w:szCs w:val="18"/>
              </w:rPr>
              <w:t>交通条件</w:t>
            </w:r>
          </w:p>
        </w:tc>
        <w:tc>
          <w:tcPr>
            <w:tcW w:w="1701" w:type="dxa"/>
            <w:vAlign w:val="center"/>
          </w:tcPr>
          <w:p w:rsidR="00F77C51" w:rsidRDefault="001442E6">
            <w:pPr>
              <w:jc w:val="center"/>
            </w:pPr>
            <w:r>
              <w:rPr>
                <w:rFonts w:ascii="宋体" w:hAnsi="宋体" w:hint="eastAsia"/>
                <w:sz w:val="18"/>
                <w:szCs w:val="18"/>
              </w:rPr>
              <w:t>100</w:t>
            </w:r>
          </w:p>
        </w:tc>
        <w:tc>
          <w:tcPr>
            <w:tcW w:w="1559" w:type="dxa"/>
            <w:vAlign w:val="center"/>
          </w:tcPr>
          <w:p w:rsidR="00F77C51" w:rsidRDefault="001442E6">
            <w:pPr>
              <w:jc w:val="center"/>
            </w:pPr>
            <w:r>
              <w:rPr>
                <w:rFonts w:ascii="宋体" w:hAnsi="宋体" w:hint="eastAsia"/>
                <w:sz w:val="18"/>
                <w:szCs w:val="18"/>
              </w:rPr>
              <w:t>100</w:t>
            </w:r>
          </w:p>
        </w:tc>
        <w:tc>
          <w:tcPr>
            <w:tcW w:w="1559" w:type="dxa"/>
            <w:vAlign w:val="center"/>
          </w:tcPr>
          <w:p w:rsidR="00F77C51" w:rsidRDefault="001442E6">
            <w:pPr>
              <w:jc w:val="center"/>
            </w:pPr>
            <w:r>
              <w:rPr>
                <w:rFonts w:ascii="宋体" w:hAnsi="宋体" w:hint="eastAsia"/>
                <w:sz w:val="18"/>
                <w:szCs w:val="18"/>
              </w:rPr>
              <w:t>100</w:t>
            </w:r>
          </w:p>
        </w:tc>
        <w:tc>
          <w:tcPr>
            <w:tcW w:w="1701" w:type="dxa"/>
            <w:vAlign w:val="center"/>
          </w:tcPr>
          <w:p w:rsidR="00F77C51" w:rsidRDefault="001442E6">
            <w:pPr>
              <w:jc w:val="center"/>
            </w:pPr>
            <w:r>
              <w:rPr>
                <w:rFonts w:ascii="宋体" w:hAnsi="宋体" w:hint="eastAsia"/>
                <w:sz w:val="18"/>
                <w:szCs w:val="18"/>
              </w:rPr>
              <w:t>100</w:t>
            </w:r>
          </w:p>
        </w:tc>
      </w:tr>
      <w:tr w:rsidR="00F77C51">
        <w:trPr>
          <w:trHeight w:val="454"/>
          <w:jc w:val="center"/>
        </w:trPr>
        <w:tc>
          <w:tcPr>
            <w:tcW w:w="570" w:type="dxa"/>
            <w:vMerge/>
            <w:vAlign w:val="center"/>
          </w:tcPr>
          <w:p w:rsidR="00F77C51" w:rsidRDefault="00F77C51">
            <w:pPr>
              <w:spacing w:line="360" w:lineRule="auto"/>
              <w:jc w:val="center"/>
              <w:rPr>
                <w:rFonts w:ascii="宋体" w:hAnsi="宋体"/>
                <w:b/>
                <w:sz w:val="18"/>
                <w:szCs w:val="18"/>
              </w:rPr>
            </w:pPr>
          </w:p>
        </w:tc>
        <w:tc>
          <w:tcPr>
            <w:tcW w:w="1557" w:type="dxa"/>
            <w:vAlign w:val="center"/>
          </w:tcPr>
          <w:p w:rsidR="00F77C51" w:rsidRDefault="001442E6">
            <w:pPr>
              <w:spacing w:line="360" w:lineRule="auto"/>
              <w:jc w:val="center"/>
              <w:rPr>
                <w:rFonts w:ascii="宋体" w:hAnsi="宋体"/>
                <w:b/>
                <w:sz w:val="18"/>
                <w:szCs w:val="18"/>
              </w:rPr>
            </w:pPr>
            <w:r>
              <w:rPr>
                <w:rFonts w:ascii="宋体" w:hAnsi="宋体" w:hint="eastAsia"/>
                <w:b/>
                <w:sz w:val="18"/>
                <w:szCs w:val="18"/>
              </w:rPr>
              <w:t>公共配套</w:t>
            </w:r>
          </w:p>
        </w:tc>
        <w:tc>
          <w:tcPr>
            <w:tcW w:w="1701"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w:t>
            </w:r>
          </w:p>
        </w:tc>
        <w:tc>
          <w:tcPr>
            <w:tcW w:w="1559"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w:t>
            </w:r>
          </w:p>
        </w:tc>
        <w:tc>
          <w:tcPr>
            <w:tcW w:w="1559"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w:t>
            </w:r>
          </w:p>
        </w:tc>
        <w:tc>
          <w:tcPr>
            <w:tcW w:w="1701"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w:t>
            </w:r>
          </w:p>
        </w:tc>
      </w:tr>
      <w:tr w:rsidR="00F77C51">
        <w:trPr>
          <w:trHeight w:val="454"/>
          <w:jc w:val="center"/>
        </w:trPr>
        <w:tc>
          <w:tcPr>
            <w:tcW w:w="570" w:type="dxa"/>
            <w:vMerge/>
            <w:vAlign w:val="center"/>
          </w:tcPr>
          <w:p w:rsidR="00F77C51" w:rsidRDefault="00F77C51">
            <w:pPr>
              <w:spacing w:line="360" w:lineRule="auto"/>
              <w:jc w:val="center"/>
              <w:rPr>
                <w:rFonts w:ascii="宋体" w:hAnsi="宋体"/>
                <w:b/>
                <w:sz w:val="18"/>
                <w:szCs w:val="18"/>
              </w:rPr>
            </w:pPr>
          </w:p>
        </w:tc>
        <w:tc>
          <w:tcPr>
            <w:tcW w:w="1557" w:type="dxa"/>
            <w:vAlign w:val="center"/>
          </w:tcPr>
          <w:p w:rsidR="00F77C51" w:rsidRDefault="001442E6">
            <w:pPr>
              <w:spacing w:line="360" w:lineRule="auto"/>
              <w:jc w:val="center"/>
              <w:rPr>
                <w:rFonts w:ascii="宋体" w:hAnsi="宋体"/>
                <w:b/>
                <w:sz w:val="18"/>
                <w:szCs w:val="18"/>
              </w:rPr>
            </w:pPr>
            <w:r>
              <w:rPr>
                <w:rFonts w:ascii="宋体" w:hAnsi="宋体" w:hint="eastAsia"/>
                <w:b/>
                <w:sz w:val="18"/>
                <w:szCs w:val="18"/>
              </w:rPr>
              <w:t>自然环境</w:t>
            </w:r>
          </w:p>
        </w:tc>
        <w:tc>
          <w:tcPr>
            <w:tcW w:w="1701"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w:t>
            </w:r>
          </w:p>
        </w:tc>
        <w:tc>
          <w:tcPr>
            <w:tcW w:w="1559"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w:t>
            </w:r>
          </w:p>
        </w:tc>
        <w:tc>
          <w:tcPr>
            <w:tcW w:w="1559"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w:t>
            </w:r>
          </w:p>
        </w:tc>
        <w:tc>
          <w:tcPr>
            <w:tcW w:w="1701" w:type="dxa"/>
            <w:vAlign w:val="center"/>
          </w:tcPr>
          <w:p w:rsidR="00F77C51" w:rsidRDefault="001442E6">
            <w:pPr>
              <w:spacing w:line="360" w:lineRule="auto"/>
              <w:jc w:val="center"/>
              <w:rPr>
                <w:rFonts w:ascii="宋体" w:hAnsi="宋体"/>
                <w:sz w:val="18"/>
                <w:szCs w:val="18"/>
                <w:highlight w:val="yellow"/>
              </w:rPr>
            </w:pPr>
            <w:r>
              <w:rPr>
                <w:rFonts w:ascii="宋体" w:hAnsi="宋体" w:hint="eastAsia"/>
                <w:sz w:val="18"/>
                <w:szCs w:val="18"/>
              </w:rPr>
              <w:t>100</w:t>
            </w:r>
          </w:p>
        </w:tc>
      </w:tr>
      <w:tr w:rsidR="00F77C51">
        <w:trPr>
          <w:trHeight w:val="454"/>
          <w:jc w:val="center"/>
        </w:trPr>
        <w:tc>
          <w:tcPr>
            <w:tcW w:w="570" w:type="dxa"/>
            <w:vMerge/>
            <w:vAlign w:val="center"/>
          </w:tcPr>
          <w:p w:rsidR="00F77C51" w:rsidRDefault="00F77C51">
            <w:pPr>
              <w:spacing w:line="360" w:lineRule="auto"/>
              <w:jc w:val="center"/>
              <w:rPr>
                <w:rFonts w:ascii="宋体" w:hAnsi="宋体"/>
                <w:b/>
                <w:sz w:val="18"/>
                <w:szCs w:val="18"/>
              </w:rPr>
            </w:pPr>
          </w:p>
        </w:tc>
        <w:tc>
          <w:tcPr>
            <w:tcW w:w="1557" w:type="dxa"/>
            <w:vAlign w:val="center"/>
          </w:tcPr>
          <w:p w:rsidR="00F77C51" w:rsidRDefault="001442E6">
            <w:pPr>
              <w:spacing w:line="360" w:lineRule="auto"/>
              <w:jc w:val="center"/>
              <w:rPr>
                <w:rFonts w:ascii="宋体" w:hAnsi="宋体"/>
                <w:b/>
                <w:sz w:val="18"/>
                <w:szCs w:val="18"/>
              </w:rPr>
            </w:pPr>
            <w:r>
              <w:rPr>
                <w:rFonts w:ascii="宋体" w:hAnsi="宋体" w:hint="eastAsia"/>
                <w:b/>
                <w:sz w:val="18"/>
                <w:szCs w:val="18"/>
              </w:rPr>
              <w:t>朝向</w:t>
            </w:r>
          </w:p>
        </w:tc>
        <w:tc>
          <w:tcPr>
            <w:tcW w:w="1701"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w:t>
            </w:r>
          </w:p>
        </w:tc>
        <w:tc>
          <w:tcPr>
            <w:tcW w:w="1559"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w:t>
            </w:r>
          </w:p>
        </w:tc>
        <w:tc>
          <w:tcPr>
            <w:tcW w:w="1559"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w:t>
            </w:r>
          </w:p>
        </w:tc>
        <w:tc>
          <w:tcPr>
            <w:tcW w:w="1701"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w:t>
            </w:r>
          </w:p>
        </w:tc>
      </w:tr>
      <w:tr w:rsidR="00F77C51">
        <w:trPr>
          <w:trHeight w:val="454"/>
          <w:jc w:val="center"/>
        </w:trPr>
        <w:tc>
          <w:tcPr>
            <w:tcW w:w="570" w:type="dxa"/>
            <w:vMerge/>
            <w:vAlign w:val="center"/>
          </w:tcPr>
          <w:p w:rsidR="00F77C51" w:rsidRDefault="00F77C51">
            <w:pPr>
              <w:spacing w:line="360" w:lineRule="auto"/>
              <w:jc w:val="center"/>
              <w:rPr>
                <w:rFonts w:ascii="宋体" w:hAnsi="宋体"/>
                <w:b/>
                <w:sz w:val="18"/>
                <w:szCs w:val="18"/>
              </w:rPr>
            </w:pPr>
          </w:p>
        </w:tc>
        <w:tc>
          <w:tcPr>
            <w:tcW w:w="1557" w:type="dxa"/>
            <w:vAlign w:val="center"/>
          </w:tcPr>
          <w:p w:rsidR="00F77C51" w:rsidRDefault="001442E6">
            <w:pPr>
              <w:spacing w:line="360" w:lineRule="auto"/>
              <w:jc w:val="center"/>
              <w:rPr>
                <w:rFonts w:ascii="宋体" w:hAnsi="宋体"/>
                <w:b/>
                <w:sz w:val="18"/>
                <w:szCs w:val="18"/>
              </w:rPr>
            </w:pPr>
            <w:r>
              <w:rPr>
                <w:rFonts w:ascii="宋体" w:hAnsi="宋体" w:hint="eastAsia"/>
                <w:b/>
                <w:sz w:val="18"/>
                <w:szCs w:val="18"/>
              </w:rPr>
              <w:t>楼层</w:t>
            </w:r>
          </w:p>
        </w:tc>
        <w:tc>
          <w:tcPr>
            <w:tcW w:w="1701"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w:t>
            </w:r>
          </w:p>
        </w:tc>
        <w:tc>
          <w:tcPr>
            <w:tcW w:w="1559"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w:t>
            </w:r>
          </w:p>
        </w:tc>
        <w:tc>
          <w:tcPr>
            <w:tcW w:w="1559"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w:t>
            </w:r>
          </w:p>
        </w:tc>
        <w:tc>
          <w:tcPr>
            <w:tcW w:w="1701"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w:t>
            </w:r>
          </w:p>
        </w:tc>
      </w:tr>
      <w:tr w:rsidR="00F77C51">
        <w:trPr>
          <w:trHeight w:val="303"/>
          <w:jc w:val="center"/>
        </w:trPr>
        <w:tc>
          <w:tcPr>
            <w:tcW w:w="570" w:type="dxa"/>
            <w:vMerge/>
            <w:vAlign w:val="center"/>
          </w:tcPr>
          <w:p w:rsidR="00F77C51" w:rsidRDefault="00F77C51">
            <w:pPr>
              <w:spacing w:line="360" w:lineRule="auto"/>
              <w:jc w:val="center"/>
              <w:rPr>
                <w:rFonts w:ascii="宋体" w:hAnsi="宋体"/>
                <w:b/>
                <w:sz w:val="18"/>
                <w:szCs w:val="18"/>
              </w:rPr>
            </w:pPr>
          </w:p>
        </w:tc>
        <w:tc>
          <w:tcPr>
            <w:tcW w:w="1557" w:type="dxa"/>
            <w:vAlign w:val="center"/>
          </w:tcPr>
          <w:p w:rsidR="00F77C51" w:rsidRDefault="001442E6">
            <w:pPr>
              <w:spacing w:line="360" w:lineRule="auto"/>
              <w:jc w:val="center"/>
              <w:rPr>
                <w:rFonts w:ascii="宋体" w:hAnsi="宋体"/>
                <w:b/>
                <w:sz w:val="18"/>
                <w:szCs w:val="18"/>
              </w:rPr>
            </w:pPr>
            <w:r>
              <w:rPr>
                <w:rFonts w:ascii="宋体" w:hAnsi="宋体" w:hint="eastAsia"/>
                <w:b/>
                <w:sz w:val="18"/>
                <w:szCs w:val="18"/>
              </w:rPr>
              <w:t>物业管理</w:t>
            </w:r>
          </w:p>
        </w:tc>
        <w:tc>
          <w:tcPr>
            <w:tcW w:w="1701"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w:t>
            </w:r>
          </w:p>
        </w:tc>
        <w:tc>
          <w:tcPr>
            <w:tcW w:w="1559"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w:t>
            </w:r>
          </w:p>
        </w:tc>
        <w:tc>
          <w:tcPr>
            <w:tcW w:w="1559"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w:t>
            </w:r>
          </w:p>
        </w:tc>
        <w:tc>
          <w:tcPr>
            <w:tcW w:w="1701"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w:t>
            </w:r>
          </w:p>
        </w:tc>
      </w:tr>
      <w:tr w:rsidR="00F77C51">
        <w:trPr>
          <w:trHeight w:val="330"/>
          <w:jc w:val="center"/>
        </w:trPr>
        <w:tc>
          <w:tcPr>
            <w:tcW w:w="570" w:type="dxa"/>
            <w:vMerge/>
            <w:vAlign w:val="center"/>
          </w:tcPr>
          <w:p w:rsidR="00F77C51" w:rsidRDefault="00F77C51">
            <w:pPr>
              <w:spacing w:line="360" w:lineRule="auto"/>
              <w:jc w:val="center"/>
              <w:rPr>
                <w:rFonts w:ascii="宋体" w:hAnsi="宋体"/>
                <w:b/>
                <w:sz w:val="18"/>
                <w:szCs w:val="18"/>
              </w:rPr>
            </w:pPr>
          </w:p>
        </w:tc>
        <w:tc>
          <w:tcPr>
            <w:tcW w:w="1557" w:type="dxa"/>
            <w:vAlign w:val="center"/>
          </w:tcPr>
          <w:p w:rsidR="00F77C51" w:rsidRDefault="001442E6">
            <w:pPr>
              <w:spacing w:line="360" w:lineRule="auto"/>
              <w:jc w:val="center"/>
              <w:rPr>
                <w:rFonts w:ascii="宋体" w:hAnsi="宋体"/>
                <w:b/>
                <w:sz w:val="18"/>
                <w:szCs w:val="18"/>
              </w:rPr>
            </w:pPr>
            <w:r>
              <w:rPr>
                <w:rFonts w:ascii="宋体" w:hAnsi="宋体" w:hint="eastAsia"/>
                <w:b/>
                <w:sz w:val="18"/>
                <w:szCs w:val="18"/>
              </w:rPr>
              <w:t>小结</w:t>
            </w:r>
          </w:p>
        </w:tc>
        <w:tc>
          <w:tcPr>
            <w:tcW w:w="1701"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w:t>
            </w:r>
          </w:p>
        </w:tc>
        <w:tc>
          <w:tcPr>
            <w:tcW w:w="1559"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100/100</w:t>
            </w:r>
          </w:p>
        </w:tc>
        <w:tc>
          <w:tcPr>
            <w:tcW w:w="1559"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100/100</w:t>
            </w:r>
          </w:p>
        </w:tc>
        <w:tc>
          <w:tcPr>
            <w:tcW w:w="1701"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100/100</w:t>
            </w:r>
          </w:p>
        </w:tc>
      </w:tr>
      <w:tr w:rsidR="00F77C51">
        <w:trPr>
          <w:trHeight w:val="225"/>
          <w:jc w:val="center"/>
        </w:trPr>
        <w:tc>
          <w:tcPr>
            <w:tcW w:w="570" w:type="dxa"/>
            <w:vMerge w:val="restart"/>
            <w:vAlign w:val="center"/>
          </w:tcPr>
          <w:p w:rsidR="00F77C51" w:rsidRDefault="001442E6">
            <w:pPr>
              <w:spacing w:line="360" w:lineRule="auto"/>
              <w:jc w:val="center"/>
              <w:rPr>
                <w:rFonts w:ascii="宋体" w:hAnsi="宋体"/>
                <w:b/>
                <w:sz w:val="18"/>
                <w:szCs w:val="18"/>
              </w:rPr>
            </w:pPr>
            <w:r>
              <w:rPr>
                <w:rFonts w:ascii="宋体" w:hAnsi="宋体" w:hint="eastAsia"/>
                <w:b/>
                <w:sz w:val="18"/>
                <w:szCs w:val="18"/>
              </w:rPr>
              <w:t>权益因素</w:t>
            </w:r>
          </w:p>
        </w:tc>
        <w:tc>
          <w:tcPr>
            <w:tcW w:w="1557" w:type="dxa"/>
            <w:vAlign w:val="center"/>
          </w:tcPr>
          <w:p w:rsidR="00F77C51" w:rsidRDefault="001442E6">
            <w:pPr>
              <w:spacing w:line="360" w:lineRule="auto"/>
              <w:jc w:val="center"/>
              <w:rPr>
                <w:rFonts w:ascii="宋体" w:hAnsi="宋体"/>
                <w:b/>
                <w:sz w:val="18"/>
                <w:szCs w:val="18"/>
              </w:rPr>
            </w:pPr>
            <w:r>
              <w:rPr>
                <w:rFonts w:ascii="宋体" w:hAnsi="宋体"/>
                <w:b/>
                <w:sz w:val="18"/>
                <w:szCs w:val="18"/>
              </w:rPr>
              <w:t>他项权</w:t>
            </w:r>
          </w:p>
        </w:tc>
        <w:tc>
          <w:tcPr>
            <w:tcW w:w="1701"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w:t>
            </w:r>
          </w:p>
        </w:tc>
        <w:tc>
          <w:tcPr>
            <w:tcW w:w="1559"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w:t>
            </w:r>
          </w:p>
        </w:tc>
        <w:tc>
          <w:tcPr>
            <w:tcW w:w="1559"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w:t>
            </w:r>
          </w:p>
        </w:tc>
        <w:tc>
          <w:tcPr>
            <w:tcW w:w="1701"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w:t>
            </w:r>
          </w:p>
        </w:tc>
      </w:tr>
      <w:tr w:rsidR="00F77C51">
        <w:trPr>
          <w:trHeight w:val="228"/>
          <w:jc w:val="center"/>
        </w:trPr>
        <w:tc>
          <w:tcPr>
            <w:tcW w:w="570" w:type="dxa"/>
            <w:vMerge/>
            <w:vAlign w:val="center"/>
          </w:tcPr>
          <w:p w:rsidR="00F77C51" w:rsidRDefault="00F77C51">
            <w:pPr>
              <w:spacing w:line="360" w:lineRule="auto"/>
              <w:jc w:val="center"/>
              <w:rPr>
                <w:rFonts w:ascii="宋体" w:hAnsi="宋体"/>
                <w:b/>
                <w:sz w:val="18"/>
                <w:szCs w:val="18"/>
              </w:rPr>
            </w:pPr>
          </w:p>
        </w:tc>
        <w:tc>
          <w:tcPr>
            <w:tcW w:w="1557" w:type="dxa"/>
            <w:vAlign w:val="center"/>
          </w:tcPr>
          <w:p w:rsidR="00F77C51" w:rsidRDefault="001442E6">
            <w:pPr>
              <w:spacing w:line="360" w:lineRule="auto"/>
              <w:jc w:val="center"/>
              <w:rPr>
                <w:rFonts w:ascii="宋体" w:hAnsi="宋体"/>
                <w:b/>
                <w:sz w:val="18"/>
                <w:szCs w:val="18"/>
              </w:rPr>
            </w:pPr>
            <w:r>
              <w:rPr>
                <w:rFonts w:ascii="宋体" w:hAnsi="宋体" w:hint="eastAsia"/>
                <w:b/>
                <w:sz w:val="18"/>
                <w:szCs w:val="18"/>
              </w:rPr>
              <w:t>剩余收益年期</w:t>
            </w:r>
          </w:p>
        </w:tc>
        <w:tc>
          <w:tcPr>
            <w:tcW w:w="1701"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w:t>
            </w:r>
          </w:p>
        </w:tc>
        <w:tc>
          <w:tcPr>
            <w:tcW w:w="1559"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w:t>
            </w:r>
          </w:p>
        </w:tc>
        <w:tc>
          <w:tcPr>
            <w:tcW w:w="1559"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w:t>
            </w:r>
          </w:p>
        </w:tc>
        <w:tc>
          <w:tcPr>
            <w:tcW w:w="1701"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w:t>
            </w:r>
          </w:p>
        </w:tc>
      </w:tr>
      <w:tr w:rsidR="00F77C51">
        <w:trPr>
          <w:trHeight w:val="571"/>
          <w:jc w:val="center"/>
        </w:trPr>
        <w:tc>
          <w:tcPr>
            <w:tcW w:w="570" w:type="dxa"/>
            <w:vMerge/>
            <w:vAlign w:val="center"/>
          </w:tcPr>
          <w:p w:rsidR="00F77C51" w:rsidRDefault="00F77C51">
            <w:pPr>
              <w:spacing w:line="360" w:lineRule="auto"/>
              <w:jc w:val="center"/>
              <w:rPr>
                <w:rFonts w:ascii="宋体" w:hAnsi="宋体"/>
                <w:b/>
                <w:sz w:val="18"/>
                <w:szCs w:val="18"/>
              </w:rPr>
            </w:pPr>
          </w:p>
        </w:tc>
        <w:tc>
          <w:tcPr>
            <w:tcW w:w="1557" w:type="dxa"/>
            <w:vAlign w:val="center"/>
          </w:tcPr>
          <w:p w:rsidR="00F77C51" w:rsidRDefault="001442E6">
            <w:pPr>
              <w:spacing w:line="360" w:lineRule="auto"/>
              <w:jc w:val="center"/>
              <w:rPr>
                <w:rFonts w:ascii="宋体" w:hAnsi="宋体"/>
                <w:b/>
                <w:sz w:val="18"/>
                <w:szCs w:val="18"/>
              </w:rPr>
            </w:pPr>
            <w:r>
              <w:rPr>
                <w:rFonts w:ascii="宋体" w:hAnsi="宋体" w:hint="eastAsia"/>
                <w:b/>
                <w:sz w:val="18"/>
                <w:szCs w:val="18"/>
              </w:rPr>
              <w:t>其他特殊因素</w:t>
            </w:r>
          </w:p>
        </w:tc>
        <w:tc>
          <w:tcPr>
            <w:tcW w:w="1701"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w:t>
            </w:r>
          </w:p>
        </w:tc>
        <w:tc>
          <w:tcPr>
            <w:tcW w:w="1559" w:type="dxa"/>
            <w:vAlign w:val="center"/>
          </w:tcPr>
          <w:p w:rsidR="00F77C51" w:rsidRDefault="001442E6">
            <w:pPr>
              <w:spacing w:line="360" w:lineRule="auto"/>
              <w:ind w:firstLineChars="250" w:firstLine="450"/>
              <w:rPr>
                <w:rFonts w:ascii="宋体" w:hAnsi="宋体"/>
                <w:sz w:val="18"/>
                <w:szCs w:val="18"/>
              </w:rPr>
            </w:pPr>
            <w:r>
              <w:rPr>
                <w:rFonts w:ascii="宋体" w:hAnsi="宋体" w:hint="eastAsia"/>
                <w:sz w:val="18"/>
                <w:szCs w:val="18"/>
              </w:rPr>
              <w:t xml:space="preserve"> 100</w:t>
            </w:r>
          </w:p>
        </w:tc>
        <w:tc>
          <w:tcPr>
            <w:tcW w:w="1559"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w:t>
            </w:r>
          </w:p>
        </w:tc>
        <w:tc>
          <w:tcPr>
            <w:tcW w:w="1701"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w:t>
            </w:r>
          </w:p>
        </w:tc>
      </w:tr>
      <w:tr w:rsidR="00F77C51">
        <w:trPr>
          <w:trHeight w:val="315"/>
          <w:jc w:val="center"/>
        </w:trPr>
        <w:tc>
          <w:tcPr>
            <w:tcW w:w="570" w:type="dxa"/>
            <w:vMerge/>
            <w:vAlign w:val="center"/>
          </w:tcPr>
          <w:p w:rsidR="00F77C51" w:rsidRDefault="00F77C51">
            <w:pPr>
              <w:spacing w:line="360" w:lineRule="auto"/>
              <w:jc w:val="center"/>
              <w:rPr>
                <w:rFonts w:ascii="宋体" w:hAnsi="宋体"/>
                <w:b/>
                <w:sz w:val="18"/>
                <w:szCs w:val="18"/>
              </w:rPr>
            </w:pPr>
          </w:p>
        </w:tc>
        <w:tc>
          <w:tcPr>
            <w:tcW w:w="1557" w:type="dxa"/>
            <w:vAlign w:val="center"/>
          </w:tcPr>
          <w:p w:rsidR="00F77C51" w:rsidRDefault="001442E6">
            <w:pPr>
              <w:spacing w:line="360" w:lineRule="auto"/>
              <w:jc w:val="center"/>
              <w:rPr>
                <w:rFonts w:ascii="宋体" w:hAnsi="宋体"/>
                <w:b/>
                <w:sz w:val="18"/>
                <w:szCs w:val="18"/>
              </w:rPr>
            </w:pPr>
            <w:r>
              <w:rPr>
                <w:rFonts w:ascii="宋体" w:hAnsi="宋体" w:hint="eastAsia"/>
                <w:b/>
                <w:sz w:val="18"/>
                <w:szCs w:val="18"/>
              </w:rPr>
              <w:t>小结</w:t>
            </w:r>
          </w:p>
        </w:tc>
        <w:tc>
          <w:tcPr>
            <w:tcW w:w="1701"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w:t>
            </w:r>
          </w:p>
        </w:tc>
        <w:tc>
          <w:tcPr>
            <w:tcW w:w="1559"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100/100</w:t>
            </w:r>
          </w:p>
        </w:tc>
        <w:tc>
          <w:tcPr>
            <w:tcW w:w="1559"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100/100</w:t>
            </w:r>
          </w:p>
        </w:tc>
        <w:tc>
          <w:tcPr>
            <w:tcW w:w="1701" w:type="dxa"/>
            <w:vAlign w:val="center"/>
          </w:tcPr>
          <w:p w:rsidR="00F77C51" w:rsidRDefault="001442E6">
            <w:pPr>
              <w:spacing w:line="360" w:lineRule="auto"/>
              <w:jc w:val="center"/>
              <w:rPr>
                <w:rFonts w:ascii="宋体" w:hAnsi="宋体"/>
                <w:sz w:val="18"/>
                <w:szCs w:val="18"/>
              </w:rPr>
            </w:pPr>
            <w:r>
              <w:rPr>
                <w:rFonts w:ascii="宋体" w:hAnsi="宋体" w:hint="eastAsia"/>
                <w:sz w:val="18"/>
                <w:szCs w:val="18"/>
              </w:rPr>
              <w:t>100/100</w:t>
            </w:r>
          </w:p>
        </w:tc>
      </w:tr>
      <w:tr w:rsidR="00F77C51">
        <w:trPr>
          <w:trHeight w:val="454"/>
          <w:jc w:val="center"/>
        </w:trPr>
        <w:tc>
          <w:tcPr>
            <w:tcW w:w="2127" w:type="dxa"/>
            <w:gridSpan w:val="2"/>
            <w:vAlign w:val="center"/>
          </w:tcPr>
          <w:p w:rsidR="00F77C51" w:rsidRDefault="001442E6">
            <w:pPr>
              <w:spacing w:line="500" w:lineRule="exact"/>
              <w:jc w:val="center"/>
              <w:rPr>
                <w:rFonts w:ascii="宋体" w:hAnsi="宋体"/>
                <w:b/>
                <w:sz w:val="18"/>
                <w:szCs w:val="18"/>
              </w:rPr>
            </w:pPr>
            <w:r>
              <w:rPr>
                <w:rFonts w:ascii="宋体" w:hAnsi="宋体" w:hint="eastAsia"/>
                <w:b/>
                <w:sz w:val="18"/>
                <w:szCs w:val="18"/>
              </w:rPr>
              <w:t>修正价格</w:t>
            </w:r>
          </w:p>
        </w:tc>
        <w:tc>
          <w:tcPr>
            <w:tcW w:w="1701" w:type="dxa"/>
            <w:vAlign w:val="center"/>
          </w:tcPr>
          <w:p w:rsidR="00F77C51" w:rsidRDefault="001442E6">
            <w:pPr>
              <w:spacing w:line="500" w:lineRule="exact"/>
              <w:jc w:val="center"/>
              <w:rPr>
                <w:rFonts w:ascii="宋体" w:hAnsi="宋体"/>
                <w:sz w:val="18"/>
                <w:szCs w:val="18"/>
              </w:rPr>
            </w:pPr>
            <w:r>
              <w:rPr>
                <w:rFonts w:ascii="宋体" w:hAnsi="宋体" w:hint="eastAsia"/>
                <w:sz w:val="18"/>
                <w:szCs w:val="18"/>
              </w:rPr>
              <w:t>---</w:t>
            </w:r>
          </w:p>
        </w:tc>
        <w:tc>
          <w:tcPr>
            <w:tcW w:w="1559" w:type="dxa"/>
            <w:vAlign w:val="bottom"/>
          </w:tcPr>
          <w:p w:rsidR="00F77C51" w:rsidRDefault="001442E6">
            <w:pPr>
              <w:spacing w:line="500" w:lineRule="exact"/>
              <w:jc w:val="center"/>
              <w:rPr>
                <w:rFonts w:ascii="宋体" w:hAnsi="宋体"/>
                <w:sz w:val="18"/>
                <w:szCs w:val="18"/>
              </w:rPr>
            </w:pPr>
            <w:r>
              <w:rPr>
                <w:rFonts w:ascii="宋体" w:hAnsi="宋体" w:hint="eastAsia"/>
                <w:sz w:val="18"/>
                <w:szCs w:val="18"/>
              </w:rPr>
              <w:t>1861.02</w:t>
            </w:r>
          </w:p>
        </w:tc>
        <w:tc>
          <w:tcPr>
            <w:tcW w:w="1559" w:type="dxa"/>
            <w:vAlign w:val="bottom"/>
          </w:tcPr>
          <w:p w:rsidR="00F77C51" w:rsidRDefault="001442E6">
            <w:pPr>
              <w:spacing w:line="500" w:lineRule="exact"/>
              <w:jc w:val="center"/>
              <w:rPr>
                <w:rFonts w:ascii="宋体" w:hAnsi="宋体"/>
                <w:sz w:val="18"/>
                <w:szCs w:val="18"/>
              </w:rPr>
            </w:pPr>
            <w:r>
              <w:rPr>
                <w:rFonts w:ascii="宋体" w:hAnsi="宋体" w:hint="eastAsia"/>
                <w:sz w:val="18"/>
                <w:szCs w:val="18"/>
              </w:rPr>
              <w:t>1739</w:t>
            </w:r>
          </w:p>
        </w:tc>
        <w:tc>
          <w:tcPr>
            <w:tcW w:w="1701" w:type="dxa"/>
            <w:vAlign w:val="bottom"/>
          </w:tcPr>
          <w:p w:rsidR="00F77C51" w:rsidRDefault="001442E6">
            <w:pPr>
              <w:spacing w:line="500" w:lineRule="exact"/>
              <w:jc w:val="center"/>
              <w:rPr>
                <w:rFonts w:ascii="宋体" w:hAnsi="宋体"/>
                <w:sz w:val="18"/>
                <w:szCs w:val="18"/>
              </w:rPr>
            </w:pPr>
            <w:r>
              <w:rPr>
                <w:rFonts w:ascii="宋体" w:hAnsi="宋体" w:hint="eastAsia"/>
                <w:sz w:val="18"/>
                <w:szCs w:val="18"/>
              </w:rPr>
              <w:t>1450.42</w:t>
            </w:r>
          </w:p>
        </w:tc>
      </w:tr>
    </w:tbl>
    <w:p w:rsidR="00F77C51" w:rsidRDefault="001442E6">
      <w:pPr>
        <w:spacing w:line="500" w:lineRule="exact"/>
        <w:ind w:firstLineChars="200" w:firstLine="480"/>
        <w:jc w:val="left"/>
        <w:rPr>
          <w:rFonts w:ascii="宋体" w:hAnsi="宋体"/>
          <w:sz w:val="24"/>
          <w:szCs w:val="24"/>
        </w:rPr>
      </w:pPr>
      <w:r>
        <w:rPr>
          <w:rFonts w:ascii="宋体" w:hAnsi="宋体" w:hint="eastAsia"/>
          <w:sz w:val="24"/>
          <w:szCs w:val="24"/>
        </w:rPr>
        <w:t>5.</w:t>
      </w:r>
      <w:bookmarkStart w:id="177" w:name="OLE_LINK35"/>
      <w:r>
        <w:rPr>
          <w:rFonts w:ascii="宋体" w:hAnsi="宋体" w:hint="eastAsia"/>
          <w:sz w:val="24"/>
          <w:szCs w:val="24"/>
        </w:rPr>
        <w:t>估价对象房地产比准价格确定</w:t>
      </w:r>
      <w:bookmarkEnd w:id="177"/>
    </w:p>
    <w:p w:rsidR="00F77C51" w:rsidRDefault="001442E6">
      <w:pPr>
        <w:spacing w:line="500" w:lineRule="exact"/>
        <w:ind w:firstLineChars="200" w:firstLine="480"/>
        <w:rPr>
          <w:rFonts w:ascii="宋体" w:hAnsi="宋体"/>
          <w:sz w:val="24"/>
          <w:szCs w:val="24"/>
        </w:rPr>
      </w:pPr>
      <w:r>
        <w:rPr>
          <w:rFonts w:ascii="宋体" w:hAnsi="宋体" w:hint="eastAsia"/>
          <w:sz w:val="24"/>
          <w:szCs w:val="24"/>
        </w:rPr>
        <w:t>估价师经综合对比分析，三个比准价格相近，故采用简单算术平均法对估价对象</w:t>
      </w:r>
      <w:bookmarkStart w:id="178" w:name="_Toc391459727"/>
      <w:r>
        <w:rPr>
          <w:rFonts w:ascii="宋体" w:hAnsi="宋体" w:hint="eastAsia"/>
          <w:sz w:val="24"/>
          <w:szCs w:val="24"/>
        </w:rPr>
        <w:t>比准单价做最终确定。</w:t>
      </w:r>
    </w:p>
    <w:p w:rsidR="00F77C51" w:rsidRDefault="001442E6">
      <w:pPr>
        <w:spacing w:line="500" w:lineRule="exact"/>
        <w:ind w:firstLineChars="200" w:firstLine="480"/>
        <w:rPr>
          <w:rFonts w:ascii="宋体" w:hAnsi="宋体"/>
          <w:sz w:val="24"/>
          <w:szCs w:val="24"/>
        </w:rPr>
      </w:pPr>
      <w:r>
        <w:rPr>
          <w:rFonts w:ascii="宋体" w:hAnsi="宋体" w:hint="eastAsia"/>
          <w:sz w:val="24"/>
          <w:szCs w:val="24"/>
        </w:rPr>
        <w:t>=(1861.02+1739+1450.42)÷3</w:t>
      </w:r>
    </w:p>
    <w:p w:rsidR="00F77C51" w:rsidRDefault="001442E6">
      <w:pPr>
        <w:tabs>
          <w:tab w:val="center" w:pos="4718"/>
        </w:tabs>
        <w:spacing w:line="500" w:lineRule="exact"/>
        <w:ind w:firstLineChars="200" w:firstLine="480"/>
        <w:rPr>
          <w:rFonts w:ascii="宋体" w:hAnsi="宋体"/>
          <w:sz w:val="24"/>
          <w:szCs w:val="24"/>
        </w:rPr>
      </w:pPr>
      <w:bookmarkStart w:id="179" w:name="OLE_LINK36"/>
      <w:r>
        <w:rPr>
          <w:rFonts w:ascii="宋体" w:hAnsi="宋体" w:hint="eastAsia"/>
          <w:sz w:val="24"/>
          <w:szCs w:val="24"/>
        </w:rPr>
        <w:lastRenderedPageBreak/>
        <w:t>=1683.48（元/</w:t>
      </w:r>
      <w:r>
        <w:rPr>
          <w:rFonts w:ascii="宋体" w:hAnsi="宋体"/>
          <w:sz w:val="24"/>
          <w:szCs w:val="24"/>
        </w:rPr>
        <w:t>㎡</w:t>
      </w:r>
      <w:r>
        <w:rPr>
          <w:rFonts w:ascii="宋体" w:hAnsi="宋体" w:hint="eastAsia"/>
          <w:sz w:val="24"/>
          <w:szCs w:val="24"/>
        </w:rPr>
        <w:t>）</w:t>
      </w:r>
      <w:bookmarkEnd w:id="179"/>
      <w:r>
        <w:rPr>
          <w:rFonts w:ascii="宋体" w:hAnsi="宋体"/>
          <w:sz w:val="24"/>
          <w:szCs w:val="24"/>
        </w:rPr>
        <w:tab/>
      </w:r>
    </w:p>
    <w:p w:rsidR="00F77C51" w:rsidRDefault="001442E6" w:rsidP="001442E6">
      <w:pPr>
        <w:pStyle w:val="1"/>
        <w:spacing w:line="500" w:lineRule="exact"/>
        <w:ind w:firstLineChars="200" w:firstLine="482"/>
        <w:rPr>
          <w:sz w:val="24"/>
          <w:szCs w:val="24"/>
        </w:rPr>
      </w:pPr>
      <w:bookmarkStart w:id="180" w:name="_Toc429568516"/>
      <w:bookmarkStart w:id="181" w:name="_Toc427078724"/>
      <w:bookmarkStart w:id="182" w:name="_Toc404084255"/>
      <w:bookmarkStart w:id="183" w:name="_Toc472609438"/>
      <w:bookmarkStart w:id="184" w:name="_Toc512083671"/>
      <w:r>
        <w:rPr>
          <w:rFonts w:hint="eastAsia"/>
          <w:sz w:val="24"/>
          <w:szCs w:val="24"/>
        </w:rPr>
        <w:t>（二）收益还原法</w:t>
      </w:r>
      <w:bookmarkEnd w:id="178"/>
      <w:bookmarkEnd w:id="180"/>
      <w:bookmarkEnd w:id="181"/>
      <w:bookmarkEnd w:id="182"/>
      <w:r>
        <w:rPr>
          <w:rFonts w:hint="eastAsia"/>
          <w:sz w:val="24"/>
          <w:szCs w:val="24"/>
        </w:rPr>
        <w:t>估价测算</w:t>
      </w:r>
      <w:bookmarkEnd w:id="183"/>
      <w:bookmarkEnd w:id="184"/>
    </w:p>
    <w:p w:rsidR="00F77C51" w:rsidRDefault="001442E6">
      <w:pPr>
        <w:spacing w:line="500" w:lineRule="exact"/>
        <w:ind w:firstLineChars="200" w:firstLine="480"/>
        <w:rPr>
          <w:rFonts w:ascii="宋体" w:hAnsi="宋体"/>
          <w:sz w:val="24"/>
          <w:szCs w:val="24"/>
        </w:rPr>
      </w:pPr>
      <w:r>
        <w:rPr>
          <w:rFonts w:ascii="宋体" w:hAnsi="宋体" w:hint="eastAsia"/>
          <w:sz w:val="24"/>
          <w:szCs w:val="24"/>
        </w:rPr>
        <w:t>收益还原法是将估价对象在未来各期的正常净收益折算到估价时点上的现值，求其之和得出的估价对象价格。</w:t>
      </w:r>
    </w:p>
    <w:p w:rsidR="00F77C51" w:rsidRDefault="001442E6">
      <w:pPr>
        <w:pStyle w:val="2"/>
        <w:tabs>
          <w:tab w:val="left" w:pos="2828"/>
        </w:tabs>
        <w:spacing w:line="500" w:lineRule="exact"/>
        <w:ind w:firstLineChars="200" w:firstLine="480"/>
        <w:rPr>
          <w:rFonts w:ascii="宋体" w:hAnsi="宋体"/>
          <w:b w:val="0"/>
          <w:bCs w:val="0"/>
          <w:sz w:val="24"/>
          <w:szCs w:val="24"/>
        </w:rPr>
      </w:pPr>
      <w:bookmarkStart w:id="185" w:name="_Toc427078725"/>
      <w:bookmarkStart w:id="186" w:name="_Toc391459728"/>
      <w:bookmarkStart w:id="187" w:name="_Toc512083672"/>
      <w:bookmarkStart w:id="188" w:name="_Toc429568517"/>
      <w:bookmarkStart w:id="189" w:name="_Toc404084256"/>
      <w:r>
        <w:rPr>
          <w:rFonts w:ascii="宋体" w:hAnsi="宋体" w:hint="eastAsia"/>
          <w:b w:val="0"/>
          <w:bCs w:val="0"/>
          <w:sz w:val="24"/>
          <w:szCs w:val="24"/>
        </w:rPr>
        <w:t>根据评估师对估价对象周边的住宅房产的租赁市场进行了调查了解，结合估价对象实际情况，估价对象所在区域的租赁市场可比案例少之又少，且出租方会根据租赁对象面积的大小以及租赁期限做人为调整，导致租金收益的客观性较弱。故本次评估不考虑收益法。</w:t>
      </w:r>
    </w:p>
    <w:p w:rsidR="00F77C51" w:rsidRDefault="001442E6">
      <w:pPr>
        <w:pStyle w:val="2"/>
        <w:tabs>
          <w:tab w:val="left" w:pos="2828"/>
        </w:tabs>
        <w:spacing w:line="500" w:lineRule="exact"/>
        <w:rPr>
          <w:sz w:val="24"/>
          <w:szCs w:val="24"/>
        </w:rPr>
      </w:pPr>
      <w:r>
        <w:rPr>
          <w:rFonts w:hint="eastAsia"/>
          <w:sz w:val="24"/>
          <w:szCs w:val="24"/>
        </w:rPr>
        <w:t>六、估价对象评估价值的确定</w:t>
      </w:r>
      <w:bookmarkEnd w:id="185"/>
      <w:bookmarkEnd w:id="186"/>
      <w:bookmarkEnd w:id="187"/>
      <w:bookmarkEnd w:id="188"/>
      <w:bookmarkEnd w:id="189"/>
    </w:p>
    <w:p w:rsidR="00F77C51" w:rsidRDefault="001442E6">
      <w:pPr>
        <w:spacing w:line="500" w:lineRule="exact"/>
        <w:ind w:firstLineChars="200" w:firstLine="480"/>
        <w:rPr>
          <w:rFonts w:ascii="宋体" w:hAnsi="宋体"/>
          <w:sz w:val="24"/>
          <w:szCs w:val="24"/>
        </w:rPr>
      </w:pPr>
      <w:r>
        <w:rPr>
          <w:rFonts w:ascii="宋体" w:hAnsi="宋体" w:hint="eastAsia"/>
          <w:sz w:val="24"/>
        </w:rPr>
        <w:t>故此次评估结果</w:t>
      </w:r>
      <w:r>
        <w:rPr>
          <w:rFonts w:ascii="宋体" w:hAnsi="宋体" w:hint="eastAsia"/>
          <w:sz w:val="24"/>
          <w:szCs w:val="24"/>
        </w:rPr>
        <w:t>由经验丰富的估价师结合估价对象所在地区的住宅房地产市场状况认真分析估价结果的情况下，结合本次估价目的，得到评估结果如下（评估总价取整）：</w:t>
      </w:r>
    </w:p>
    <w:p w:rsidR="00F77C51" w:rsidRDefault="001442E6" w:rsidP="001442E6">
      <w:pPr>
        <w:spacing w:line="560" w:lineRule="exact"/>
        <w:ind w:firstLineChars="1429" w:firstLine="3443"/>
        <w:rPr>
          <w:rFonts w:ascii="宋体" w:hAnsi="宋体"/>
          <w:b/>
          <w:sz w:val="24"/>
          <w:szCs w:val="24"/>
        </w:rPr>
      </w:pPr>
      <w:r>
        <w:rPr>
          <w:rFonts w:ascii="宋体" w:hAnsi="宋体" w:hint="eastAsia"/>
          <w:b/>
          <w:sz w:val="24"/>
          <w:szCs w:val="24"/>
        </w:rPr>
        <w:t>估价结果表                             表7</w:t>
      </w:r>
    </w:p>
    <w:tbl>
      <w:tblPr>
        <w:tblW w:w="9356" w:type="dxa"/>
        <w:tblInd w:w="-34" w:type="dxa"/>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ayout w:type="fixed"/>
        <w:tblLook w:val="04A0" w:firstRow="1" w:lastRow="0" w:firstColumn="1" w:lastColumn="0" w:noHBand="0" w:noVBand="1"/>
      </w:tblPr>
      <w:tblGrid>
        <w:gridCol w:w="1702"/>
        <w:gridCol w:w="1701"/>
        <w:gridCol w:w="1559"/>
        <w:gridCol w:w="1417"/>
        <w:gridCol w:w="2977"/>
      </w:tblGrid>
      <w:tr w:rsidR="00F77C51">
        <w:trPr>
          <w:trHeight w:val="567"/>
        </w:trPr>
        <w:tc>
          <w:tcPr>
            <w:tcW w:w="1702" w:type="dxa"/>
            <w:vAlign w:val="center"/>
          </w:tcPr>
          <w:p w:rsidR="00F77C51" w:rsidRDefault="001442E6">
            <w:pPr>
              <w:widowControl/>
              <w:jc w:val="center"/>
              <w:rPr>
                <w:rFonts w:ascii="宋体" w:hAnsi="宋体" w:cs="宋体"/>
                <w:kern w:val="0"/>
                <w:sz w:val="18"/>
                <w:szCs w:val="18"/>
              </w:rPr>
            </w:pPr>
            <w:r>
              <w:rPr>
                <w:rFonts w:ascii="宋体" w:hAnsi="宋体" w:cs="宋体" w:hint="eastAsia"/>
                <w:bCs/>
                <w:kern w:val="0"/>
                <w:sz w:val="18"/>
                <w:szCs w:val="18"/>
              </w:rPr>
              <w:t>楼栋名称</w:t>
            </w:r>
          </w:p>
        </w:tc>
        <w:tc>
          <w:tcPr>
            <w:tcW w:w="1701" w:type="dxa"/>
            <w:vAlign w:val="center"/>
          </w:tcPr>
          <w:p w:rsidR="00F77C51" w:rsidRDefault="001442E6">
            <w:pPr>
              <w:widowControl/>
              <w:jc w:val="center"/>
              <w:rPr>
                <w:rFonts w:ascii="宋体" w:hAnsi="宋体" w:cs="宋体"/>
                <w:color w:val="000000"/>
                <w:kern w:val="0"/>
                <w:sz w:val="18"/>
                <w:szCs w:val="18"/>
              </w:rPr>
            </w:pPr>
            <w:r>
              <w:rPr>
                <w:rFonts w:ascii="宋体" w:hAnsi="宋体" w:cs="宋体" w:hint="eastAsia"/>
                <w:bCs/>
                <w:kern w:val="0"/>
                <w:sz w:val="18"/>
                <w:szCs w:val="18"/>
              </w:rPr>
              <w:t>评估单价（</w:t>
            </w:r>
            <w:r>
              <w:rPr>
                <w:rFonts w:ascii="宋体" w:hAnsi="宋体" w:cs="宋体" w:hint="eastAsia"/>
                <w:kern w:val="0"/>
                <w:sz w:val="18"/>
                <w:szCs w:val="18"/>
              </w:rPr>
              <w:t>元/ m</w:t>
            </w:r>
            <w:r>
              <w:rPr>
                <w:rFonts w:ascii="宋体" w:hAnsi="宋体" w:cs="宋体" w:hint="eastAsia"/>
                <w:kern w:val="0"/>
                <w:sz w:val="18"/>
                <w:szCs w:val="18"/>
                <w:vertAlign w:val="superscript"/>
              </w:rPr>
              <w:t>2</w:t>
            </w:r>
            <w:r>
              <w:rPr>
                <w:rFonts w:ascii="宋体" w:hAnsi="宋体" w:cs="宋体" w:hint="eastAsia"/>
                <w:bCs/>
                <w:kern w:val="0"/>
                <w:sz w:val="18"/>
                <w:szCs w:val="18"/>
              </w:rPr>
              <w:t>）</w:t>
            </w:r>
          </w:p>
        </w:tc>
        <w:tc>
          <w:tcPr>
            <w:tcW w:w="1559" w:type="dxa"/>
            <w:vAlign w:val="center"/>
          </w:tcPr>
          <w:p w:rsidR="00F77C51" w:rsidRDefault="001442E6">
            <w:pPr>
              <w:widowControl/>
              <w:jc w:val="center"/>
              <w:rPr>
                <w:rFonts w:ascii="宋体" w:hAnsi="宋体" w:cs="宋体"/>
                <w:color w:val="000000"/>
                <w:kern w:val="0"/>
                <w:sz w:val="18"/>
                <w:szCs w:val="18"/>
              </w:rPr>
            </w:pPr>
            <w:r>
              <w:rPr>
                <w:rFonts w:ascii="宋体" w:hAnsi="宋体" w:cs="宋体" w:hint="eastAsia"/>
                <w:bCs/>
                <w:kern w:val="0"/>
                <w:sz w:val="18"/>
                <w:szCs w:val="18"/>
              </w:rPr>
              <w:t>建筑面积（</w:t>
            </w:r>
            <w:r>
              <w:rPr>
                <w:rFonts w:ascii="宋体" w:hAnsi="宋体" w:cs="宋体" w:hint="eastAsia"/>
                <w:kern w:val="0"/>
                <w:sz w:val="18"/>
                <w:szCs w:val="18"/>
              </w:rPr>
              <w:t>m</w:t>
            </w:r>
            <w:r>
              <w:rPr>
                <w:rFonts w:ascii="宋体" w:hAnsi="宋体" w:cs="宋体" w:hint="eastAsia"/>
                <w:kern w:val="0"/>
                <w:sz w:val="18"/>
                <w:szCs w:val="18"/>
                <w:vertAlign w:val="superscript"/>
              </w:rPr>
              <w:t>2</w:t>
            </w:r>
            <w:r>
              <w:rPr>
                <w:rFonts w:ascii="宋体" w:hAnsi="宋体" w:cs="宋体" w:hint="eastAsia"/>
                <w:bCs/>
                <w:kern w:val="0"/>
                <w:sz w:val="18"/>
                <w:szCs w:val="18"/>
              </w:rPr>
              <w:t>）</w:t>
            </w:r>
          </w:p>
        </w:tc>
        <w:tc>
          <w:tcPr>
            <w:tcW w:w="1417" w:type="dxa"/>
            <w:vAlign w:val="center"/>
          </w:tcPr>
          <w:p w:rsidR="00F77C51" w:rsidRDefault="001442E6">
            <w:pPr>
              <w:widowControl/>
              <w:rPr>
                <w:rFonts w:ascii="宋体" w:hAnsi="宋体" w:cs="宋体"/>
                <w:color w:val="000000"/>
                <w:kern w:val="0"/>
                <w:sz w:val="18"/>
                <w:szCs w:val="18"/>
              </w:rPr>
            </w:pPr>
            <w:r>
              <w:rPr>
                <w:rFonts w:ascii="宋体" w:hAnsi="宋体" w:cs="宋体" w:hint="eastAsia"/>
                <w:bCs/>
                <w:kern w:val="0"/>
                <w:sz w:val="18"/>
                <w:szCs w:val="18"/>
              </w:rPr>
              <w:t>评估总价（元）</w:t>
            </w:r>
          </w:p>
        </w:tc>
        <w:tc>
          <w:tcPr>
            <w:tcW w:w="2977" w:type="dxa"/>
            <w:vAlign w:val="center"/>
          </w:tcPr>
          <w:p w:rsidR="00F77C51" w:rsidRDefault="001442E6">
            <w:pPr>
              <w:jc w:val="center"/>
              <w:rPr>
                <w:rFonts w:ascii="宋体" w:hAnsi="宋体" w:cs="宋体"/>
                <w:kern w:val="0"/>
                <w:sz w:val="18"/>
                <w:szCs w:val="18"/>
              </w:rPr>
            </w:pPr>
            <w:r>
              <w:rPr>
                <w:rFonts w:ascii="宋体" w:hAnsi="宋体" w:cs="宋体" w:hint="eastAsia"/>
                <w:bCs/>
                <w:kern w:val="0"/>
                <w:sz w:val="18"/>
                <w:szCs w:val="18"/>
              </w:rPr>
              <w:t>大写（人民币）</w:t>
            </w:r>
          </w:p>
        </w:tc>
      </w:tr>
      <w:tr w:rsidR="00F77C51">
        <w:trPr>
          <w:trHeight w:val="567"/>
        </w:trPr>
        <w:tc>
          <w:tcPr>
            <w:tcW w:w="1702" w:type="dxa"/>
            <w:vAlign w:val="center"/>
          </w:tcPr>
          <w:p w:rsidR="00F77C51" w:rsidRDefault="001442E6">
            <w:pPr>
              <w:widowControl/>
              <w:jc w:val="center"/>
              <w:rPr>
                <w:rFonts w:ascii="宋体" w:hAnsi="宋体" w:cs="宋体"/>
                <w:kern w:val="0"/>
                <w:sz w:val="18"/>
                <w:szCs w:val="18"/>
              </w:rPr>
            </w:pPr>
            <w:proofErr w:type="gramStart"/>
            <w:r>
              <w:rPr>
                <w:rFonts w:ascii="宋体" w:hAnsi="宋体" w:cs="宋体" w:hint="eastAsia"/>
                <w:kern w:val="0"/>
                <w:sz w:val="18"/>
                <w:szCs w:val="18"/>
              </w:rPr>
              <w:t>一居委四小区</w:t>
            </w:r>
            <w:proofErr w:type="gramEnd"/>
          </w:p>
        </w:tc>
        <w:tc>
          <w:tcPr>
            <w:tcW w:w="1701" w:type="dxa"/>
            <w:vAlign w:val="center"/>
          </w:tcPr>
          <w:p w:rsidR="00F77C51" w:rsidRDefault="001442E6">
            <w:pPr>
              <w:jc w:val="center"/>
              <w:rPr>
                <w:rFonts w:ascii="宋体" w:hAnsi="宋体" w:cs="宋体"/>
                <w:color w:val="000000"/>
                <w:kern w:val="0"/>
                <w:sz w:val="18"/>
                <w:szCs w:val="18"/>
              </w:rPr>
            </w:pPr>
            <w:r>
              <w:rPr>
                <w:rFonts w:ascii="宋体" w:hAnsi="宋体" w:cs="宋体" w:hint="eastAsia"/>
                <w:kern w:val="0"/>
                <w:sz w:val="18"/>
                <w:szCs w:val="18"/>
              </w:rPr>
              <w:t>1683.48</w:t>
            </w:r>
          </w:p>
        </w:tc>
        <w:tc>
          <w:tcPr>
            <w:tcW w:w="1559" w:type="dxa"/>
            <w:vAlign w:val="center"/>
          </w:tcPr>
          <w:p w:rsidR="00F77C51" w:rsidRDefault="001442E6">
            <w:pPr>
              <w:widowControl/>
              <w:jc w:val="center"/>
              <w:rPr>
                <w:rFonts w:ascii="宋体" w:hAnsi="宋体" w:cs="宋体"/>
                <w:color w:val="000000"/>
                <w:kern w:val="0"/>
                <w:sz w:val="18"/>
                <w:szCs w:val="18"/>
              </w:rPr>
            </w:pPr>
            <w:r>
              <w:rPr>
                <w:rFonts w:ascii="宋体" w:hAnsi="宋体" w:cs="宋体" w:hint="eastAsia"/>
                <w:color w:val="000000"/>
                <w:kern w:val="0"/>
                <w:sz w:val="18"/>
                <w:szCs w:val="18"/>
              </w:rPr>
              <w:t>111.3</w:t>
            </w:r>
          </w:p>
        </w:tc>
        <w:tc>
          <w:tcPr>
            <w:tcW w:w="1417" w:type="dxa"/>
            <w:vAlign w:val="center"/>
          </w:tcPr>
          <w:p w:rsidR="00F77C51" w:rsidRDefault="001442E6">
            <w:pPr>
              <w:jc w:val="center"/>
              <w:rPr>
                <w:rFonts w:ascii="宋体" w:hAnsi="宋体" w:cs="宋体"/>
                <w:color w:val="000000"/>
                <w:kern w:val="0"/>
                <w:sz w:val="18"/>
                <w:szCs w:val="18"/>
              </w:rPr>
            </w:pPr>
            <w:r>
              <w:rPr>
                <w:rFonts w:ascii="宋体" w:hAnsi="宋体" w:cs="宋体" w:hint="eastAsia"/>
                <w:kern w:val="0"/>
                <w:sz w:val="18"/>
                <w:szCs w:val="18"/>
              </w:rPr>
              <w:t>187,371.00</w:t>
            </w:r>
          </w:p>
        </w:tc>
        <w:tc>
          <w:tcPr>
            <w:tcW w:w="2977" w:type="dxa"/>
            <w:vAlign w:val="center"/>
          </w:tcPr>
          <w:p w:rsidR="00F77C51" w:rsidRDefault="001442E6">
            <w:pPr>
              <w:jc w:val="center"/>
              <w:rPr>
                <w:rFonts w:ascii="宋体" w:hAnsi="宋体" w:cs="宋体"/>
                <w:kern w:val="0"/>
                <w:sz w:val="18"/>
                <w:szCs w:val="18"/>
              </w:rPr>
            </w:pPr>
            <w:r>
              <w:rPr>
                <w:rFonts w:ascii="宋体" w:hAnsi="宋体" w:cs="宋体" w:hint="eastAsia"/>
                <w:kern w:val="0"/>
                <w:sz w:val="18"/>
                <w:szCs w:val="18"/>
              </w:rPr>
              <w:t>壹拾捌万柒仟叁佰柒拾壹元整</w:t>
            </w:r>
          </w:p>
        </w:tc>
      </w:tr>
      <w:tr w:rsidR="00F77C51">
        <w:trPr>
          <w:trHeight w:val="567"/>
        </w:trPr>
        <w:tc>
          <w:tcPr>
            <w:tcW w:w="1702" w:type="dxa"/>
            <w:vAlign w:val="center"/>
          </w:tcPr>
          <w:p w:rsidR="00F77C51" w:rsidRDefault="001442E6">
            <w:pPr>
              <w:widowControl/>
              <w:rPr>
                <w:rFonts w:ascii="宋体" w:hAnsi="宋体" w:cs="宋体"/>
                <w:kern w:val="0"/>
                <w:sz w:val="18"/>
                <w:szCs w:val="18"/>
              </w:rPr>
            </w:pPr>
            <w:r>
              <w:rPr>
                <w:rFonts w:ascii="宋体" w:hAnsi="宋体" w:cs="宋体" w:hint="eastAsia"/>
                <w:kern w:val="0"/>
                <w:sz w:val="18"/>
                <w:szCs w:val="18"/>
              </w:rPr>
              <w:t xml:space="preserve">      总计</w:t>
            </w:r>
          </w:p>
        </w:tc>
        <w:tc>
          <w:tcPr>
            <w:tcW w:w="1701" w:type="dxa"/>
            <w:vAlign w:val="center"/>
          </w:tcPr>
          <w:p w:rsidR="00F77C51" w:rsidRDefault="00F77C51">
            <w:pPr>
              <w:jc w:val="center"/>
              <w:rPr>
                <w:rFonts w:ascii="宋体" w:hAnsi="宋体" w:cs="宋体"/>
                <w:color w:val="000000"/>
                <w:kern w:val="0"/>
                <w:sz w:val="18"/>
                <w:szCs w:val="18"/>
              </w:rPr>
            </w:pPr>
          </w:p>
        </w:tc>
        <w:tc>
          <w:tcPr>
            <w:tcW w:w="1559" w:type="dxa"/>
            <w:vAlign w:val="center"/>
          </w:tcPr>
          <w:p w:rsidR="00F77C51" w:rsidRDefault="00F77C51">
            <w:pPr>
              <w:widowControl/>
              <w:rPr>
                <w:rFonts w:ascii="宋体" w:hAnsi="宋体" w:cs="宋体"/>
                <w:color w:val="000000"/>
                <w:kern w:val="0"/>
                <w:sz w:val="18"/>
                <w:szCs w:val="18"/>
              </w:rPr>
            </w:pPr>
          </w:p>
        </w:tc>
        <w:tc>
          <w:tcPr>
            <w:tcW w:w="1417" w:type="dxa"/>
            <w:vAlign w:val="center"/>
          </w:tcPr>
          <w:p w:rsidR="00F77C51" w:rsidRDefault="001442E6">
            <w:pPr>
              <w:jc w:val="center"/>
              <w:rPr>
                <w:rFonts w:ascii="宋体" w:hAnsi="宋体" w:cs="宋体"/>
                <w:color w:val="000000"/>
                <w:kern w:val="0"/>
                <w:sz w:val="18"/>
                <w:szCs w:val="18"/>
              </w:rPr>
            </w:pPr>
            <w:r>
              <w:rPr>
                <w:rFonts w:ascii="宋体" w:hAnsi="宋体" w:cs="宋体" w:hint="eastAsia"/>
                <w:kern w:val="0"/>
                <w:sz w:val="18"/>
                <w:szCs w:val="18"/>
              </w:rPr>
              <w:t>187,371.00</w:t>
            </w:r>
          </w:p>
        </w:tc>
        <w:tc>
          <w:tcPr>
            <w:tcW w:w="2977" w:type="dxa"/>
            <w:vAlign w:val="center"/>
          </w:tcPr>
          <w:p w:rsidR="00F77C51" w:rsidRDefault="001442E6">
            <w:pPr>
              <w:jc w:val="center"/>
              <w:rPr>
                <w:rFonts w:ascii="宋体" w:hAnsi="宋体" w:cs="宋体"/>
                <w:kern w:val="0"/>
                <w:sz w:val="18"/>
                <w:szCs w:val="18"/>
              </w:rPr>
            </w:pPr>
            <w:r>
              <w:rPr>
                <w:rFonts w:ascii="宋体" w:hAnsi="宋体" w:cs="宋体" w:hint="eastAsia"/>
                <w:kern w:val="0"/>
                <w:sz w:val="18"/>
                <w:szCs w:val="18"/>
              </w:rPr>
              <w:t>壹拾捌万柒仟叁佰柒拾壹元整</w:t>
            </w:r>
          </w:p>
        </w:tc>
      </w:tr>
    </w:tbl>
    <w:p w:rsidR="00F77C51" w:rsidRDefault="00F77C51">
      <w:pPr>
        <w:spacing w:line="500" w:lineRule="exact"/>
        <w:jc w:val="right"/>
        <w:rPr>
          <w:rFonts w:ascii="宋体" w:hAnsi="宋体"/>
          <w:sz w:val="24"/>
          <w:szCs w:val="24"/>
        </w:rPr>
      </w:pPr>
    </w:p>
    <w:p w:rsidR="00F77C51" w:rsidRDefault="001442E6">
      <w:pPr>
        <w:spacing w:line="500" w:lineRule="exact"/>
        <w:jc w:val="right"/>
        <w:rPr>
          <w:rFonts w:ascii="宋体" w:hAnsi="宋体"/>
          <w:sz w:val="24"/>
          <w:szCs w:val="24"/>
        </w:rPr>
      </w:pPr>
      <w:r>
        <w:rPr>
          <w:rFonts w:ascii="宋体" w:hAnsi="宋体" w:hint="eastAsia"/>
          <w:sz w:val="24"/>
          <w:szCs w:val="24"/>
        </w:rPr>
        <w:t>内蒙古宏伟房地产价格评估有限责任公司</w:t>
      </w:r>
    </w:p>
    <w:p w:rsidR="00F77C51" w:rsidRDefault="001442E6">
      <w:pPr>
        <w:shd w:val="clear" w:color="auto" w:fill="FFFFFF"/>
        <w:spacing w:line="500" w:lineRule="exact"/>
        <w:ind w:firstLineChars="2250" w:firstLine="5400"/>
        <w:rPr>
          <w:rFonts w:ascii="宋体" w:hAnsi="宋体"/>
          <w:sz w:val="24"/>
        </w:rPr>
      </w:pPr>
      <w:r>
        <w:rPr>
          <w:rFonts w:ascii="宋体" w:hAnsi="宋体" w:hint="eastAsia"/>
          <w:sz w:val="24"/>
          <w:szCs w:val="24"/>
        </w:rPr>
        <w:t>2018年07月24日</w:t>
      </w:r>
    </w:p>
    <w:p w:rsidR="00F77C51" w:rsidRDefault="00F77C51">
      <w:pPr>
        <w:jc w:val="right"/>
        <w:rPr>
          <w:rFonts w:ascii="仿宋" w:eastAsia="仿宋" w:hAnsi="仿宋"/>
          <w:b/>
          <w:sz w:val="28"/>
          <w:szCs w:val="28"/>
        </w:rPr>
        <w:sectPr w:rsidR="00F77C51">
          <w:headerReference w:type="default" r:id="rId28"/>
          <w:headerReference w:type="first" r:id="rId29"/>
          <w:pgSz w:w="11906" w:h="16838"/>
          <w:pgMar w:top="1304" w:right="1418" w:bottom="1304" w:left="1531" w:header="737" w:footer="794" w:gutter="0"/>
          <w:cols w:space="720"/>
          <w:titlePg/>
          <w:docGrid w:type="linesAndChars" w:linePitch="312"/>
        </w:sectPr>
      </w:pPr>
      <w:bookmarkStart w:id="190" w:name="_Toc384306328"/>
    </w:p>
    <w:p w:rsidR="00F77C51" w:rsidRDefault="001442E6">
      <w:pPr>
        <w:pStyle w:val="1"/>
        <w:jc w:val="center"/>
      </w:pPr>
      <w:bookmarkStart w:id="191" w:name="_Toc427078727"/>
      <w:bookmarkStart w:id="192" w:name="_Toc391459732"/>
      <w:bookmarkStart w:id="193" w:name="_Toc512083673"/>
      <w:bookmarkEnd w:id="190"/>
      <w:r>
        <w:rPr>
          <w:rFonts w:hint="eastAsia"/>
        </w:rPr>
        <w:lastRenderedPageBreak/>
        <w:t>附件</w:t>
      </w:r>
      <w:bookmarkEnd w:id="191"/>
      <w:bookmarkEnd w:id="192"/>
      <w:bookmarkEnd w:id="193"/>
    </w:p>
    <w:p w:rsidR="00F77C51" w:rsidRDefault="00F77C51"/>
    <w:p w:rsidR="00F77C51" w:rsidRDefault="001442E6">
      <w:pPr>
        <w:spacing w:line="560" w:lineRule="exact"/>
        <w:ind w:firstLineChars="200" w:firstLine="480"/>
        <w:rPr>
          <w:bCs/>
          <w:sz w:val="24"/>
          <w:szCs w:val="24"/>
        </w:rPr>
      </w:pPr>
      <w:r>
        <w:rPr>
          <w:rFonts w:hint="eastAsia"/>
          <w:bCs/>
          <w:sz w:val="24"/>
          <w:szCs w:val="24"/>
        </w:rPr>
        <w:t>（一）估价对象位置示意图；</w:t>
      </w:r>
    </w:p>
    <w:p w:rsidR="00F77C51" w:rsidRDefault="001442E6">
      <w:pPr>
        <w:spacing w:line="560" w:lineRule="exact"/>
        <w:ind w:firstLineChars="200" w:firstLine="480"/>
        <w:rPr>
          <w:bCs/>
          <w:sz w:val="24"/>
          <w:szCs w:val="24"/>
        </w:rPr>
      </w:pPr>
      <w:r>
        <w:rPr>
          <w:rFonts w:hint="eastAsia"/>
          <w:bCs/>
          <w:sz w:val="24"/>
          <w:szCs w:val="24"/>
        </w:rPr>
        <w:t>（二）估价对象现场勘查照片；</w:t>
      </w:r>
    </w:p>
    <w:p w:rsidR="00F77C51" w:rsidRDefault="001442E6">
      <w:pPr>
        <w:spacing w:line="560" w:lineRule="exact"/>
        <w:ind w:firstLineChars="200" w:firstLine="480"/>
        <w:rPr>
          <w:bCs/>
          <w:sz w:val="24"/>
          <w:szCs w:val="24"/>
        </w:rPr>
      </w:pPr>
      <w:r>
        <w:rPr>
          <w:rFonts w:hint="eastAsia"/>
          <w:bCs/>
          <w:sz w:val="24"/>
          <w:szCs w:val="24"/>
        </w:rPr>
        <w:t>（三）现场勘察笔录复印件；</w:t>
      </w:r>
    </w:p>
    <w:p w:rsidR="00F77C51" w:rsidRDefault="001442E6">
      <w:pPr>
        <w:spacing w:line="560" w:lineRule="exact"/>
        <w:ind w:firstLineChars="200" w:firstLine="480"/>
        <w:rPr>
          <w:bCs/>
          <w:sz w:val="24"/>
          <w:szCs w:val="24"/>
        </w:rPr>
      </w:pPr>
      <w:r>
        <w:rPr>
          <w:rFonts w:hint="eastAsia"/>
          <w:bCs/>
          <w:sz w:val="24"/>
          <w:szCs w:val="24"/>
        </w:rPr>
        <w:t>（四）巴彦</w:t>
      </w:r>
      <w:proofErr w:type="gramStart"/>
      <w:r>
        <w:rPr>
          <w:rFonts w:hint="eastAsia"/>
          <w:bCs/>
          <w:sz w:val="24"/>
          <w:szCs w:val="24"/>
        </w:rPr>
        <w:t>淖尔市</w:t>
      </w:r>
      <w:proofErr w:type="gramEnd"/>
      <w:r>
        <w:rPr>
          <w:rFonts w:hint="eastAsia"/>
          <w:bCs/>
          <w:sz w:val="24"/>
          <w:szCs w:val="24"/>
        </w:rPr>
        <w:t>临河区人民法院转交的相关材料；</w:t>
      </w:r>
    </w:p>
    <w:p w:rsidR="00F77C51" w:rsidRDefault="001442E6">
      <w:pPr>
        <w:spacing w:line="560" w:lineRule="exact"/>
        <w:ind w:firstLineChars="200" w:firstLine="480"/>
        <w:rPr>
          <w:bCs/>
          <w:sz w:val="24"/>
          <w:szCs w:val="24"/>
        </w:rPr>
      </w:pPr>
      <w:r>
        <w:rPr>
          <w:rFonts w:hint="eastAsia"/>
          <w:bCs/>
          <w:sz w:val="24"/>
          <w:szCs w:val="24"/>
        </w:rPr>
        <w:t>（五）房地产估价机构营业执照复印件；</w:t>
      </w:r>
    </w:p>
    <w:p w:rsidR="00F77C51" w:rsidRDefault="001442E6">
      <w:pPr>
        <w:spacing w:line="560" w:lineRule="exact"/>
        <w:ind w:firstLineChars="200" w:firstLine="480"/>
        <w:rPr>
          <w:bCs/>
          <w:sz w:val="24"/>
          <w:szCs w:val="24"/>
        </w:rPr>
      </w:pPr>
      <w:r>
        <w:rPr>
          <w:rFonts w:hint="eastAsia"/>
          <w:bCs/>
          <w:sz w:val="24"/>
          <w:szCs w:val="24"/>
        </w:rPr>
        <w:t>（六）房地产估价机构资质证书复印件；</w:t>
      </w:r>
    </w:p>
    <w:p w:rsidR="00F77C51" w:rsidRDefault="001442E6">
      <w:pPr>
        <w:spacing w:line="560" w:lineRule="exact"/>
        <w:ind w:firstLineChars="200" w:firstLine="480"/>
        <w:rPr>
          <w:bCs/>
          <w:sz w:val="24"/>
          <w:szCs w:val="24"/>
        </w:rPr>
      </w:pPr>
      <w:r>
        <w:rPr>
          <w:rFonts w:hint="eastAsia"/>
          <w:bCs/>
          <w:sz w:val="24"/>
          <w:szCs w:val="24"/>
        </w:rPr>
        <w:t>（七）房地产估价师执业资质证书复印件；</w:t>
      </w:r>
    </w:p>
    <w:p w:rsidR="00F77C51" w:rsidRDefault="00F77C51">
      <w:pPr>
        <w:spacing w:line="500" w:lineRule="atLeast"/>
        <w:rPr>
          <w:b/>
          <w:sz w:val="24"/>
          <w:szCs w:val="24"/>
        </w:rPr>
      </w:pPr>
    </w:p>
    <w:p w:rsidR="00F77C51" w:rsidRDefault="00F77C51">
      <w:pPr>
        <w:rPr>
          <w:b/>
          <w:sz w:val="28"/>
          <w:szCs w:val="28"/>
        </w:rPr>
      </w:pPr>
    </w:p>
    <w:p w:rsidR="00F77C51" w:rsidRDefault="00F77C51">
      <w:pPr>
        <w:rPr>
          <w:b/>
          <w:sz w:val="28"/>
          <w:szCs w:val="28"/>
        </w:rPr>
      </w:pPr>
    </w:p>
    <w:p w:rsidR="00F77C51" w:rsidRDefault="00F77C51">
      <w:pPr>
        <w:rPr>
          <w:b/>
          <w:sz w:val="28"/>
          <w:szCs w:val="28"/>
        </w:rPr>
      </w:pPr>
    </w:p>
    <w:p w:rsidR="00F77C51" w:rsidRDefault="00F77C51">
      <w:pPr>
        <w:rPr>
          <w:b/>
          <w:sz w:val="28"/>
          <w:szCs w:val="28"/>
        </w:rPr>
      </w:pPr>
    </w:p>
    <w:p w:rsidR="00F77C51" w:rsidRDefault="00F77C51">
      <w:pPr>
        <w:rPr>
          <w:b/>
          <w:sz w:val="28"/>
          <w:szCs w:val="28"/>
        </w:rPr>
      </w:pPr>
    </w:p>
    <w:p w:rsidR="00F77C51" w:rsidRDefault="00F77C51">
      <w:pPr>
        <w:rPr>
          <w:b/>
          <w:sz w:val="28"/>
          <w:szCs w:val="28"/>
        </w:rPr>
      </w:pPr>
    </w:p>
    <w:p w:rsidR="00F77C51" w:rsidRDefault="00F77C51">
      <w:pPr>
        <w:rPr>
          <w:b/>
          <w:sz w:val="28"/>
          <w:szCs w:val="28"/>
        </w:rPr>
      </w:pPr>
    </w:p>
    <w:p w:rsidR="00F77C51" w:rsidRDefault="00F77C51">
      <w:pPr>
        <w:rPr>
          <w:b/>
          <w:sz w:val="28"/>
          <w:szCs w:val="28"/>
        </w:rPr>
      </w:pPr>
    </w:p>
    <w:p w:rsidR="00F77C51" w:rsidRDefault="00F77C51">
      <w:pPr>
        <w:rPr>
          <w:b/>
          <w:sz w:val="28"/>
          <w:szCs w:val="28"/>
        </w:rPr>
      </w:pPr>
    </w:p>
    <w:p w:rsidR="00F77C51" w:rsidRDefault="00F77C51">
      <w:pPr>
        <w:rPr>
          <w:b/>
          <w:sz w:val="28"/>
          <w:szCs w:val="28"/>
        </w:rPr>
      </w:pPr>
    </w:p>
    <w:p w:rsidR="00F77C51" w:rsidRDefault="00F77C51">
      <w:pPr>
        <w:rPr>
          <w:rFonts w:hint="eastAsia"/>
          <w:sz w:val="24"/>
          <w:szCs w:val="24"/>
        </w:rPr>
      </w:pPr>
    </w:p>
    <w:p w:rsidR="00E61757" w:rsidRDefault="00E61757">
      <w:pPr>
        <w:rPr>
          <w:rFonts w:hint="eastAsia"/>
          <w:sz w:val="24"/>
          <w:szCs w:val="24"/>
        </w:rPr>
      </w:pPr>
    </w:p>
    <w:p w:rsidR="00E61757" w:rsidRDefault="00E61757">
      <w:pPr>
        <w:rPr>
          <w:rFonts w:hint="eastAsia"/>
          <w:sz w:val="24"/>
          <w:szCs w:val="24"/>
        </w:rPr>
      </w:pPr>
    </w:p>
    <w:p w:rsidR="00E61757" w:rsidRDefault="00E61757">
      <w:pPr>
        <w:rPr>
          <w:rFonts w:hint="eastAsia"/>
          <w:sz w:val="24"/>
          <w:szCs w:val="24"/>
        </w:rPr>
      </w:pPr>
    </w:p>
    <w:p w:rsidR="00E61757" w:rsidRDefault="00E61757">
      <w:pPr>
        <w:rPr>
          <w:rFonts w:hint="eastAsia"/>
          <w:sz w:val="24"/>
          <w:szCs w:val="24"/>
        </w:rPr>
      </w:pPr>
    </w:p>
    <w:p w:rsidR="00E61757" w:rsidRDefault="00E61757">
      <w:pPr>
        <w:rPr>
          <w:rFonts w:hint="eastAsia"/>
          <w:sz w:val="24"/>
          <w:szCs w:val="24"/>
        </w:rPr>
      </w:pPr>
    </w:p>
    <w:p w:rsidR="00E61757" w:rsidRDefault="00E61757">
      <w:pPr>
        <w:rPr>
          <w:rFonts w:hint="eastAsia"/>
          <w:sz w:val="24"/>
          <w:szCs w:val="24"/>
        </w:rPr>
      </w:pPr>
    </w:p>
    <w:p w:rsidR="00E61757" w:rsidRDefault="00E61757" w:rsidP="00E61757">
      <w:pPr>
        <w:tabs>
          <w:tab w:val="left" w:pos="885"/>
        </w:tabs>
        <w:spacing w:line="480" w:lineRule="auto"/>
        <w:jc w:val="center"/>
        <w:rPr>
          <w:rFonts w:ascii="Calibri" w:hAnsi="Calibri" w:hint="eastAsia"/>
          <w:b/>
          <w:sz w:val="28"/>
          <w:szCs w:val="28"/>
        </w:rPr>
      </w:pPr>
      <w:r>
        <w:rPr>
          <w:rFonts w:ascii="Calibri" w:hAnsi="Calibri" w:hint="eastAsia"/>
          <w:b/>
          <w:sz w:val="28"/>
          <w:szCs w:val="28"/>
        </w:rPr>
        <w:lastRenderedPageBreak/>
        <w:t>估价对象位置图</w:t>
      </w:r>
    </w:p>
    <w:p w:rsidR="00E61757" w:rsidRDefault="00E61757" w:rsidP="00E61757">
      <w:pPr>
        <w:tabs>
          <w:tab w:val="left" w:pos="885"/>
        </w:tabs>
        <w:spacing w:line="480" w:lineRule="auto"/>
        <w:jc w:val="center"/>
        <w:rPr>
          <w:rFonts w:ascii="宋体" w:hAnsi="宋体" w:cs="宋体" w:hint="eastAsia"/>
          <w:sz w:val="24"/>
          <w:szCs w:val="24"/>
          <w:lang w:bidi="ar"/>
        </w:rPr>
      </w:pPr>
      <w:r>
        <w:rPr>
          <w:rFonts w:ascii="宋体" w:hAnsi="宋体" w:cs="宋体" w:hint="eastAsia"/>
          <w:noProof/>
          <w:sz w:val="24"/>
          <w:szCs w:val="24"/>
        </w:rPr>
        <w:drawing>
          <wp:inline distT="0" distB="0" distL="0" distR="0">
            <wp:extent cx="5143500" cy="3638550"/>
            <wp:effectExtent l="0" t="0" r="0" b="0"/>
            <wp:docPr id="7" name="图片 7" descr="C:\Users\lenovo\Desktop\QQ截图20180801110557.pngQQ截图20180801110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lenovo\Desktop\QQ截图20180801110557.pngQQ截图2018080111055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43500" cy="3638550"/>
                    </a:xfrm>
                    <a:prstGeom prst="rect">
                      <a:avLst/>
                    </a:prstGeom>
                    <a:noFill/>
                    <a:ln>
                      <a:noFill/>
                    </a:ln>
                    <a:effectLst/>
                  </pic:spPr>
                </pic:pic>
              </a:graphicData>
            </a:graphic>
          </wp:inline>
        </w:drawing>
      </w:r>
    </w:p>
    <w:p w:rsidR="00E61757" w:rsidRDefault="00E61757" w:rsidP="00E61757">
      <w:pPr>
        <w:tabs>
          <w:tab w:val="left" w:pos="885"/>
        </w:tabs>
        <w:spacing w:line="480" w:lineRule="auto"/>
        <w:jc w:val="center"/>
        <w:rPr>
          <w:rFonts w:ascii="Calibri" w:hAnsi="Calibri"/>
          <w:b/>
          <w:sz w:val="28"/>
          <w:szCs w:val="28"/>
        </w:rPr>
      </w:pPr>
      <w:r>
        <w:rPr>
          <w:rFonts w:ascii="Calibri" w:hAnsi="Calibri" w:hint="eastAsia"/>
          <w:b/>
          <w:sz w:val="28"/>
          <w:szCs w:val="28"/>
        </w:rPr>
        <w:t>估价对象实地勘查照片</w:t>
      </w:r>
    </w:p>
    <w:tbl>
      <w:tblPr>
        <w:tblW w:w="0" w:type="auto"/>
        <w:jc w:val="center"/>
        <w:tblLayout w:type="fixed"/>
        <w:tblLook w:val="0000" w:firstRow="0" w:lastRow="0" w:firstColumn="0" w:lastColumn="0" w:noHBand="0" w:noVBand="0"/>
      </w:tblPr>
      <w:tblGrid>
        <w:gridCol w:w="2724"/>
        <w:gridCol w:w="2693"/>
        <w:gridCol w:w="2835"/>
      </w:tblGrid>
      <w:tr w:rsidR="00E61757" w:rsidTr="00440A3D">
        <w:trPr>
          <w:trHeight w:val="2721"/>
          <w:jc w:val="center"/>
        </w:trPr>
        <w:tc>
          <w:tcPr>
            <w:tcW w:w="2724" w:type="dxa"/>
            <w:vAlign w:val="center"/>
          </w:tcPr>
          <w:p w:rsidR="00E61757" w:rsidRDefault="00E61757" w:rsidP="00440A3D">
            <w:pPr>
              <w:tabs>
                <w:tab w:val="left" w:pos="885"/>
              </w:tabs>
              <w:spacing w:line="480" w:lineRule="auto"/>
              <w:jc w:val="center"/>
              <w:rPr>
                <w:rFonts w:ascii="Calibri" w:hAnsi="Calibri"/>
                <w:b/>
                <w:sz w:val="32"/>
                <w:szCs w:val="32"/>
              </w:rPr>
            </w:pPr>
            <w:r>
              <w:rPr>
                <w:rFonts w:ascii="Calibri" w:hAnsi="Calibri"/>
                <w:b/>
                <w:noProof/>
                <w:sz w:val="32"/>
                <w:szCs w:val="32"/>
              </w:rPr>
              <w:drawing>
                <wp:inline distT="0" distB="0" distL="0" distR="0">
                  <wp:extent cx="1590675" cy="1866900"/>
                  <wp:effectExtent l="0" t="0" r="0" b="0"/>
                  <wp:docPr id="6" name="图片 6" descr="C:\Users\lenovo\Desktop\业绩\其他\七月\C0822-龚红霞-乌拉特后旗-巴音镇一居委四小区平房\乌后旗平房现场照片\微信图片_201807231101033.jpg微信图片_20180723110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lenovo\Desktop\业绩\其他\七月\C0822-龚红霞-乌拉特后旗-巴音镇一居委四小区平房\乌后旗平房现场照片\微信图片_201807231101033.jpg微信图片_20180723110103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90675" cy="1866900"/>
                          </a:xfrm>
                          <a:prstGeom prst="rect">
                            <a:avLst/>
                          </a:prstGeom>
                          <a:noFill/>
                          <a:ln>
                            <a:noFill/>
                          </a:ln>
                          <a:effectLst/>
                        </pic:spPr>
                      </pic:pic>
                    </a:graphicData>
                  </a:graphic>
                </wp:inline>
              </w:drawing>
            </w:r>
          </w:p>
        </w:tc>
        <w:tc>
          <w:tcPr>
            <w:tcW w:w="2693" w:type="dxa"/>
            <w:vAlign w:val="center"/>
          </w:tcPr>
          <w:p w:rsidR="00E61757" w:rsidRDefault="00E61757" w:rsidP="00440A3D">
            <w:pPr>
              <w:tabs>
                <w:tab w:val="left" w:pos="885"/>
              </w:tabs>
              <w:spacing w:line="480" w:lineRule="auto"/>
              <w:rPr>
                <w:rFonts w:ascii="Calibri" w:hAnsi="Calibri"/>
                <w:b/>
                <w:sz w:val="32"/>
                <w:szCs w:val="32"/>
              </w:rPr>
            </w:pPr>
            <w:r>
              <w:rPr>
                <w:rFonts w:ascii="Calibri" w:hAnsi="Calibri"/>
                <w:b/>
                <w:noProof/>
                <w:sz w:val="32"/>
                <w:szCs w:val="32"/>
              </w:rPr>
              <w:drawing>
                <wp:inline distT="0" distB="0" distL="0" distR="0">
                  <wp:extent cx="1562100" cy="1885950"/>
                  <wp:effectExtent l="0" t="0" r="0" b="0"/>
                  <wp:docPr id="5" name="图片 5" descr="C:\Users\lenovo\Desktop\业绩\其他\七月\C0822-龚红霞-乌拉特后旗-巴音镇一居委四小区平房\乌后旗平房现场照片\微信图片_201807231101021.jpg微信图片_201807231101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lenovo\Desktop\业绩\其他\七月\C0822-龚红霞-乌拉特后旗-巴音镇一居委四小区平房\乌后旗平房现场照片\微信图片_201807231101021.jpg微信图片_20180723110102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62100" cy="1885950"/>
                          </a:xfrm>
                          <a:prstGeom prst="rect">
                            <a:avLst/>
                          </a:prstGeom>
                          <a:noFill/>
                          <a:ln>
                            <a:noFill/>
                          </a:ln>
                          <a:effectLst/>
                        </pic:spPr>
                      </pic:pic>
                    </a:graphicData>
                  </a:graphic>
                </wp:inline>
              </w:drawing>
            </w:r>
          </w:p>
        </w:tc>
        <w:tc>
          <w:tcPr>
            <w:tcW w:w="2835" w:type="dxa"/>
            <w:vAlign w:val="center"/>
          </w:tcPr>
          <w:p w:rsidR="00E61757" w:rsidRDefault="00E61757" w:rsidP="00440A3D">
            <w:pPr>
              <w:tabs>
                <w:tab w:val="left" w:pos="885"/>
              </w:tabs>
              <w:spacing w:line="480" w:lineRule="auto"/>
              <w:jc w:val="center"/>
              <w:rPr>
                <w:rFonts w:ascii="Calibri" w:hAnsi="Calibri"/>
                <w:b/>
                <w:sz w:val="32"/>
                <w:szCs w:val="32"/>
              </w:rPr>
            </w:pPr>
            <w:r>
              <w:rPr>
                <w:rFonts w:ascii="Calibri" w:hAnsi="Calibri"/>
                <w:b/>
                <w:noProof/>
                <w:sz w:val="32"/>
                <w:szCs w:val="32"/>
              </w:rPr>
              <w:drawing>
                <wp:inline distT="0" distB="0" distL="0" distR="0">
                  <wp:extent cx="1657350" cy="1895475"/>
                  <wp:effectExtent l="0" t="0" r="0" b="0"/>
                  <wp:docPr id="4" name="图片 4" descr="C:\Users\lenovo\Desktop\业绩\其他\七月\C0822-龚红霞-乌拉特后旗-巴音镇一居委四小区平房\乌后旗平房现场照片\微信图片_201807231101023.jpg微信图片_20180723110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C:\Users\lenovo\Desktop\业绩\其他\七月\C0822-龚红霞-乌拉特后旗-巴音镇一居委四小区平房\乌后旗平房现场照片\微信图片_201807231101023.jpg微信图片_20180723110102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57350" cy="1895475"/>
                          </a:xfrm>
                          <a:prstGeom prst="rect">
                            <a:avLst/>
                          </a:prstGeom>
                          <a:noFill/>
                          <a:ln>
                            <a:noFill/>
                          </a:ln>
                          <a:effectLst/>
                        </pic:spPr>
                      </pic:pic>
                    </a:graphicData>
                  </a:graphic>
                </wp:inline>
              </w:drawing>
            </w:r>
          </w:p>
        </w:tc>
      </w:tr>
      <w:tr w:rsidR="00E61757" w:rsidTr="00440A3D">
        <w:trPr>
          <w:trHeight w:val="2721"/>
          <w:jc w:val="center"/>
        </w:trPr>
        <w:tc>
          <w:tcPr>
            <w:tcW w:w="2724" w:type="dxa"/>
            <w:vAlign w:val="center"/>
          </w:tcPr>
          <w:p w:rsidR="00E61757" w:rsidRDefault="00E61757" w:rsidP="00440A3D">
            <w:pPr>
              <w:tabs>
                <w:tab w:val="left" w:pos="885"/>
              </w:tabs>
              <w:spacing w:line="480" w:lineRule="auto"/>
              <w:jc w:val="center"/>
              <w:rPr>
                <w:rFonts w:ascii="Calibri" w:hAnsi="Calibri"/>
                <w:b/>
                <w:sz w:val="32"/>
                <w:szCs w:val="32"/>
              </w:rPr>
            </w:pPr>
            <w:r>
              <w:rPr>
                <w:rFonts w:ascii="Calibri" w:hAnsi="Calibri"/>
                <w:b/>
                <w:noProof/>
                <w:sz w:val="32"/>
                <w:szCs w:val="32"/>
              </w:rPr>
              <w:drawing>
                <wp:inline distT="0" distB="0" distL="0" distR="0">
                  <wp:extent cx="1571625" cy="1924050"/>
                  <wp:effectExtent l="0" t="0" r="0" b="0"/>
                  <wp:docPr id="3" name="图片 3" descr="C:\Users\lenovo\Desktop\业绩\其他\七月\C0822-龚红霞-乌拉特后旗-巴音镇一居委四小区平房\乌后旗平房现场照片\微信图片_2018072311010313.jpg微信图片_2018072311010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C:\Users\lenovo\Desktop\业绩\其他\七月\C0822-龚红霞-乌拉特后旗-巴音镇一居委四小区平房\乌后旗平房现场照片\微信图片_2018072311010313.jpg微信图片_201807231101031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1625" cy="1924050"/>
                          </a:xfrm>
                          <a:prstGeom prst="rect">
                            <a:avLst/>
                          </a:prstGeom>
                          <a:noFill/>
                          <a:ln>
                            <a:noFill/>
                          </a:ln>
                          <a:effectLst/>
                        </pic:spPr>
                      </pic:pic>
                    </a:graphicData>
                  </a:graphic>
                </wp:inline>
              </w:drawing>
            </w:r>
          </w:p>
        </w:tc>
        <w:tc>
          <w:tcPr>
            <w:tcW w:w="2693" w:type="dxa"/>
            <w:vAlign w:val="center"/>
          </w:tcPr>
          <w:p w:rsidR="00E61757" w:rsidRDefault="00E61757" w:rsidP="00440A3D">
            <w:pPr>
              <w:tabs>
                <w:tab w:val="left" w:pos="885"/>
              </w:tabs>
              <w:spacing w:line="480" w:lineRule="auto"/>
              <w:jc w:val="center"/>
              <w:rPr>
                <w:rFonts w:ascii="Calibri" w:hAnsi="Calibri"/>
                <w:b/>
                <w:sz w:val="32"/>
                <w:szCs w:val="32"/>
              </w:rPr>
            </w:pPr>
            <w:r>
              <w:rPr>
                <w:rFonts w:ascii="Calibri" w:hAnsi="Calibri"/>
                <w:b/>
                <w:noProof/>
                <w:sz w:val="32"/>
                <w:szCs w:val="32"/>
              </w:rPr>
              <w:drawing>
                <wp:inline distT="0" distB="0" distL="0" distR="0">
                  <wp:extent cx="1581150" cy="1905000"/>
                  <wp:effectExtent l="0" t="0" r="0" b="0"/>
                  <wp:docPr id="2" name="图片 2" descr="C:\Users\lenovo\Desktop\业绩\其他\七月\C0822-龚红霞-乌拉特后旗-巴音镇一居委四小区平房\乌后旗平房现场照片\微信图片_201807231101022.jpg微信图片_201807231101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C:\Users\lenovo\Desktop\业绩\其他\七月\C0822-龚红霞-乌拉特后旗-巴音镇一居委四小区平房\乌后旗平房现场照片\微信图片_201807231101022.jpg微信图片_20180723110102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81150" cy="1905000"/>
                          </a:xfrm>
                          <a:prstGeom prst="rect">
                            <a:avLst/>
                          </a:prstGeom>
                          <a:noFill/>
                          <a:ln>
                            <a:noFill/>
                          </a:ln>
                          <a:effectLst/>
                        </pic:spPr>
                      </pic:pic>
                    </a:graphicData>
                  </a:graphic>
                </wp:inline>
              </w:drawing>
            </w:r>
          </w:p>
        </w:tc>
        <w:tc>
          <w:tcPr>
            <w:tcW w:w="2835" w:type="dxa"/>
            <w:vAlign w:val="center"/>
          </w:tcPr>
          <w:p w:rsidR="00E61757" w:rsidRDefault="00E61757" w:rsidP="00440A3D">
            <w:pPr>
              <w:tabs>
                <w:tab w:val="left" w:pos="885"/>
              </w:tabs>
              <w:spacing w:line="480" w:lineRule="auto"/>
              <w:jc w:val="center"/>
              <w:rPr>
                <w:rFonts w:ascii="Calibri" w:hAnsi="Calibri"/>
                <w:b/>
                <w:sz w:val="32"/>
                <w:szCs w:val="32"/>
              </w:rPr>
            </w:pPr>
            <w:r>
              <w:rPr>
                <w:rFonts w:ascii="Calibri" w:hAnsi="Calibri"/>
                <w:b/>
                <w:noProof/>
                <w:sz w:val="32"/>
                <w:szCs w:val="32"/>
              </w:rPr>
              <w:drawing>
                <wp:inline distT="0" distB="0" distL="0" distR="0">
                  <wp:extent cx="1657350" cy="1876425"/>
                  <wp:effectExtent l="0" t="0" r="0" b="0"/>
                  <wp:docPr id="1" name="图片 1" descr="C:\Users\lenovo\Desktop\业绩\其他\七月\C0822-龚红霞-乌拉特后旗-巴音镇一居委四小区平房\乌后旗平房现场照片\微信图片_201807231101035.jpg微信图片_20180723110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C:\Users\lenovo\Desktop\业绩\其他\七月\C0822-龚红霞-乌拉特后旗-巴音镇一居委四小区平房\乌后旗平房现场照片\微信图片_201807231101035.jpg微信图片_20180723110103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57350" cy="1876425"/>
                          </a:xfrm>
                          <a:prstGeom prst="rect">
                            <a:avLst/>
                          </a:prstGeom>
                          <a:noFill/>
                          <a:ln>
                            <a:noFill/>
                          </a:ln>
                          <a:effectLst/>
                        </pic:spPr>
                      </pic:pic>
                    </a:graphicData>
                  </a:graphic>
                </wp:inline>
              </w:drawing>
            </w:r>
          </w:p>
        </w:tc>
      </w:tr>
    </w:tbl>
    <w:p w:rsidR="00E61757" w:rsidRPr="00E61757" w:rsidRDefault="00E61757">
      <w:pPr>
        <w:rPr>
          <w:sz w:val="24"/>
          <w:szCs w:val="24"/>
        </w:rPr>
      </w:pPr>
      <w:bookmarkStart w:id="194" w:name="_GoBack"/>
      <w:bookmarkEnd w:id="194"/>
    </w:p>
    <w:sectPr w:rsidR="00E61757" w:rsidRPr="00E61757">
      <w:headerReference w:type="default" r:id="rId37"/>
      <w:footerReference w:type="default" r:id="rId38"/>
      <w:pgSz w:w="11906" w:h="16838"/>
      <w:pgMar w:top="1247" w:right="1418" w:bottom="1247"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D5F" w:rsidRDefault="00D94D5F">
      <w:r>
        <w:separator/>
      </w:r>
    </w:p>
  </w:endnote>
  <w:endnote w:type="continuationSeparator" w:id="0">
    <w:p w:rsidR="00D94D5F" w:rsidRDefault="00D94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F96" w:rsidRDefault="00092F96">
    <w:pPr>
      <w:pStyle w:val="ab"/>
      <w:framePr w:wrap="around" w:vAnchor="text" w:hAnchor="margin" w:xAlign="center" w:y="1"/>
      <w:rPr>
        <w:rStyle w:val="af0"/>
      </w:rPr>
    </w:pPr>
    <w:r>
      <w:fldChar w:fldCharType="begin"/>
    </w:r>
    <w:r>
      <w:rPr>
        <w:rStyle w:val="af0"/>
      </w:rPr>
      <w:instrText xml:space="preserve">PAGE  </w:instrText>
    </w:r>
    <w:r>
      <w:fldChar w:fldCharType="end"/>
    </w:r>
  </w:p>
  <w:p w:rsidR="00092F96" w:rsidRDefault="00092F9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F96" w:rsidRDefault="00092F96">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F96" w:rsidRDefault="00092F96">
    <w:pPr>
      <w:pStyle w:val="ab"/>
      <w:jc w:val="center"/>
    </w:pPr>
  </w:p>
  <w:p w:rsidR="00092F96" w:rsidRDefault="00092F96">
    <w:pPr>
      <w:pStyle w:val="ab"/>
      <w:jc w:val="center"/>
      <w:rPr>
        <w:b/>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F96" w:rsidRDefault="00092F96">
    <w:pPr>
      <w:pStyle w:val="ab"/>
      <w:pBdr>
        <w:top w:val="single" w:sz="4" w:space="1" w:color="D9D9D9"/>
      </w:pBdr>
    </w:pPr>
    <w:r>
      <w:rPr>
        <w:rFonts w:hint="eastAsia"/>
      </w:rPr>
      <w:t>地址：呼和浩特市哲里木路文苑大厦</w:t>
    </w:r>
    <w:r>
      <w:rPr>
        <w:rFonts w:hint="eastAsia"/>
      </w:rPr>
      <w:t>A</w:t>
    </w:r>
    <w:r>
      <w:rPr>
        <w:rFonts w:hint="eastAsia"/>
      </w:rPr>
      <w:t>座</w:t>
    </w:r>
    <w:r>
      <w:rPr>
        <w:rFonts w:hint="eastAsia"/>
      </w:rPr>
      <w:t>1901</w:t>
    </w:r>
    <w:r>
      <w:rPr>
        <w:rFonts w:hint="eastAsia"/>
      </w:rPr>
      <w:t>室电话：</w:t>
    </w:r>
    <w:r>
      <w:rPr>
        <w:rFonts w:hint="eastAsia"/>
      </w:rPr>
      <w:t xml:space="preserve">0471-6249589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F96" w:rsidRDefault="00092F96">
    <w:pPr>
      <w:pStyle w:val="ab"/>
      <w:pBdr>
        <w:top w:val="single" w:sz="4" w:space="1" w:color="D9D9D9"/>
      </w:pBdr>
      <w:ind w:right="57"/>
    </w:pPr>
    <w:r>
      <w:rPr>
        <w:rFonts w:hint="eastAsia"/>
      </w:rPr>
      <w:t>地址：呼和浩特市哲里木路文苑大厦</w:t>
    </w:r>
    <w:r>
      <w:rPr>
        <w:rFonts w:hint="eastAsia"/>
      </w:rPr>
      <w:t>A</w:t>
    </w:r>
    <w:r>
      <w:rPr>
        <w:rFonts w:hint="eastAsia"/>
      </w:rPr>
      <w:t>座</w:t>
    </w:r>
    <w:r>
      <w:rPr>
        <w:rFonts w:hint="eastAsia"/>
      </w:rPr>
      <w:t>1901</w:t>
    </w:r>
    <w:r>
      <w:rPr>
        <w:rFonts w:hint="eastAsia"/>
      </w:rPr>
      <w:t>室电话：</w:t>
    </w:r>
    <w:r>
      <w:rPr>
        <w:rFonts w:hint="eastAsia"/>
      </w:rPr>
      <w:t xml:space="preserve">0471-6249589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F96" w:rsidRDefault="00D94D5F">
    <w:pPr>
      <w:pStyle w:val="ab"/>
      <w:pBdr>
        <w:top w:val="single" w:sz="4" w:space="1" w:color="D9D9D9"/>
      </w:pBdr>
      <w:ind w:right="57"/>
    </w:pPr>
    <w:r>
      <w:pict>
        <v:shapetype id="_x0000_t202" coordsize="21600,21600" o:spt="202" path="m,l,21600r21600,l21600,xe">
          <v:stroke joinstyle="miter"/>
          <v:path gradientshapeok="t" o:connecttype="rect"/>
        </v:shapetype>
        <v:shape id="_x0000_s2049" type="#_x0000_t202" style="position:absolute;margin-left:0;margin-top:0;width:2in;height:2in;z-index:251656192;mso-wrap-style:none;mso-position-horizontal:left;mso-position-horizontal-relative:margin;mso-width-relative:page;mso-height-relative:page" filled="f" stroked="f">
          <v:textbox style="mso-fit-shape-to-text:t" inset="0,0,0,0">
            <w:txbxContent>
              <w:p w:rsidR="00092F96" w:rsidRDefault="00092F96">
                <w:pPr>
                  <w:pStyle w:val="ab"/>
                  <w:pBdr>
                    <w:top w:val="single" w:sz="4" w:space="1" w:color="D9D9D9"/>
                  </w:pBdr>
                  <w:ind w:right="57"/>
                </w:pPr>
                <w:r>
                  <w:rPr>
                    <w:rFonts w:hint="eastAsia"/>
                  </w:rPr>
                  <w:t>地址：呼和浩特市哲里木路文苑大厦</w:t>
                </w:r>
                <w:r>
                  <w:rPr>
                    <w:rFonts w:hint="eastAsia"/>
                  </w:rPr>
                  <w:t>A</w:t>
                </w:r>
                <w:r>
                  <w:rPr>
                    <w:rFonts w:hint="eastAsia"/>
                  </w:rPr>
                  <w:t>座</w:t>
                </w:r>
                <w:r>
                  <w:rPr>
                    <w:rFonts w:hint="eastAsia"/>
                  </w:rPr>
                  <w:t>1901</w:t>
                </w:r>
                <w:r>
                  <w:rPr>
                    <w:rFonts w:hint="eastAsia"/>
                  </w:rPr>
                  <w:t>室电话：</w:t>
                </w:r>
                <w:r>
                  <w:rPr>
                    <w:rFonts w:hint="eastAsia"/>
                  </w:rPr>
                  <w:t xml:space="preserve">0471-6249589                   </w:t>
                </w:r>
                <w:r>
                  <w:rPr>
                    <w:rFonts w:hint="eastAsia"/>
                  </w:rPr>
                  <w:t>第</w:t>
                </w:r>
                <w:r>
                  <w:fldChar w:fldCharType="begin"/>
                </w:r>
                <w:r>
                  <w:instrText xml:space="preserve"> PAGE   \* MERGEFORMAT </w:instrText>
                </w:r>
                <w:r>
                  <w:fldChar w:fldCharType="separate"/>
                </w:r>
                <w:r w:rsidR="00E61757" w:rsidRPr="00E61757">
                  <w:rPr>
                    <w:noProof/>
                    <w:lang w:val="zh-CN"/>
                  </w:rPr>
                  <w:t>20</w:t>
                </w:r>
                <w:r>
                  <w:rPr>
                    <w:lang w:val="zh-CN"/>
                  </w:rPr>
                  <w:fldChar w:fldCharType="end"/>
                </w:r>
                <w:r>
                  <w:rPr>
                    <w:rFonts w:hint="eastAsia"/>
                  </w:rPr>
                  <w:t>页</w:t>
                </w:r>
              </w:p>
            </w:txbxContent>
          </v:textbox>
          <w10:wrap anchorx="margin"/>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F96" w:rsidRDefault="00D94D5F">
    <w:pPr>
      <w:pStyle w:val="ab"/>
      <w:pBdr>
        <w:top w:val="single" w:sz="4" w:space="1" w:color="D9D9D9"/>
      </w:pBdr>
      <w:ind w:right="57"/>
    </w:pPr>
    <w:r>
      <w:pict>
        <v:shapetype id="_x0000_t202" coordsize="21600,21600" o:spt="202" path="m,l,21600r21600,l21600,xe">
          <v:stroke joinstyle="miter"/>
          <v:path gradientshapeok="t" o:connecttype="rect"/>
        </v:shapetype>
        <v:shape id="_x0000_s2050" type="#_x0000_t202" style="position:absolute;margin-left:0;margin-top:0;width:2in;height:2in;z-index:251657216;mso-wrap-style:none;mso-position-horizontal:left;mso-position-horizontal-relative:margin;mso-width-relative:page;mso-height-relative:page" filled="f" stroked="f">
          <v:textbox style="mso-fit-shape-to-text:t" inset="0,0,0,0">
            <w:txbxContent>
              <w:p w:rsidR="00092F96" w:rsidRDefault="00092F96">
                <w:pPr>
                  <w:pStyle w:val="ab"/>
                  <w:pBdr>
                    <w:top w:val="single" w:sz="4" w:space="1" w:color="D9D9D9"/>
                  </w:pBdr>
                  <w:ind w:right="57"/>
                </w:pPr>
                <w:r>
                  <w:rPr>
                    <w:rFonts w:hint="eastAsia"/>
                  </w:rPr>
                  <w:t>地址：呼和浩特市哲里木路文苑大厦</w:t>
                </w:r>
                <w:r>
                  <w:rPr>
                    <w:rFonts w:hint="eastAsia"/>
                  </w:rPr>
                  <w:t>A</w:t>
                </w:r>
                <w:r>
                  <w:rPr>
                    <w:rFonts w:hint="eastAsia"/>
                  </w:rPr>
                  <w:t>座</w:t>
                </w:r>
                <w:r>
                  <w:rPr>
                    <w:rFonts w:hint="eastAsia"/>
                  </w:rPr>
                  <w:t>1901</w:t>
                </w:r>
                <w:r>
                  <w:rPr>
                    <w:rFonts w:hint="eastAsia"/>
                  </w:rPr>
                  <w:t>室电话：</w:t>
                </w:r>
                <w:r>
                  <w:rPr>
                    <w:rFonts w:hint="eastAsia"/>
                  </w:rPr>
                  <w:t xml:space="preserve">0471-6249589                    </w:t>
                </w:r>
                <w:r>
                  <w:rPr>
                    <w:rFonts w:hint="eastAsia"/>
                  </w:rPr>
                  <w:t>第</w:t>
                </w:r>
                <w:r>
                  <w:fldChar w:fldCharType="begin"/>
                </w:r>
                <w:r>
                  <w:instrText xml:space="preserve"> PAGE   \* MERGEFORMAT </w:instrText>
                </w:r>
                <w:r>
                  <w:fldChar w:fldCharType="separate"/>
                </w:r>
                <w:r w:rsidR="00E61757" w:rsidRPr="00E61757">
                  <w:rPr>
                    <w:noProof/>
                    <w:lang w:val="zh-CN"/>
                  </w:rPr>
                  <w:t>1</w:t>
                </w:r>
                <w:r>
                  <w:rPr>
                    <w:lang w:val="zh-CN"/>
                  </w:rPr>
                  <w:fldChar w:fldCharType="end"/>
                </w:r>
                <w:r>
                  <w:rPr>
                    <w:rFonts w:hint="eastAsia"/>
                  </w:rPr>
                  <w:t>页</w:t>
                </w:r>
              </w:p>
            </w:txbxContent>
          </v:textbox>
          <w10:wrap anchorx="margin"/>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F96" w:rsidRDefault="00D94D5F">
    <w:pPr>
      <w:pStyle w:val="ab"/>
      <w:pBdr>
        <w:top w:val="single" w:sz="4" w:space="1" w:color="D9D9D9"/>
      </w:pBdr>
      <w:ind w:right="57"/>
    </w:pPr>
    <w:r>
      <w:pict>
        <v:shapetype id="_x0000_t202" coordsize="21600,21600" o:spt="202" path="m,l,21600r21600,l21600,xe">
          <v:stroke joinstyle="miter"/>
          <v:path gradientshapeok="t" o:connecttype="rect"/>
        </v:shapetype>
        <v:shape id="_x0000_s2051" type="#_x0000_t202" style="position:absolute;margin-left:0;margin-top:0;width:2in;height:2in;z-index:251658240;mso-wrap-style:none;mso-position-horizontal:left;mso-position-horizontal-relative:margin;mso-width-relative:page;mso-height-relative:page" filled="f" stroked="f">
          <v:textbox style="mso-fit-shape-to-text:t" inset="0,0,0,0">
            <w:txbxContent>
              <w:p w:rsidR="00092F96" w:rsidRDefault="00092F96">
                <w:pPr>
                  <w:pStyle w:val="ab"/>
                  <w:pBdr>
                    <w:top w:val="single" w:sz="4" w:space="1" w:color="D9D9D9"/>
                  </w:pBdr>
                  <w:ind w:right="57"/>
                </w:pPr>
                <w:r>
                  <w:rPr>
                    <w:rFonts w:hint="eastAsia"/>
                  </w:rPr>
                  <w:t>地址：呼和浩特市哲里木路文苑大厦</w:t>
                </w:r>
                <w:r>
                  <w:rPr>
                    <w:rFonts w:hint="eastAsia"/>
                  </w:rPr>
                  <w:t>A</w:t>
                </w:r>
                <w:r>
                  <w:rPr>
                    <w:rFonts w:hint="eastAsia"/>
                  </w:rPr>
                  <w:t>座</w:t>
                </w:r>
                <w:r>
                  <w:rPr>
                    <w:rFonts w:hint="eastAsia"/>
                  </w:rPr>
                  <w:t>1901</w:t>
                </w:r>
                <w:r>
                  <w:rPr>
                    <w:rFonts w:hint="eastAsia"/>
                  </w:rPr>
                  <w:t>室电话：</w:t>
                </w:r>
                <w:r>
                  <w:rPr>
                    <w:rFonts w:hint="eastAsia"/>
                  </w:rPr>
                  <w:t xml:space="preserve">0471-6249589                    </w:t>
                </w:r>
                <w:r>
                  <w:rPr>
                    <w:rFonts w:hint="eastAsia"/>
                  </w:rPr>
                  <w:t>第</w:t>
                </w:r>
                <w:r>
                  <w:fldChar w:fldCharType="begin"/>
                </w:r>
                <w:r>
                  <w:instrText xml:space="preserve"> PAGE   \* MERGEFORMAT </w:instrText>
                </w:r>
                <w:r>
                  <w:fldChar w:fldCharType="separate"/>
                </w:r>
                <w:r w:rsidR="00E61757" w:rsidRPr="00E61757">
                  <w:rPr>
                    <w:noProof/>
                    <w:lang w:val="zh-CN"/>
                  </w:rPr>
                  <w:t>11</w:t>
                </w:r>
                <w:r>
                  <w:rPr>
                    <w:lang w:val="zh-CN"/>
                  </w:rPr>
                  <w:fldChar w:fldCharType="end"/>
                </w:r>
                <w:r>
                  <w:rPr>
                    <w:rFonts w:hint="eastAsia"/>
                  </w:rPr>
                  <w:t>页</w:t>
                </w:r>
              </w:p>
            </w:txbxContent>
          </v:textbox>
          <w10:wrap anchorx="margin"/>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F96" w:rsidRDefault="00D94D5F">
    <w:pPr>
      <w:pStyle w:val="ab"/>
    </w:pPr>
    <w:r>
      <w:pict>
        <v:shapetype id="_x0000_t202" coordsize="21600,21600" o:spt="202" path="m,l,21600r21600,l21600,xe">
          <v:stroke joinstyle="miter"/>
          <v:path gradientshapeok="t" o:connecttype="rect"/>
        </v:shapetype>
        <v:shape id="_x0000_s2053" type="#_x0000_t202" style="position:absolute;margin-left:0;margin-top:0;width:2in;height:2in;z-index:251659264;mso-wrap-style:none;mso-position-horizontal:left;mso-position-horizontal-relative:margin;mso-width-relative:page;mso-height-relative:page" filled="f" stroked="f">
          <v:textbox style="mso-fit-shape-to-text:t" inset="0,0,0,0">
            <w:txbxContent>
              <w:p w:rsidR="00092F96" w:rsidRDefault="00092F96">
                <w:pPr>
                  <w:pStyle w:val="ab"/>
                  <w:pBdr>
                    <w:top w:val="single" w:sz="4" w:space="1" w:color="D9D9D9"/>
                  </w:pBdr>
                  <w:ind w:right="57"/>
                </w:pPr>
                <w:r>
                  <w:rPr>
                    <w:rFonts w:hint="eastAsia"/>
                  </w:rPr>
                  <w:t>地址：呼和浩特市哲里木路文苑大厦</w:t>
                </w:r>
                <w:r>
                  <w:rPr>
                    <w:rFonts w:hint="eastAsia"/>
                  </w:rPr>
                  <w:t>A</w:t>
                </w:r>
                <w:r>
                  <w:rPr>
                    <w:rFonts w:hint="eastAsia"/>
                  </w:rPr>
                  <w:t>座</w:t>
                </w:r>
                <w:r>
                  <w:rPr>
                    <w:rFonts w:hint="eastAsia"/>
                  </w:rPr>
                  <w:t>1901</w:t>
                </w:r>
                <w:r>
                  <w:rPr>
                    <w:rFonts w:hint="eastAsia"/>
                  </w:rPr>
                  <w:t>室电话：</w:t>
                </w:r>
                <w:r>
                  <w:rPr>
                    <w:rFonts w:hint="eastAsia"/>
                  </w:rPr>
                  <w:t xml:space="preserve">0471-6249589                   </w:t>
                </w:r>
                <w:r>
                  <w:rPr>
                    <w:rFonts w:hint="eastAsia"/>
                  </w:rPr>
                  <w:t>第</w:t>
                </w:r>
                <w:r>
                  <w:fldChar w:fldCharType="begin"/>
                </w:r>
                <w:r>
                  <w:instrText xml:space="preserve"> PAGE   \* MERGEFORMAT </w:instrText>
                </w:r>
                <w:r>
                  <w:fldChar w:fldCharType="separate"/>
                </w:r>
                <w:r w:rsidR="00E61757" w:rsidRPr="00E61757">
                  <w:rPr>
                    <w:noProof/>
                    <w:lang w:val="zh-CN"/>
                  </w:rPr>
                  <w:t>22</w:t>
                </w:r>
                <w:r>
                  <w:rPr>
                    <w:lang w:val="zh-CN"/>
                  </w:rPr>
                  <w:fldChar w:fldCharType="end"/>
                </w:r>
                <w:r>
                  <w:rPr>
                    <w:rFonts w:hint="eastAsia"/>
                  </w:rPr>
                  <w:t>页</w:t>
                </w:r>
              </w:p>
            </w:txbxContent>
          </v:textbox>
          <w10:wrap anchorx="margin"/>
        </v:shape>
      </w:pict>
    </w:r>
  </w:p>
  <w:p w:rsidR="00092F96" w:rsidRDefault="00092F9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D5F" w:rsidRDefault="00D94D5F">
      <w:r>
        <w:separator/>
      </w:r>
    </w:p>
  </w:footnote>
  <w:footnote w:type="continuationSeparator" w:id="0">
    <w:p w:rsidR="00D94D5F" w:rsidRDefault="00D94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F96" w:rsidRDefault="00092F96">
    <w:pPr>
      <w:pStyle w:val="ac"/>
      <w:pBdr>
        <w:bottom w:val="none" w:sz="0" w:space="0" w:color="auto"/>
      </w:pBdr>
      <w:wordWrap w:val="0"/>
      <w:ind w:right="540"/>
      <w:rPr>
        <w:rFonts w:eastAsia="黑体"/>
        <w:i/>
        <w:u w:val="singl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F96" w:rsidRDefault="00092F96">
    <w:pPr>
      <w:pStyle w:val="ac"/>
      <w:pBdr>
        <w:bottom w:val="single" w:sz="4" w:space="1" w:color="auto"/>
      </w:pBdr>
      <w:jc w:val="right"/>
    </w:pPr>
    <w:r>
      <w:rPr>
        <w:rFonts w:eastAsia="黑体" w:hint="eastAsia"/>
      </w:rPr>
      <w:t>房地产估价报告</w:t>
    </w:r>
    <w:r>
      <w:rPr>
        <w:rFonts w:eastAsia="黑体" w:hint="eastAsia"/>
      </w:rPr>
      <w:t>-</w:t>
    </w:r>
    <w:r>
      <w:rPr>
        <w:rFonts w:eastAsia="黑体" w:hint="eastAsia"/>
      </w:rPr>
      <w:t>估价结果报告</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F96" w:rsidRDefault="00092F96">
    <w:pPr>
      <w:pStyle w:val="ac"/>
      <w:pBdr>
        <w:bottom w:val="single" w:sz="4" w:space="1" w:color="auto"/>
      </w:pBdr>
      <w:jc w:val="right"/>
    </w:pPr>
    <w:r>
      <w:rPr>
        <w:rFonts w:eastAsia="黑体" w:hint="eastAsia"/>
      </w:rPr>
      <w:t>房地产估价报告</w:t>
    </w:r>
    <w:r>
      <w:rPr>
        <w:rFonts w:eastAsia="黑体" w:hint="eastAsia"/>
      </w:rPr>
      <w:t>-</w:t>
    </w:r>
    <w:r>
      <w:rPr>
        <w:rFonts w:eastAsia="黑体" w:hint="eastAsia"/>
      </w:rPr>
      <w:t>估价技术报告</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F96" w:rsidRDefault="00092F96">
    <w:pPr>
      <w:pStyle w:val="ac"/>
      <w:pBdr>
        <w:bottom w:val="single" w:sz="4" w:space="1" w:color="auto"/>
      </w:pBdr>
      <w:jc w:val="right"/>
    </w:pPr>
    <w:r>
      <w:rPr>
        <w:rFonts w:eastAsia="黑体" w:hint="eastAsia"/>
      </w:rPr>
      <w:t>房地产估价报告</w:t>
    </w:r>
    <w:r>
      <w:rPr>
        <w:rFonts w:eastAsia="黑体" w:hint="eastAsia"/>
      </w:rPr>
      <w:t>-</w:t>
    </w:r>
    <w:r>
      <w:rPr>
        <w:rFonts w:eastAsia="黑体" w:hint="eastAsia"/>
      </w:rPr>
      <w:t>估价技术报告</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F96" w:rsidRDefault="00092F96">
    <w:pPr>
      <w:pStyle w:val="ac"/>
      <w:jc w:val="right"/>
      <w:rPr>
        <w:rFonts w:ascii="黑体" w:eastAsia="黑体" w:hAnsi="黑体"/>
      </w:rPr>
    </w:pPr>
    <w:r>
      <w:rPr>
        <w:rFonts w:ascii="黑体" w:eastAsia="黑体" w:hAnsi="黑体" w:hint="eastAsia"/>
      </w:rPr>
      <w:t>房地产估价报告-附件</w:t>
    </w:r>
  </w:p>
  <w:p w:rsidR="00092F96" w:rsidRDefault="00092F96">
    <w:pPr>
      <w:pStyle w:val="ac"/>
      <w:pBdr>
        <w:bottom w:val="none" w:sz="0" w:space="0" w:color="auto"/>
      </w:pBdr>
      <w:wordWrap w:val="0"/>
      <w:jc w:val="right"/>
      <w:rPr>
        <w:rFonts w:eastAsia="黑体"/>
        <w:i/>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F96" w:rsidRDefault="00092F96">
    <w:pPr>
      <w:pStyle w:val="ac"/>
      <w:pBdr>
        <w:bottom w:val="single" w:sz="4" w:space="1" w:color="auto"/>
      </w:pBdr>
      <w:jc w:val="right"/>
    </w:pPr>
    <w:r>
      <w:rPr>
        <w:rFonts w:eastAsia="黑体" w:hint="eastAsia"/>
      </w:rPr>
      <w:t>房地产估价报告</w:t>
    </w:r>
    <w:r>
      <w:rPr>
        <w:rFonts w:eastAsia="黑体" w:hint="eastAsia"/>
      </w:rPr>
      <w:t>-</w:t>
    </w:r>
    <w:r>
      <w:rPr>
        <w:rFonts w:eastAsia="黑体" w:hint="eastAsia"/>
      </w:rPr>
      <w:t>致估价委托人函</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F96" w:rsidRDefault="00092F96">
    <w:pPr>
      <w:pStyle w:val="ac"/>
    </w:pPr>
    <w:r>
      <w:rPr>
        <w:rFonts w:eastAsia="黑体" w:hint="eastAsia"/>
      </w:rPr>
      <w:t xml:space="preserve">                                                                  </w:t>
    </w:r>
    <w:r>
      <w:rPr>
        <w:rFonts w:eastAsia="黑体" w:hint="eastAsia"/>
      </w:rPr>
      <w:t>房地产估价报告</w:t>
    </w:r>
    <w:r>
      <w:rPr>
        <w:rFonts w:eastAsia="黑体" w:hint="eastAsia"/>
      </w:rPr>
      <w:t>-</w:t>
    </w:r>
    <w:r>
      <w:rPr>
        <w:rFonts w:eastAsia="黑体" w:hint="eastAsia"/>
      </w:rPr>
      <w:t>致估价委托人函</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F96" w:rsidRDefault="00092F96">
    <w:pPr>
      <w:pStyle w:val="ac"/>
      <w:pBdr>
        <w:bottom w:val="none" w:sz="0" w:space="0" w:color="auto"/>
      </w:pBdr>
      <w:wordWrap w:val="0"/>
      <w:jc w:val="right"/>
      <w:rPr>
        <w:rFonts w:eastAsia="黑体"/>
        <w:u w:val="single"/>
      </w:rPr>
    </w:pPr>
    <w:r>
      <w:rPr>
        <w:rFonts w:eastAsia="黑体" w:hint="eastAsia"/>
        <w:u w:val="single"/>
      </w:rPr>
      <w:t xml:space="preserve">                                                                    </w:t>
    </w:r>
    <w:r>
      <w:rPr>
        <w:rFonts w:eastAsia="黑体" w:hint="eastAsia"/>
        <w:u w:val="single"/>
      </w:rPr>
      <w:t>房地产估价报告</w:t>
    </w:r>
    <w:r>
      <w:rPr>
        <w:rFonts w:eastAsia="黑体" w:hint="eastAsia"/>
        <w:u w:val="single"/>
      </w:rPr>
      <w:t>-</w:t>
    </w:r>
    <w:r>
      <w:rPr>
        <w:rFonts w:eastAsia="黑体" w:hint="eastAsia"/>
        <w:u w:val="single"/>
      </w:rPr>
      <w:t>致估价委托人函</w:t>
    </w:r>
    <w:r>
      <w:rPr>
        <w:rFonts w:eastAsia="黑体" w:hint="eastAsia"/>
        <w:u w:val="single"/>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F96" w:rsidRDefault="00092F96">
    <w:pPr>
      <w:pStyle w:val="ac"/>
    </w:pPr>
    <w:r>
      <w:rPr>
        <w:rFonts w:eastAsia="黑体" w:hint="eastAsia"/>
      </w:rPr>
      <w:t xml:space="preserve">                                                                         </w:t>
    </w:r>
    <w:r>
      <w:rPr>
        <w:rFonts w:eastAsia="黑体" w:hint="eastAsia"/>
      </w:rPr>
      <w:t>房地产估价报告</w:t>
    </w:r>
    <w:r>
      <w:rPr>
        <w:rFonts w:eastAsia="黑体" w:hint="eastAsia"/>
      </w:rPr>
      <w:t>-</w:t>
    </w:r>
    <w:r>
      <w:rPr>
        <w:rFonts w:eastAsia="黑体" w:hint="eastAsia"/>
      </w:rPr>
      <w:t>目录</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F96" w:rsidRDefault="00092F96">
    <w:pPr>
      <w:pStyle w:val="ac"/>
    </w:pPr>
    <w:r>
      <w:rPr>
        <w:rFonts w:eastAsia="黑体" w:hint="eastAsia"/>
      </w:rPr>
      <w:t xml:space="preserve">                                                          </w:t>
    </w:r>
    <w:r>
      <w:rPr>
        <w:rFonts w:eastAsia="黑体" w:hint="eastAsia"/>
      </w:rPr>
      <w:t>房地产估价报告</w:t>
    </w:r>
    <w:r>
      <w:rPr>
        <w:rFonts w:eastAsia="黑体" w:hint="eastAsia"/>
      </w:rPr>
      <w:t>-</w:t>
    </w:r>
    <w:r>
      <w:rPr>
        <w:rFonts w:eastAsia="黑体" w:hint="eastAsia"/>
      </w:rPr>
      <w:t>估价假设和限制条件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F96" w:rsidRDefault="00092F96">
    <w:pPr>
      <w:pStyle w:val="ac"/>
    </w:pPr>
    <w:r>
      <w:rPr>
        <w:rFonts w:eastAsia="黑体" w:hint="eastAsia"/>
      </w:rPr>
      <w:t xml:space="preserve">                                                                         </w:t>
    </w:r>
    <w:r>
      <w:rPr>
        <w:rFonts w:eastAsia="黑体" w:hint="eastAsia"/>
      </w:rPr>
      <w:t>房地产估价报告</w:t>
    </w:r>
    <w:r>
      <w:rPr>
        <w:rFonts w:eastAsia="黑体" w:hint="eastAsia"/>
      </w:rPr>
      <w:t>-</w:t>
    </w:r>
    <w:r>
      <w:rPr>
        <w:rFonts w:eastAsia="黑体" w:hint="eastAsia"/>
      </w:rPr>
      <w:t>估价师声明</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F96" w:rsidRDefault="00092F96">
    <w:pPr>
      <w:pStyle w:val="ac"/>
    </w:pPr>
    <w:r>
      <w:rPr>
        <w:rFonts w:eastAsia="黑体" w:hint="eastAsia"/>
      </w:rPr>
      <w:t xml:space="preserve">                                                          </w:t>
    </w:r>
    <w:r>
      <w:rPr>
        <w:rFonts w:eastAsia="黑体" w:hint="eastAsia"/>
      </w:rPr>
      <w:t>房地产估价报告</w:t>
    </w:r>
    <w:r>
      <w:rPr>
        <w:rFonts w:eastAsia="黑体" w:hint="eastAsia"/>
      </w:rPr>
      <w:t>-</w:t>
    </w:r>
    <w:r>
      <w:rPr>
        <w:rFonts w:eastAsia="黑体" w:hint="eastAsia"/>
      </w:rPr>
      <w:t>估价假设和限制条件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F96" w:rsidRDefault="00092F96">
    <w:pPr>
      <w:pStyle w:val="ac"/>
      <w:pBdr>
        <w:bottom w:val="single" w:sz="4" w:space="1" w:color="auto"/>
      </w:pBdr>
      <w:jc w:val="right"/>
    </w:pPr>
    <w:r>
      <w:rPr>
        <w:rFonts w:eastAsia="黑体" w:hint="eastAsia"/>
      </w:rPr>
      <w:t>房地产估价报告</w:t>
    </w:r>
    <w:r>
      <w:rPr>
        <w:rFonts w:eastAsia="黑体" w:hint="eastAsia"/>
      </w:rPr>
      <w:t>-</w:t>
    </w:r>
    <w:r>
      <w:rPr>
        <w:rFonts w:eastAsia="黑体" w:hint="eastAsia"/>
      </w:rPr>
      <w:t>估价结果报告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10FAE"/>
    <w:rsid w:val="00000019"/>
    <w:rsid w:val="000008B0"/>
    <w:rsid w:val="000008FB"/>
    <w:rsid w:val="00001105"/>
    <w:rsid w:val="00001A0B"/>
    <w:rsid w:val="00005033"/>
    <w:rsid w:val="00005A8A"/>
    <w:rsid w:val="00007410"/>
    <w:rsid w:val="00011AAB"/>
    <w:rsid w:val="00011BBD"/>
    <w:rsid w:val="000139E7"/>
    <w:rsid w:val="00014982"/>
    <w:rsid w:val="00015B29"/>
    <w:rsid w:val="00016022"/>
    <w:rsid w:val="000165CA"/>
    <w:rsid w:val="00020358"/>
    <w:rsid w:val="00020A61"/>
    <w:rsid w:val="00020B5D"/>
    <w:rsid w:val="00020C9F"/>
    <w:rsid w:val="0002227C"/>
    <w:rsid w:val="000227BA"/>
    <w:rsid w:val="00023A2D"/>
    <w:rsid w:val="00024746"/>
    <w:rsid w:val="0002560A"/>
    <w:rsid w:val="00025690"/>
    <w:rsid w:val="00026003"/>
    <w:rsid w:val="000265CD"/>
    <w:rsid w:val="00027681"/>
    <w:rsid w:val="0003076F"/>
    <w:rsid w:val="00031112"/>
    <w:rsid w:val="00031406"/>
    <w:rsid w:val="00031772"/>
    <w:rsid w:val="000318F6"/>
    <w:rsid w:val="000348B8"/>
    <w:rsid w:val="00035877"/>
    <w:rsid w:val="00035AC8"/>
    <w:rsid w:val="000362D0"/>
    <w:rsid w:val="000363AE"/>
    <w:rsid w:val="0003652D"/>
    <w:rsid w:val="0003663E"/>
    <w:rsid w:val="000366A6"/>
    <w:rsid w:val="00036C30"/>
    <w:rsid w:val="00037C96"/>
    <w:rsid w:val="000412F1"/>
    <w:rsid w:val="000425CC"/>
    <w:rsid w:val="00042A77"/>
    <w:rsid w:val="000436EE"/>
    <w:rsid w:val="00044279"/>
    <w:rsid w:val="000452D1"/>
    <w:rsid w:val="000456A2"/>
    <w:rsid w:val="000456AB"/>
    <w:rsid w:val="000500BF"/>
    <w:rsid w:val="000523C3"/>
    <w:rsid w:val="00052DF7"/>
    <w:rsid w:val="00052EA3"/>
    <w:rsid w:val="000538FA"/>
    <w:rsid w:val="000543A2"/>
    <w:rsid w:val="00055613"/>
    <w:rsid w:val="000569C4"/>
    <w:rsid w:val="000578FA"/>
    <w:rsid w:val="00057DAE"/>
    <w:rsid w:val="000609E2"/>
    <w:rsid w:val="00060D86"/>
    <w:rsid w:val="00061104"/>
    <w:rsid w:val="000618BC"/>
    <w:rsid w:val="00061BC8"/>
    <w:rsid w:val="00062038"/>
    <w:rsid w:val="000620C5"/>
    <w:rsid w:val="00062B4B"/>
    <w:rsid w:val="000630E0"/>
    <w:rsid w:val="00067D0A"/>
    <w:rsid w:val="00070271"/>
    <w:rsid w:val="00070633"/>
    <w:rsid w:val="0007128B"/>
    <w:rsid w:val="00071DF9"/>
    <w:rsid w:val="00071F37"/>
    <w:rsid w:val="00072B10"/>
    <w:rsid w:val="0007409A"/>
    <w:rsid w:val="000749CB"/>
    <w:rsid w:val="000752D9"/>
    <w:rsid w:val="000778C5"/>
    <w:rsid w:val="00077D89"/>
    <w:rsid w:val="0008039C"/>
    <w:rsid w:val="00081B8A"/>
    <w:rsid w:val="00082827"/>
    <w:rsid w:val="00085B1D"/>
    <w:rsid w:val="00087D75"/>
    <w:rsid w:val="000908CF"/>
    <w:rsid w:val="00092346"/>
    <w:rsid w:val="00092498"/>
    <w:rsid w:val="00092F96"/>
    <w:rsid w:val="000935B1"/>
    <w:rsid w:val="00094113"/>
    <w:rsid w:val="0009422D"/>
    <w:rsid w:val="00094766"/>
    <w:rsid w:val="00094F34"/>
    <w:rsid w:val="00095F18"/>
    <w:rsid w:val="0009707C"/>
    <w:rsid w:val="00097ABC"/>
    <w:rsid w:val="000A0C78"/>
    <w:rsid w:val="000A16FD"/>
    <w:rsid w:val="000A1C83"/>
    <w:rsid w:val="000A77A5"/>
    <w:rsid w:val="000A7B42"/>
    <w:rsid w:val="000B10BF"/>
    <w:rsid w:val="000B1B86"/>
    <w:rsid w:val="000B353C"/>
    <w:rsid w:val="000B36C1"/>
    <w:rsid w:val="000B686A"/>
    <w:rsid w:val="000B7F91"/>
    <w:rsid w:val="000C147C"/>
    <w:rsid w:val="000C27FD"/>
    <w:rsid w:val="000C2E7A"/>
    <w:rsid w:val="000C37AE"/>
    <w:rsid w:val="000C3E90"/>
    <w:rsid w:val="000C416F"/>
    <w:rsid w:val="000C4175"/>
    <w:rsid w:val="000C449F"/>
    <w:rsid w:val="000C5B35"/>
    <w:rsid w:val="000D05FF"/>
    <w:rsid w:val="000D1070"/>
    <w:rsid w:val="000D11BC"/>
    <w:rsid w:val="000D1263"/>
    <w:rsid w:val="000D1AE3"/>
    <w:rsid w:val="000D2500"/>
    <w:rsid w:val="000D2613"/>
    <w:rsid w:val="000D289F"/>
    <w:rsid w:val="000D2C8F"/>
    <w:rsid w:val="000D2DD2"/>
    <w:rsid w:val="000D2F2C"/>
    <w:rsid w:val="000D2F3E"/>
    <w:rsid w:val="000D341B"/>
    <w:rsid w:val="000D348C"/>
    <w:rsid w:val="000D3551"/>
    <w:rsid w:val="000D4CDC"/>
    <w:rsid w:val="000D6944"/>
    <w:rsid w:val="000D6E57"/>
    <w:rsid w:val="000E0672"/>
    <w:rsid w:val="000E0810"/>
    <w:rsid w:val="000E15E4"/>
    <w:rsid w:val="000E2317"/>
    <w:rsid w:val="000E3745"/>
    <w:rsid w:val="000E3883"/>
    <w:rsid w:val="000E3E88"/>
    <w:rsid w:val="000E52E7"/>
    <w:rsid w:val="000E56F2"/>
    <w:rsid w:val="000E743D"/>
    <w:rsid w:val="000F0ED7"/>
    <w:rsid w:val="000F2749"/>
    <w:rsid w:val="000F48B4"/>
    <w:rsid w:val="000F61B9"/>
    <w:rsid w:val="000F729B"/>
    <w:rsid w:val="000F73E2"/>
    <w:rsid w:val="000F7D25"/>
    <w:rsid w:val="0010107B"/>
    <w:rsid w:val="00101290"/>
    <w:rsid w:val="001017DF"/>
    <w:rsid w:val="00101C46"/>
    <w:rsid w:val="00102C3A"/>
    <w:rsid w:val="00102D31"/>
    <w:rsid w:val="001032C4"/>
    <w:rsid w:val="00103486"/>
    <w:rsid w:val="001036D7"/>
    <w:rsid w:val="00103FC3"/>
    <w:rsid w:val="00104251"/>
    <w:rsid w:val="00104265"/>
    <w:rsid w:val="001047F3"/>
    <w:rsid w:val="00104BCA"/>
    <w:rsid w:val="0011057C"/>
    <w:rsid w:val="001105EF"/>
    <w:rsid w:val="0011095E"/>
    <w:rsid w:val="00110F70"/>
    <w:rsid w:val="00111F24"/>
    <w:rsid w:val="0011255E"/>
    <w:rsid w:val="00112BD7"/>
    <w:rsid w:val="0011322F"/>
    <w:rsid w:val="00115BD8"/>
    <w:rsid w:val="0011675C"/>
    <w:rsid w:val="00116B7D"/>
    <w:rsid w:val="00116BE5"/>
    <w:rsid w:val="00117F05"/>
    <w:rsid w:val="00120848"/>
    <w:rsid w:val="00120B0E"/>
    <w:rsid w:val="00120DCC"/>
    <w:rsid w:val="0012278F"/>
    <w:rsid w:val="00122A24"/>
    <w:rsid w:val="00123ECE"/>
    <w:rsid w:val="0012434E"/>
    <w:rsid w:val="00124CF1"/>
    <w:rsid w:val="00126C3B"/>
    <w:rsid w:val="00126CB4"/>
    <w:rsid w:val="00126CBD"/>
    <w:rsid w:val="00126DBF"/>
    <w:rsid w:val="00127A06"/>
    <w:rsid w:val="00131AA0"/>
    <w:rsid w:val="00134120"/>
    <w:rsid w:val="0013480F"/>
    <w:rsid w:val="00134E2F"/>
    <w:rsid w:val="00135D60"/>
    <w:rsid w:val="00136DB4"/>
    <w:rsid w:val="00136DBD"/>
    <w:rsid w:val="0013769D"/>
    <w:rsid w:val="00137B27"/>
    <w:rsid w:val="00137C69"/>
    <w:rsid w:val="0014034F"/>
    <w:rsid w:val="001408A1"/>
    <w:rsid w:val="001411E9"/>
    <w:rsid w:val="001428CA"/>
    <w:rsid w:val="0014297E"/>
    <w:rsid w:val="001440B5"/>
    <w:rsid w:val="001442E6"/>
    <w:rsid w:val="00145AA9"/>
    <w:rsid w:val="00145F00"/>
    <w:rsid w:val="0014685F"/>
    <w:rsid w:val="00146960"/>
    <w:rsid w:val="00147A47"/>
    <w:rsid w:val="001510CD"/>
    <w:rsid w:val="001518C3"/>
    <w:rsid w:val="00153A8B"/>
    <w:rsid w:val="001543F0"/>
    <w:rsid w:val="00155D21"/>
    <w:rsid w:val="00157022"/>
    <w:rsid w:val="00157688"/>
    <w:rsid w:val="00157929"/>
    <w:rsid w:val="00157E92"/>
    <w:rsid w:val="00160076"/>
    <w:rsid w:val="001607D6"/>
    <w:rsid w:val="0016192D"/>
    <w:rsid w:val="00161AB3"/>
    <w:rsid w:val="0016226C"/>
    <w:rsid w:val="0016392F"/>
    <w:rsid w:val="00163E46"/>
    <w:rsid w:val="001650B1"/>
    <w:rsid w:val="0016536D"/>
    <w:rsid w:val="001659F2"/>
    <w:rsid w:val="001660A5"/>
    <w:rsid w:val="001667DC"/>
    <w:rsid w:val="0017030F"/>
    <w:rsid w:val="00171486"/>
    <w:rsid w:val="00172E54"/>
    <w:rsid w:val="00174029"/>
    <w:rsid w:val="00174624"/>
    <w:rsid w:val="00174F4D"/>
    <w:rsid w:val="001752DE"/>
    <w:rsid w:val="00175ACF"/>
    <w:rsid w:val="00176062"/>
    <w:rsid w:val="001772EC"/>
    <w:rsid w:val="0018008A"/>
    <w:rsid w:val="00180781"/>
    <w:rsid w:val="00180A11"/>
    <w:rsid w:val="00180AEE"/>
    <w:rsid w:val="00182591"/>
    <w:rsid w:val="00184813"/>
    <w:rsid w:val="0018552A"/>
    <w:rsid w:val="00187919"/>
    <w:rsid w:val="001914CA"/>
    <w:rsid w:val="001919E0"/>
    <w:rsid w:val="0019295B"/>
    <w:rsid w:val="00193645"/>
    <w:rsid w:val="00195849"/>
    <w:rsid w:val="00195BDD"/>
    <w:rsid w:val="00196F87"/>
    <w:rsid w:val="0019718F"/>
    <w:rsid w:val="00197F23"/>
    <w:rsid w:val="001A074B"/>
    <w:rsid w:val="001A203C"/>
    <w:rsid w:val="001A3728"/>
    <w:rsid w:val="001A3CF2"/>
    <w:rsid w:val="001A415F"/>
    <w:rsid w:val="001A4D3D"/>
    <w:rsid w:val="001A4EF7"/>
    <w:rsid w:val="001A4FE7"/>
    <w:rsid w:val="001A6609"/>
    <w:rsid w:val="001B192C"/>
    <w:rsid w:val="001B19CA"/>
    <w:rsid w:val="001B521C"/>
    <w:rsid w:val="001C0831"/>
    <w:rsid w:val="001C0DC4"/>
    <w:rsid w:val="001C27DA"/>
    <w:rsid w:val="001C3604"/>
    <w:rsid w:val="001C45BA"/>
    <w:rsid w:val="001C527A"/>
    <w:rsid w:val="001C58ED"/>
    <w:rsid w:val="001C6965"/>
    <w:rsid w:val="001C70BA"/>
    <w:rsid w:val="001C79B9"/>
    <w:rsid w:val="001D2088"/>
    <w:rsid w:val="001D2FA1"/>
    <w:rsid w:val="001D3FED"/>
    <w:rsid w:val="001D4628"/>
    <w:rsid w:val="001D4682"/>
    <w:rsid w:val="001D4811"/>
    <w:rsid w:val="001D4CB9"/>
    <w:rsid w:val="001D53FF"/>
    <w:rsid w:val="001D575D"/>
    <w:rsid w:val="001D583D"/>
    <w:rsid w:val="001D685E"/>
    <w:rsid w:val="001D6E73"/>
    <w:rsid w:val="001D73EC"/>
    <w:rsid w:val="001D7849"/>
    <w:rsid w:val="001D78D3"/>
    <w:rsid w:val="001D7A05"/>
    <w:rsid w:val="001E112A"/>
    <w:rsid w:val="001E261B"/>
    <w:rsid w:val="001E3C35"/>
    <w:rsid w:val="001E4201"/>
    <w:rsid w:val="001E426C"/>
    <w:rsid w:val="001E4B28"/>
    <w:rsid w:val="001F04EE"/>
    <w:rsid w:val="001F0847"/>
    <w:rsid w:val="001F15BE"/>
    <w:rsid w:val="001F1815"/>
    <w:rsid w:val="001F1D57"/>
    <w:rsid w:val="001F209B"/>
    <w:rsid w:val="001F2959"/>
    <w:rsid w:val="001F31B3"/>
    <w:rsid w:val="001F3632"/>
    <w:rsid w:val="001F3D69"/>
    <w:rsid w:val="001F3F37"/>
    <w:rsid w:val="001F46C2"/>
    <w:rsid w:val="001F4B20"/>
    <w:rsid w:val="001F5053"/>
    <w:rsid w:val="001F6C6F"/>
    <w:rsid w:val="001F760F"/>
    <w:rsid w:val="001F7D50"/>
    <w:rsid w:val="001F7E01"/>
    <w:rsid w:val="002001CB"/>
    <w:rsid w:val="002036F7"/>
    <w:rsid w:val="00204CC9"/>
    <w:rsid w:val="00205DE3"/>
    <w:rsid w:val="00207004"/>
    <w:rsid w:val="002108B9"/>
    <w:rsid w:val="0021093F"/>
    <w:rsid w:val="00210B14"/>
    <w:rsid w:val="00211696"/>
    <w:rsid w:val="00211A3C"/>
    <w:rsid w:val="002125FF"/>
    <w:rsid w:val="00212703"/>
    <w:rsid w:val="0021358F"/>
    <w:rsid w:val="002147DE"/>
    <w:rsid w:val="00215565"/>
    <w:rsid w:val="00216C04"/>
    <w:rsid w:val="00217242"/>
    <w:rsid w:val="0021761A"/>
    <w:rsid w:val="00220937"/>
    <w:rsid w:val="00220BF9"/>
    <w:rsid w:val="00221DA4"/>
    <w:rsid w:val="0022269D"/>
    <w:rsid w:val="0022450A"/>
    <w:rsid w:val="00224D15"/>
    <w:rsid w:val="00225567"/>
    <w:rsid w:val="00225757"/>
    <w:rsid w:val="002258EA"/>
    <w:rsid w:val="002263EA"/>
    <w:rsid w:val="00226897"/>
    <w:rsid w:val="002268B0"/>
    <w:rsid w:val="00227A09"/>
    <w:rsid w:val="002308FD"/>
    <w:rsid w:val="0023170F"/>
    <w:rsid w:val="00231C3D"/>
    <w:rsid w:val="002327BB"/>
    <w:rsid w:val="00233329"/>
    <w:rsid w:val="00233C55"/>
    <w:rsid w:val="00234311"/>
    <w:rsid w:val="0023472C"/>
    <w:rsid w:val="00234960"/>
    <w:rsid w:val="002360E8"/>
    <w:rsid w:val="00240028"/>
    <w:rsid w:val="002402EF"/>
    <w:rsid w:val="002434AC"/>
    <w:rsid w:val="0024443F"/>
    <w:rsid w:val="00244BB2"/>
    <w:rsid w:val="00245D77"/>
    <w:rsid w:val="002516ED"/>
    <w:rsid w:val="00251ED0"/>
    <w:rsid w:val="00252280"/>
    <w:rsid w:val="00254656"/>
    <w:rsid w:val="00254971"/>
    <w:rsid w:val="00255906"/>
    <w:rsid w:val="002560D4"/>
    <w:rsid w:val="0025711B"/>
    <w:rsid w:val="00261256"/>
    <w:rsid w:val="002618D9"/>
    <w:rsid w:val="00262565"/>
    <w:rsid w:val="00262B01"/>
    <w:rsid w:val="00263097"/>
    <w:rsid w:val="00263471"/>
    <w:rsid w:val="00263A75"/>
    <w:rsid w:val="0027023D"/>
    <w:rsid w:val="00270256"/>
    <w:rsid w:val="00270700"/>
    <w:rsid w:val="0027077D"/>
    <w:rsid w:val="00270983"/>
    <w:rsid w:val="002723C4"/>
    <w:rsid w:val="002729C9"/>
    <w:rsid w:val="002737C5"/>
    <w:rsid w:val="002741DB"/>
    <w:rsid w:val="00274C78"/>
    <w:rsid w:val="002750C0"/>
    <w:rsid w:val="00275D90"/>
    <w:rsid w:val="00275FE5"/>
    <w:rsid w:val="00276A0A"/>
    <w:rsid w:val="00280D4C"/>
    <w:rsid w:val="00281F0A"/>
    <w:rsid w:val="002822EE"/>
    <w:rsid w:val="00284B5B"/>
    <w:rsid w:val="00284F1D"/>
    <w:rsid w:val="0028534B"/>
    <w:rsid w:val="0028536E"/>
    <w:rsid w:val="00285538"/>
    <w:rsid w:val="00286453"/>
    <w:rsid w:val="0028652D"/>
    <w:rsid w:val="002876E7"/>
    <w:rsid w:val="00287719"/>
    <w:rsid w:val="00287E61"/>
    <w:rsid w:val="00287F9A"/>
    <w:rsid w:val="00290177"/>
    <w:rsid w:val="00291877"/>
    <w:rsid w:val="00291B36"/>
    <w:rsid w:val="00291CB9"/>
    <w:rsid w:val="00291E82"/>
    <w:rsid w:val="00291F64"/>
    <w:rsid w:val="00292A5F"/>
    <w:rsid w:val="00292EFD"/>
    <w:rsid w:val="00294525"/>
    <w:rsid w:val="002959C7"/>
    <w:rsid w:val="00295B9D"/>
    <w:rsid w:val="00295E4D"/>
    <w:rsid w:val="00295F27"/>
    <w:rsid w:val="00296116"/>
    <w:rsid w:val="00296C2D"/>
    <w:rsid w:val="002A20B7"/>
    <w:rsid w:val="002A2F2F"/>
    <w:rsid w:val="002A3B94"/>
    <w:rsid w:val="002A4914"/>
    <w:rsid w:val="002A4DCE"/>
    <w:rsid w:val="002A631B"/>
    <w:rsid w:val="002A65D3"/>
    <w:rsid w:val="002A6B60"/>
    <w:rsid w:val="002B0672"/>
    <w:rsid w:val="002B0764"/>
    <w:rsid w:val="002B0EC9"/>
    <w:rsid w:val="002B131B"/>
    <w:rsid w:val="002B1565"/>
    <w:rsid w:val="002B21BD"/>
    <w:rsid w:val="002B2CB5"/>
    <w:rsid w:val="002B4A0B"/>
    <w:rsid w:val="002B5143"/>
    <w:rsid w:val="002B6412"/>
    <w:rsid w:val="002B6D80"/>
    <w:rsid w:val="002C12CC"/>
    <w:rsid w:val="002C145F"/>
    <w:rsid w:val="002C154D"/>
    <w:rsid w:val="002C2853"/>
    <w:rsid w:val="002C2AF0"/>
    <w:rsid w:val="002C2D1C"/>
    <w:rsid w:val="002C57BF"/>
    <w:rsid w:val="002C68DB"/>
    <w:rsid w:val="002C6ACF"/>
    <w:rsid w:val="002D0AA4"/>
    <w:rsid w:val="002D0F92"/>
    <w:rsid w:val="002D1A41"/>
    <w:rsid w:val="002D2556"/>
    <w:rsid w:val="002D5920"/>
    <w:rsid w:val="002D65FB"/>
    <w:rsid w:val="002D7672"/>
    <w:rsid w:val="002E0712"/>
    <w:rsid w:val="002E1B3F"/>
    <w:rsid w:val="002E1F53"/>
    <w:rsid w:val="002E3408"/>
    <w:rsid w:val="002E36F4"/>
    <w:rsid w:val="002E48BE"/>
    <w:rsid w:val="002E4FED"/>
    <w:rsid w:val="002E51C2"/>
    <w:rsid w:val="002E6911"/>
    <w:rsid w:val="002E74AB"/>
    <w:rsid w:val="002E79A8"/>
    <w:rsid w:val="002E7A20"/>
    <w:rsid w:val="002F0022"/>
    <w:rsid w:val="002F0AD0"/>
    <w:rsid w:val="002F20E4"/>
    <w:rsid w:val="002F283F"/>
    <w:rsid w:val="002F2EF5"/>
    <w:rsid w:val="002F3B27"/>
    <w:rsid w:val="002F4004"/>
    <w:rsid w:val="002F54EB"/>
    <w:rsid w:val="002F59D2"/>
    <w:rsid w:val="002F5AC0"/>
    <w:rsid w:val="002F61FE"/>
    <w:rsid w:val="002F6AD9"/>
    <w:rsid w:val="002F6BF2"/>
    <w:rsid w:val="002F712F"/>
    <w:rsid w:val="003008FD"/>
    <w:rsid w:val="003009E1"/>
    <w:rsid w:val="0030209D"/>
    <w:rsid w:val="00302843"/>
    <w:rsid w:val="0030366E"/>
    <w:rsid w:val="0030505F"/>
    <w:rsid w:val="003067B4"/>
    <w:rsid w:val="0030743B"/>
    <w:rsid w:val="00311B55"/>
    <w:rsid w:val="003134E2"/>
    <w:rsid w:val="00313524"/>
    <w:rsid w:val="003138FA"/>
    <w:rsid w:val="0031486E"/>
    <w:rsid w:val="00315AFA"/>
    <w:rsid w:val="003161B2"/>
    <w:rsid w:val="00316641"/>
    <w:rsid w:val="00317A4A"/>
    <w:rsid w:val="00317C19"/>
    <w:rsid w:val="003214BB"/>
    <w:rsid w:val="003216A3"/>
    <w:rsid w:val="00321AC6"/>
    <w:rsid w:val="003221E2"/>
    <w:rsid w:val="003223F9"/>
    <w:rsid w:val="00322F33"/>
    <w:rsid w:val="00323FAE"/>
    <w:rsid w:val="00324875"/>
    <w:rsid w:val="00324C26"/>
    <w:rsid w:val="0032529C"/>
    <w:rsid w:val="0032548D"/>
    <w:rsid w:val="00326D11"/>
    <w:rsid w:val="00327353"/>
    <w:rsid w:val="003279F5"/>
    <w:rsid w:val="00330EFB"/>
    <w:rsid w:val="00331D5A"/>
    <w:rsid w:val="00335909"/>
    <w:rsid w:val="003362BA"/>
    <w:rsid w:val="00340F68"/>
    <w:rsid w:val="00341819"/>
    <w:rsid w:val="00341CE7"/>
    <w:rsid w:val="00341E80"/>
    <w:rsid w:val="003425B3"/>
    <w:rsid w:val="00343543"/>
    <w:rsid w:val="00343701"/>
    <w:rsid w:val="003443AC"/>
    <w:rsid w:val="0034449C"/>
    <w:rsid w:val="00346F3B"/>
    <w:rsid w:val="00347076"/>
    <w:rsid w:val="00347515"/>
    <w:rsid w:val="0034798F"/>
    <w:rsid w:val="00350085"/>
    <w:rsid w:val="003505EC"/>
    <w:rsid w:val="00351175"/>
    <w:rsid w:val="00353042"/>
    <w:rsid w:val="003538B0"/>
    <w:rsid w:val="0035468D"/>
    <w:rsid w:val="00354A10"/>
    <w:rsid w:val="00355218"/>
    <w:rsid w:val="003555E6"/>
    <w:rsid w:val="00356A9C"/>
    <w:rsid w:val="00356D23"/>
    <w:rsid w:val="003603C5"/>
    <w:rsid w:val="00360D9F"/>
    <w:rsid w:val="00360E71"/>
    <w:rsid w:val="0036105A"/>
    <w:rsid w:val="0036442F"/>
    <w:rsid w:val="00364B83"/>
    <w:rsid w:val="00364FF0"/>
    <w:rsid w:val="00365116"/>
    <w:rsid w:val="003655C9"/>
    <w:rsid w:val="00365FD9"/>
    <w:rsid w:val="0036633C"/>
    <w:rsid w:val="0036670D"/>
    <w:rsid w:val="00367C05"/>
    <w:rsid w:val="00371177"/>
    <w:rsid w:val="00371773"/>
    <w:rsid w:val="003719E0"/>
    <w:rsid w:val="00371E31"/>
    <w:rsid w:val="003734F9"/>
    <w:rsid w:val="003744BF"/>
    <w:rsid w:val="00375FF4"/>
    <w:rsid w:val="0037663D"/>
    <w:rsid w:val="003768E0"/>
    <w:rsid w:val="00376F5B"/>
    <w:rsid w:val="00377358"/>
    <w:rsid w:val="00377B12"/>
    <w:rsid w:val="003809BA"/>
    <w:rsid w:val="00381DB9"/>
    <w:rsid w:val="003822A2"/>
    <w:rsid w:val="00382EC2"/>
    <w:rsid w:val="003833E4"/>
    <w:rsid w:val="00383584"/>
    <w:rsid w:val="00384A87"/>
    <w:rsid w:val="00386235"/>
    <w:rsid w:val="003869B9"/>
    <w:rsid w:val="00387FD6"/>
    <w:rsid w:val="00390CE5"/>
    <w:rsid w:val="003927FC"/>
    <w:rsid w:val="003934FD"/>
    <w:rsid w:val="00395244"/>
    <w:rsid w:val="00396AAC"/>
    <w:rsid w:val="00396CF8"/>
    <w:rsid w:val="003A0827"/>
    <w:rsid w:val="003A0D7B"/>
    <w:rsid w:val="003A281D"/>
    <w:rsid w:val="003A2D7D"/>
    <w:rsid w:val="003A3171"/>
    <w:rsid w:val="003A42A8"/>
    <w:rsid w:val="003A77BC"/>
    <w:rsid w:val="003B0B16"/>
    <w:rsid w:val="003B1C21"/>
    <w:rsid w:val="003B2E8B"/>
    <w:rsid w:val="003B308D"/>
    <w:rsid w:val="003B3294"/>
    <w:rsid w:val="003B35E5"/>
    <w:rsid w:val="003B53C8"/>
    <w:rsid w:val="003B63BB"/>
    <w:rsid w:val="003B673F"/>
    <w:rsid w:val="003B6B68"/>
    <w:rsid w:val="003C06AE"/>
    <w:rsid w:val="003C0B42"/>
    <w:rsid w:val="003C2421"/>
    <w:rsid w:val="003C253C"/>
    <w:rsid w:val="003C2FD5"/>
    <w:rsid w:val="003C4026"/>
    <w:rsid w:val="003C4284"/>
    <w:rsid w:val="003C56C2"/>
    <w:rsid w:val="003C63AC"/>
    <w:rsid w:val="003D073E"/>
    <w:rsid w:val="003D31A5"/>
    <w:rsid w:val="003D4120"/>
    <w:rsid w:val="003D4633"/>
    <w:rsid w:val="003D5C9B"/>
    <w:rsid w:val="003D6A08"/>
    <w:rsid w:val="003D6E28"/>
    <w:rsid w:val="003D75A9"/>
    <w:rsid w:val="003E1400"/>
    <w:rsid w:val="003E18E5"/>
    <w:rsid w:val="003E1C48"/>
    <w:rsid w:val="003E1CCA"/>
    <w:rsid w:val="003E268C"/>
    <w:rsid w:val="003E361D"/>
    <w:rsid w:val="003E487C"/>
    <w:rsid w:val="003E4CA3"/>
    <w:rsid w:val="003E575C"/>
    <w:rsid w:val="003E609E"/>
    <w:rsid w:val="003E6505"/>
    <w:rsid w:val="003E7594"/>
    <w:rsid w:val="003E7FD9"/>
    <w:rsid w:val="003F0B1F"/>
    <w:rsid w:val="003F1B1B"/>
    <w:rsid w:val="003F2576"/>
    <w:rsid w:val="003F2FF9"/>
    <w:rsid w:val="003F308E"/>
    <w:rsid w:val="003F3509"/>
    <w:rsid w:val="003F5DF7"/>
    <w:rsid w:val="00403025"/>
    <w:rsid w:val="00403326"/>
    <w:rsid w:val="004044C2"/>
    <w:rsid w:val="00404AF2"/>
    <w:rsid w:val="00404B5B"/>
    <w:rsid w:val="004106DC"/>
    <w:rsid w:val="00411F29"/>
    <w:rsid w:val="00412651"/>
    <w:rsid w:val="00412F95"/>
    <w:rsid w:val="0041787E"/>
    <w:rsid w:val="00417A13"/>
    <w:rsid w:val="00417FD5"/>
    <w:rsid w:val="004206B6"/>
    <w:rsid w:val="0042128A"/>
    <w:rsid w:val="00421C52"/>
    <w:rsid w:val="00421F5C"/>
    <w:rsid w:val="00422959"/>
    <w:rsid w:val="00425393"/>
    <w:rsid w:val="00425462"/>
    <w:rsid w:val="00425971"/>
    <w:rsid w:val="00425E07"/>
    <w:rsid w:val="00426497"/>
    <w:rsid w:val="00426A5D"/>
    <w:rsid w:val="00430416"/>
    <w:rsid w:val="0043117A"/>
    <w:rsid w:val="00431887"/>
    <w:rsid w:val="004320F3"/>
    <w:rsid w:val="004325EE"/>
    <w:rsid w:val="00432CED"/>
    <w:rsid w:val="0043324B"/>
    <w:rsid w:val="00433A12"/>
    <w:rsid w:val="00433AC2"/>
    <w:rsid w:val="00434324"/>
    <w:rsid w:val="0044002B"/>
    <w:rsid w:val="0044106C"/>
    <w:rsid w:val="00441CB3"/>
    <w:rsid w:val="00442146"/>
    <w:rsid w:val="0044394C"/>
    <w:rsid w:val="00444B6A"/>
    <w:rsid w:val="004452A2"/>
    <w:rsid w:val="0044623E"/>
    <w:rsid w:val="004468C2"/>
    <w:rsid w:val="00446FA5"/>
    <w:rsid w:val="004472F8"/>
    <w:rsid w:val="00447778"/>
    <w:rsid w:val="004507D1"/>
    <w:rsid w:val="00451B82"/>
    <w:rsid w:val="00453595"/>
    <w:rsid w:val="00453CFC"/>
    <w:rsid w:val="00454064"/>
    <w:rsid w:val="00455C34"/>
    <w:rsid w:val="00456A07"/>
    <w:rsid w:val="00457109"/>
    <w:rsid w:val="004600E0"/>
    <w:rsid w:val="004601B2"/>
    <w:rsid w:val="004608AA"/>
    <w:rsid w:val="00460AF8"/>
    <w:rsid w:val="00461E63"/>
    <w:rsid w:val="00462437"/>
    <w:rsid w:val="0046262B"/>
    <w:rsid w:val="00462E30"/>
    <w:rsid w:val="00464065"/>
    <w:rsid w:val="0046642A"/>
    <w:rsid w:val="0046735B"/>
    <w:rsid w:val="00467A64"/>
    <w:rsid w:val="00467AF1"/>
    <w:rsid w:val="00470CE6"/>
    <w:rsid w:val="004713FB"/>
    <w:rsid w:val="00471BCE"/>
    <w:rsid w:val="00471F93"/>
    <w:rsid w:val="00471FB1"/>
    <w:rsid w:val="00472134"/>
    <w:rsid w:val="00472A0A"/>
    <w:rsid w:val="00472DFC"/>
    <w:rsid w:val="0047302E"/>
    <w:rsid w:val="004737B2"/>
    <w:rsid w:val="00473D3B"/>
    <w:rsid w:val="0047470D"/>
    <w:rsid w:val="00474F23"/>
    <w:rsid w:val="00475597"/>
    <w:rsid w:val="0047772D"/>
    <w:rsid w:val="00481567"/>
    <w:rsid w:val="004832BB"/>
    <w:rsid w:val="004832D8"/>
    <w:rsid w:val="00483985"/>
    <w:rsid w:val="00484F15"/>
    <w:rsid w:val="004852D6"/>
    <w:rsid w:val="00485477"/>
    <w:rsid w:val="00486332"/>
    <w:rsid w:val="00486406"/>
    <w:rsid w:val="00487345"/>
    <w:rsid w:val="004878CF"/>
    <w:rsid w:val="00490B2F"/>
    <w:rsid w:val="004912A4"/>
    <w:rsid w:val="0049157C"/>
    <w:rsid w:val="00492A35"/>
    <w:rsid w:val="0049378D"/>
    <w:rsid w:val="00495200"/>
    <w:rsid w:val="00495E7A"/>
    <w:rsid w:val="004967D2"/>
    <w:rsid w:val="00497202"/>
    <w:rsid w:val="004973A1"/>
    <w:rsid w:val="00497D38"/>
    <w:rsid w:val="004A0ABF"/>
    <w:rsid w:val="004A2322"/>
    <w:rsid w:val="004A2F62"/>
    <w:rsid w:val="004A3F64"/>
    <w:rsid w:val="004A407C"/>
    <w:rsid w:val="004A5B22"/>
    <w:rsid w:val="004B0198"/>
    <w:rsid w:val="004B124C"/>
    <w:rsid w:val="004B1B76"/>
    <w:rsid w:val="004B1E14"/>
    <w:rsid w:val="004B331E"/>
    <w:rsid w:val="004B3375"/>
    <w:rsid w:val="004B3BB4"/>
    <w:rsid w:val="004B3E60"/>
    <w:rsid w:val="004B4389"/>
    <w:rsid w:val="004B4C97"/>
    <w:rsid w:val="004B4CA6"/>
    <w:rsid w:val="004B5D65"/>
    <w:rsid w:val="004B655D"/>
    <w:rsid w:val="004B6844"/>
    <w:rsid w:val="004B6989"/>
    <w:rsid w:val="004B7CCC"/>
    <w:rsid w:val="004C1D1E"/>
    <w:rsid w:val="004C25AC"/>
    <w:rsid w:val="004C2849"/>
    <w:rsid w:val="004C4401"/>
    <w:rsid w:val="004C4B5C"/>
    <w:rsid w:val="004C5E93"/>
    <w:rsid w:val="004D066F"/>
    <w:rsid w:val="004D2AF8"/>
    <w:rsid w:val="004D3458"/>
    <w:rsid w:val="004D4A79"/>
    <w:rsid w:val="004D4D0E"/>
    <w:rsid w:val="004D6386"/>
    <w:rsid w:val="004D7CE4"/>
    <w:rsid w:val="004E03FC"/>
    <w:rsid w:val="004E0C33"/>
    <w:rsid w:val="004E110F"/>
    <w:rsid w:val="004E21B7"/>
    <w:rsid w:val="004E24C2"/>
    <w:rsid w:val="004E25D0"/>
    <w:rsid w:val="004E2B68"/>
    <w:rsid w:val="004E3096"/>
    <w:rsid w:val="004F0527"/>
    <w:rsid w:val="004F06D2"/>
    <w:rsid w:val="004F0D48"/>
    <w:rsid w:val="004F1597"/>
    <w:rsid w:val="004F23ED"/>
    <w:rsid w:val="004F48CA"/>
    <w:rsid w:val="004F4F16"/>
    <w:rsid w:val="004F4F28"/>
    <w:rsid w:val="004F5491"/>
    <w:rsid w:val="004F552F"/>
    <w:rsid w:val="004F5A62"/>
    <w:rsid w:val="004F6068"/>
    <w:rsid w:val="004F68AD"/>
    <w:rsid w:val="004F69C7"/>
    <w:rsid w:val="004F77C4"/>
    <w:rsid w:val="0050047B"/>
    <w:rsid w:val="00501725"/>
    <w:rsid w:val="00501A79"/>
    <w:rsid w:val="00502AD1"/>
    <w:rsid w:val="00502F8A"/>
    <w:rsid w:val="00503833"/>
    <w:rsid w:val="00504FBB"/>
    <w:rsid w:val="00506541"/>
    <w:rsid w:val="00506AE3"/>
    <w:rsid w:val="00510D85"/>
    <w:rsid w:val="005143AD"/>
    <w:rsid w:val="00515B9C"/>
    <w:rsid w:val="00515CBA"/>
    <w:rsid w:val="005163E4"/>
    <w:rsid w:val="00517021"/>
    <w:rsid w:val="0051719C"/>
    <w:rsid w:val="005171FE"/>
    <w:rsid w:val="00517B0B"/>
    <w:rsid w:val="00520B9F"/>
    <w:rsid w:val="0052151D"/>
    <w:rsid w:val="0052204E"/>
    <w:rsid w:val="00522228"/>
    <w:rsid w:val="00523D8D"/>
    <w:rsid w:val="00524108"/>
    <w:rsid w:val="00525060"/>
    <w:rsid w:val="005252E3"/>
    <w:rsid w:val="005253B4"/>
    <w:rsid w:val="0052562D"/>
    <w:rsid w:val="00526E28"/>
    <w:rsid w:val="00526EEF"/>
    <w:rsid w:val="00527F7B"/>
    <w:rsid w:val="00530460"/>
    <w:rsid w:val="005306E5"/>
    <w:rsid w:val="00531463"/>
    <w:rsid w:val="00532CED"/>
    <w:rsid w:val="00534875"/>
    <w:rsid w:val="0053559D"/>
    <w:rsid w:val="005365CB"/>
    <w:rsid w:val="00537A1B"/>
    <w:rsid w:val="00540928"/>
    <w:rsid w:val="005418DC"/>
    <w:rsid w:val="0054202F"/>
    <w:rsid w:val="005422F8"/>
    <w:rsid w:val="00542CDA"/>
    <w:rsid w:val="00544F80"/>
    <w:rsid w:val="005470F6"/>
    <w:rsid w:val="005479BC"/>
    <w:rsid w:val="00547DE1"/>
    <w:rsid w:val="00547F73"/>
    <w:rsid w:val="0055166D"/>
    <w:rsid w:val="00551F4A"/>
    <w:rsid w:val="005532FF"/>
    <w:rsid w:val="005533C1"/>
    <w:rsid w:val="00555B7E"/>
    <w:rsid w:val="00555E91"/>
    <w:rsid w:val="00557156"/>
    <w:rsid w:val="00561532"/>
    <w:rsid w:val="0056190F"/>
    <w:rsid w:val="00561B0C"/>
    <w:rsid w:val="00562C5F"/>
    <w:rsid w:val="00563FD8"/>
    <w:rsid w:val="00564825"/>
    <w:rsid w:val="00564AB2"/>
    <w:rsid w:val="00564E0F"/>
    <w:rsid w:val="00565650"/>
    <w:rsid w:val="00566440"/>
    <w:rsid w:val="00567B10"/>
    <w:rsid w:val="00570C4F"/>
    <w:rsid w:val="00571371"/>
    <w:rsid w:val="00571D01"/>
    <w:rsid w:val="00571FF9"/>
    <w:rsid w:val="00573059"/>
    <w:rsid w:val="0057363B"/>
    <w:rsid w:val="00573E48"/>
    <w:rsid w:val="0057659D"/>
    <w:rsid w:val="00576AF4"/>
    <w:rsid w:val="0057730F"/>
    <w:rsid w:val="00580ABE"/>
    <w:rsid w:val="0058102E"/>
    <w:rsid w:val="005821F7"/>
    <w:rsid w:val="00583AD3"/>
    <w:rsid w:val="0058415E"/>
    <w:rsid w:val="005847A0"/>
    <w:rsid w:val="0058692F"/>
    <w:rsid w:val="00586D2E"/>
    <w:rsid w:val="00586FC5"/>
    <w:rsid w:val="00587AD2"/>
    <w:rsid w:val="00587BF0"/>
    <w:rsid w:val="00587D3F"/>
    <w:rsid w:val="00591556"/>
    <w:rsid w:val="005923A0"/>
    <w:rsid w:val="005923B9"/>
    <w:rsid w:val="00592C48"/>
    <w:rsid w:val="005931E1"/>
    <w:rsid w:val="005933F5"/>
    <w:rsid w:val="00593403"/>
    <w:rsid w:val="00596A67"/>
    <w:rsid w:val="005974A3"/>
    <w:rsid w:val="00597620"/>
    <w:rsid w:val="005A031E"/>
    <w:rsid w:val="005A13DD"/>
    <w:rsid w:val="005A17C0"/>
    <w:rsid w:val="005A2903"/>
    <w:rsid w:val="005A2DC0"/>
    <w:rsid w:val="005A3175"/>
    <w:rsid w:val="005A3440"/>
    <w:rsid w:val="005A55AD"/>
    <w:rsid w:val="005B00CE"/>
    <w:rsid w:val="005B0793"/>
    <w:rsid w:val="005B1F67"/>
    <w:rsid w:val="005B3D15"/>
    <w:rsid w:val="005B4726"/>
    <w:rsid w:val="005B58F1"/>
    <w:rsid w:val="005B65C8"/>
    <w:rsid w:val="005B7665"/>
    <w:rsid w:val="005B7BAB"/>
    <w:rsid w:val="005C1EAD"/>
    <w:rsid w:val="005C1FDB"/>
    <w:rsid w:val="005C2A65"/>
    <w:rsid w:val="005C4372"/>
    <w:rsid w:val="005C464E"/>
    <w:rsid w:val="005C4B9D"/>
    <w:rsid w:val="005C5030"/>
    <w:rsid w:val="005C7068"/>
    <w:rsid w:val="005C73FF"/>
    <w:rsid w:val="005D01C1"/>
    <w:rsid w:val="005D1A43"/>
    <w:rsid w:val="005D21AA"/>
    <w:rsid w:val="005D2B8D"/>
    <w:rsid w:val="005D308F"/>
    <w:rsid w:val="005D5D49"/>
    <w:rsid w:val="005D637D"/>
    <w:rsid w:val="005D6AFB"/>
    <w:rsid w:val="005D7505"/>
    <w:rsid w:val="005D772C"/>
    <w:rsid w:val="005E037E"/>
    <w:rsid w:val="005E0D8B"/>
    <w:rsid w:val="005E2A1E"/>
    <w:rsid w:val="005E2C35"/>
    <w:rsid w:val="005E3529"/>
    <w:rsid w:val="005E39DB"/>
    <w:rsid w:val="005E47D6"/>
    <w:rsid w:val="005E4BC5"/>
    <w:rsid w:val="005E53B1"/>
    <w:rsid w:val="005E563A"/>
    <w:rsid w:val="005E6ACE"/>
    <w:rsid w:val="005E71A1"/>
    <w:rsid w:val="005E7648"/>
    <w:rsid w:val="005F0E06"/>
    <w:rsid w:val="005F1240"/>
    <w:rsid w:val="005F16BD"/>
    <w:rsid w:val="005F2EE1"/>
    <w:rsid w:val="005F2FA6"/>
    <w:rsid w:val="005F347E"/>
    <w:rsid w:val="005F512C"/>
    <w:rsid w:val="005F52A1"/>
    <w:rsid w:val="005F6D25"/>
    <w:rsid w:val="005F6D7D"/>
    <w:rsid w:val="00601247"/>
    <w:rsid w:val="00601EC1"/>
    <w:rsid w:val="006020B5"/>
    <w:rsid w:val="0060305C"/>
    <w:rsid w:val="00604DD2"/>
    <w:rsid w:val="00605C5A"/>
    <w:rsid w:val="006070C0"/>
    <w:rsid w:val="0060743E"/>
    <w:rsid w:val="00607C0A"/>
    <w:rsid w:val="006100AD"/>
    <w:rsid w:val="006100E6"/>
    <w:rsid w:val="00610A26"/>
    <w:rsid w:val="00610FD6"/>
    <w:rsid w:val="00611A05"/>
    <w:rsid w:val="006133AA"/>
    <w:rsid w:val="00613660"/>
    <w:rsid w:val="00613D99"/>
    <w:rsid w:val="00613F2C"/>
    <w:rsid w:val="00615337"/>
    <w:rsid w:val="006164B0"/>
    <w:rsid w:val="00616671"/>
    <w:rsid w:val="00617122"/>
    <w:rsid w:val="00617BAC"/>
    <w:rsid w:val="006215D0"/>
    <w:rsid w:val="00621CA1"/>
    <w:rsid w:val="00621FC1"/>
    <w:rsid w:val="006229E4"/>
    <w:rsid w:val="006230A4"/>
    <w:rsid w:val="006237F6"/>
    <w:rsid w:val="006256C6"/>
    <w:rsid w:val="0062789A"/>
    <w:rsid w:val="00627E9D"/>
    <w:rsid w:val="00631E97"/>
    <w:rsid w:val="00633555"/>
    <w:rsid w:val="0063358D"/>
    <w:rsid w:val="006339A9"/>
    <w:rsid w:val="00633A46"/>
    <w:rsid w:val="00636ADF"/>
    <w:rsid w:val="00640753"/>
    <w:rsid w:val="0064094E"/>
    <w:rsid w:val="006410A1"/>
    <w:rsid w:val="0064165D"/>
    <w:rsid w:val="00641DDA"/>
    <w:rsid w:val="00642C9D"/>
    <w:rsid w:val="0064457B"/>
    <w:rsid w:val="00644704"/>
    <w:rsid w:val="0064579A"/>
    <w:rsid w:val="00646386"/>
    <w:rsid w:val="00646673"/>
    <w:rsid w:val="00646F98"/>
    <w:rsid w:val="00650B2E"/>
    <w:rsid w:val="006523F8"/>
    <w:rsid w:val="00652B85"/>
    <w:rsid w:val="006531C8"/>
    <w:rsid w:val="00654B8F"/>
    <w:rsid w:val="0065561E"/>
    <w:rsid w:val="00656E63"/>
    <w:rsid w:val="00660086"/>
    <w:rsid w:val="0066075C"/>
    <w:rsid w:val="00660DEB"/>
    <w:rsid w:val="00661BA8"/>
    <w:rsid w:val="006629EE"/>
    <w:rsid w:val="00664730"/>
    <w:rsid w:val="00665AD2"/>
    <w:rsid w:val="00665BE1"/>
    <w:rsid w:val="00666306"/>
    <w:rsid w:val="00667418"/>
    <w:rsid w:val="006677BB"/>
    <w:rsid w:val="00667952"/>
    <w:rsid w:val="00667CA9"/>
    <w:rsid w:val="00667D81"/>
    <w:rsid w:val="00670BDF"/>
    <w:rsid w:val="00673138"/>
    <w:rsid w:val="00673218"/>
    <w:rsid w:val="006739E0"/>
    <w:rsid w:val="00673DEF"/>
    <w:rsid w:val="00675F0D"/>
    <w:rsid w:val="00676408"/>
    <w:rsid w:val="0068054D"/>
    <w:rsid w:val="00680C23"/>
    <w:rsid w:val="006812F3"/>
    <w:rsid w:val="00681A23"/>
    <w:rsid w:val="006828D6"/>
    <w:rsid w:val="006832A7"/>
    <w:rsid w:val="00683A50"/>
    <w:rsid w:val="00683FD8"/>
    <w:rsid w:val="00684BC6"/>
    <w:rsid w:val="00685C90"/>
    <w:rsid w:val="00685CFD"/>
    <w:rsid w:val="006870A9"/>
    <w:rsid w:val="006877A3"/>
    <w:rsid w:val="0068790B"/>
    <w:rsid w:val="00690BF4"/>
    <w:rsid w:val="00693368"/>
    <w:rsid w:val="0069347A"/>
    <w:rsid w:val="00694358"/>
    <w:rsid w:val="006948E9"/>
    <w:rsid w:val="006954AC"/>
    <w:rsid w:val="00696142"/>
    <w:rsid w:val="006A068D"/>
    <w:rsid w:val="006A0DB3"/>
    <w:rsid w:val="006A16E7"/>
    <w:rsid w:val="006A1E0A"/>
    <w:rsid w:val="006A3E45"/>
    <w:rsid w:val="006A5AC2"/>
    <w:rsid w:val="006A65D8"/>
    <w:rsid w:val="006A6928"/>
    <w:rsid w:val="006A7350"/>
    <w:rsid w:val="006A7D85"/>
    <w:rsid w:val="006B098A"/>
    <w:rsid w:val="006B0A9B"/>
    <w:rsid w:val="006B3BFD"/>
    <w:rsid w:val="006B455E"/>
    <w:rsid w:val="006B4640"/>
    <w:rsid w:val="006B7BCA"/>
    <w:rsid w:val="006B7E7F"/>
    <w:rsid w:val="006C0844"/>
    <w:rsid w:val="006C0D78"/>
    <w:rsid w:val="006C105F"/>
    <w:rsid w:val="006C25CF"/>
    <w:rsid w:val="006C2648"/>
    <w:rsid w:val="006C28E7"/>
    <w:rsid w:val="006C488A"/>
    <w:rsid w:val="006C5047"/>
    <w:rsid w:val="006C5663"/>
    <w:rsid w:val="006C6A86"/>
    <w:rsid w:val="006D0070"/>
    <w:rsid w:val="006D02DB"/>
    <w:rsid w:val="006D0444"/>
    <w:rsid w:val="006D0A17"/>
    <w:rsid w:val="006D1429"/>
    <w:rsid w:val="006D1851"/>
    <w:rsid w:val="006D1FAF"/>
    <w:rsid w:val="006D2B31"/>
    <w:rsid w:val="006D331F"/>
    <w:rsid w:val="006D39ED"/>
    <w:rsid w:val="006D3EC0"/>
    <w:rsid w:val="006D500A"/>
    <w:rsid w:val="006E1068"/>
    <w:rsid w:val="006E14C2"/>
    <w:rsid w:val="006E2532"/>
    <w:rsid w:val="006E3026"/>
    <w:rsid w:val="006E3AAA"/>
    <w:rsid w:val="006E4CC2"/>
    <w:rsid w:val="006E52A7"/>
    <w:rsid w:val="006E535B"/>
    <w:rsid w:val="006E5FDF"/>
    <w:rsid w:val="006E7093"/>
    <w:rsid w:val="006F198A"/>
    <w:rsid w:val="006F247E"/>
    <w:rsid w:val="006F3C8A"/>
    <w:rsid w:val="006F406A"/>
    <w:rsid w:val="006F41E6"/>
    <w:rsid w:val="006F4ACF"/>
    <w:rsid w:val="006F5250"/>
    <w:rsid w:val="006F54D8"/>
    <w:rsid w:val="006F5E72"/>
    <w:rsid w:val="006F6533"/>
    <w:rsid w:val="006F6ADC"/>
    <w:rsid w:val="006F7006"/>
    <w:rsid w:val="006F7DCA"/>
    <w:rsid w:val="00701C18"/>
    <w:rsid w:val="00702175"/>
    <w:rsid w:val="00704355"/>
    <w:rsid w:val="00705C67"/>
    <w:rsid w:val="00705D88"/>
    <w:rsid w:val="00705F78"/>
    <w:rsid w:val="00706102"/>
    <w:rsid w:val="00706199"/>
    <w:rsid w:val="00710008"/>
    <w:rsid w:val="00711A0C"/>
    <w:rsid w:val="00712B2C"/>
    <w:rsid w:val="00712C5B"/>
    <w:rsid w:val="00714014"/>
    <w:rsid w:val="007140A3"/>
    <w:rsid w:val="00717B23"/>
    <w:rsid w:val="007200B5"/>
    <w:rsid w:val="00721A73"/>
    <w:rsid w:val="00722818"/>
    <w:rsid w:val="00722925"/>
    <w:rsid w:val="00722A2B"/>
    <w:rsid w:val="007230B1"/>
    <w:rsid w:val="007236D2"/>
    <w:rsid w:val="00726FEB"/>
    <w:rsid w:val="00727A94"/>
    <w:rsid w:val="00727C0B"/>
    <w:rsid w:val="00727D32"/>
    <w:rsid w:val="007309AC"/>
    <w:rsid w:val="00731991"/>
    <w:rsid w:val="00731CC8"/>
    <w:rsid w:val="00731D23"/>
    <w:rsid w:val="00732CE2"/>
    <w:rsid w:val="00734F35"/>
    <w:rsid w:val="00735B09"/>
    <w:rsid w:val="00736480"/>
    <w:rsid w:val="007369D5"/>
    <w:rsid w:val="007374C9"/>
    <w:rsid w:val="00740287"/>
    <w:rsid w:val="00740936"/>
    <w:rsid w:val="007411CA"/>
    <w:rsid w:val="00741829"/>
    <w:rsid w:val="007425E4"/>
    <w:rsid w:val="00743507"/>
    <w:rsid w:val="00744243"/>
    <w:rsid w:val="00744EC3"/>
    <w:rsid w:val="0074511D"/>
    <w:rsid w:val="00745AF6"/>
    <w:rsid w:val="00745C3D"/>
    <w:rsid w:val="00745C9F"/>
    <w:rsid w:val="00745F56"/>
    <w:rsid w:val="0074723C"/>
    <w:rsid w:val="007500F1"/>
    <w:rsid w:val="007524DC"/>
    <w:rsid w:val="007535E4"/>
    <w:rsid w:val="0075404A"/>
    <w:rsid w:val="007545C1"/>
    <w:rsid w:val="00754FB0"/>
    <w:rsid w:val="00755028"/>
    <w:rsid w:val="00755A0C"/>
    <w:rsid w:val="0075653A"/>
    <w:rsid w:val="0075671A"/>
    <w:rsid w:val="0075683A"/>
    <w:rsid w:val="0075689A"/>
    <w:rsid w:val="0075711A"/>
    <w:rsid w:val="00757D46"/>
    <w:rsid w:val="00760245"/>
    <w:rsid w:val="00760FE3"/>
    <w:rsid w:val="00762185"/>
    <w:rsid w:val="00763611"/>
    <w:rsid w:val="00763E4B"/>
    <w:rsid w:val="00764C07"/>
    <w:rsid w:val="00765D87"/>
    <w:rsid w:val="00766417"/>
    <w:rsid w:val="00766602"/>
    <w:rsid w:val="0076672F"/>
    <w:rsid w:val="00766776"/>
    <w:rsid w:val="00767C35"/>
    <w:rsid w:val="00767F08"/>
    <w:rsid w:val="00767F2F"/>
    <w:rsid w:val="00770471"/>
    <w:rsid w:val="00771ED6"/>
    <w:rsid w:val="007721EF"/>
    <w:rsid w:val="00772BF6"/>
    <w:rsid w:val="00772F53"/>
    <w:rsid w:val="00773BFE"/>
    <w:rsid w:val="0077427C"/>
    <w:rsid w:val="00774EA2"/>
    <w:rsid w:val="00775227"/>
    <w:rsid w:val="00775C54"/>
    <w:rsid w:val="0077649A"/>
    <w:rsid w:val="00776DF6"/>
    <w:rsid w:val="00777103"/>
    <w:rsid w:val="007773C2"/>
    <w:rsid w:val="00777998"/>
    <w:rsid w:val="0077799B"/>
    <w:rsid w:val="007813CA"/>
    <w:rsid w:val="007839AC"/>
    <w:rsid w:val="00784011"/>
    <w:rsid w:val="00784D26"/>
    <w:rsid w:val="00786B1F"/>
    <w:rsid w:val="00787A25"/>
    <w:rsid w:val="00787AC2"/>
    <w:rsid w:val="0079322E"/>
    <w:rsid w:val="00793A94"/>
    <w:rsid w:val="00793D31"/>
    <w:rsid w:val="0079421D"/>
    <w:rsid w:val="0079454D"/>
    <w:rsid w:val="00795B4E"/>
    <w:rsid w:val="00796826"/>
    <w:rsid w:val="00796B82"/>
    <w:rsid w:val="007973BE"/>
    <w:rsid w:val="007A046F"/>
    <w:rsid w:val="007A0492"/>
    <w:rsid w:val="007A27FA"/>
    <w:rsid w:val="007A2BF2"/>
    <w:rsid w:val="007A347B"/>
    <w:rsid w:val="007A4CD3"/>
    <w:rsid w:val="007A53F5"/>
    <w:rsid w:val="007A6C21"/>
    <w:rsid w:val="007A7561"/>
    <w:rsid w:val="007B03DB"/>
    <w:rsid w:val="007B16B2"/>
    <w:rsid w:val="007B1938"/>
    <w:rsid w:val="007B1FE9"/>
    <w:rsid w:val="007B23E2"/>
    <w:rsid w:val="007B270C"/>
    <w:rsid w:val="007B2D5C"/>
    <w:rsid w:val="007B4713"/>
    <w:rsid w:val="007B479A"/>
    <w:rsid w:val="007B4E1F"/>
    <w:rsid w:val="007B5607"/>
    <w:rsid w:val="007B5EC3"/>
    <w:rsid w:val="007B7255"/>
    <w:rsid w:val="007B792A"/>
    <w:rsid w:val="007C10AC"/>
    <w:rsid w:val="007C1115"/>
    <w:rsid w:val="007C12E0"/>
    <w:rsid w:val="007C1DC7"/>
    <w:rsid w:val="007C25DF"/>
    <w:rsid w:val="007C302D"/>
    <w:rsid w:val="007C39CB"/>
    <w:rsid w:val="007C3A1A"/>
    <w:rsid w:val="007C410D"/>
    <w:rsid w:val="007C42B5"/>
    <w:rsid w:val="007C5225"/>
    <w:rsid w:val="007C65A8"/>
    <w:rsid w:val="007C6941"/>
    <w:rsid w:val="007C6A95"/>
    <w:rsid w:val="007C6E50"/>
    <w:rsid w:val="007D0F5B"/>
    <w:rsid w:val="007D1FC7"/>
    <w:rsid w:val="007D3E2C"/>
    <w:rsid w:val="007D45AC"/>
    <w:rsid w:val="007D468C"/>
    <w:rsid w:val="007D5E4D"/>
    <w:rsid w:val="007D6253"/>
    <w:rsid w:val="007D6B4F"/>
    <w:rsid w:val="007E06A4"/>
    <w:rsid w:val="007E114D"/>
    <w:rsid w:val="007E12CB"/>
    <w:rsid w:val="007E1CE6"/>
    <w:rsid w:val="007E23BB"/>
    <w:rsid w:val="007F0045"/>
    <w:rsid w:val="007F08BD"/>
    <w:rsid w:val="007F0A53"/>
    <w:rsid w:val="007F2A34"/>
    <w:rsid w:val="007F2B29"/>
    <w:rsid w:val="007F582F"/>
    <w:rsid w:val="007F63DF"/>
    <w:rsid w:val="008023C0"/>
    <w:rsid w:val="008026A4"/>
    <w:rsid w:val="00803CD3"/>
    <w:rsid w:val="00803F5D"/>
    <w:rsid w:val="00804072"/>
    <w:rsid w:val="00804408"/>
    <w:rsid w:val="00804AA9"/>
    <w:rsid w:val="00806272"/>
    <w:rsid w:val="00806542"/>
    <w:rsid w:val="00806A6A"/>
    <w:rsid w:val="0080748E"/>
    <w:rsid w:val="008113DB"/>
    <w:rsid w:val="00813D0A"/>
    <w:rsid w:val="00813D55"/>
    <w:rsid w:val="00814D0C"/>
    <w:rsid w:val="00814DAE"/>
    <w:rsid w:val="00814E5B"/>
    <w:rsid w:val="0081638B"/>
    <w:rsid w:val="00816AFD"/>
    <w:rsid w:val="008175B9"/>
    <w:rsid w:val="00820B9E"/>
    <w:rsid w:val="0082123D"/>
    <w:rsid w:val="00823726"/>
    <w:rsid w:val="00823B54"/>
    <w:rsid w:val="00825304"/>
    <w:rsid w:val="00825B4E"/>
    <w:rsid w:val="00825BC3"/>
    <w:rsid w:val="008261F5"/>
    <w:rsid w:val="00826235"/>
    <w:rsid w:val="00826837"/>
    <w:rsid w:val="008269AA"/>
    <w:rsid w:val="00826ACC"/>
    <w:rsid w:val="0083042F"/>
    <w:rsid w:val="00830596"/>
    <w:rsid w:val="00832074"/>
    <w:rsid w:val="0083316A"/>
    <w:rsid w:val="0083348F"/>
    <w:rsid w:val="00835328"/>
    <w:rsid w:val="00837B41"/>
    <w:rsid w:val="00840224"/>
    <w:rsid w:val="008425F6"/>
    <w:rsid w:val="00843077"/>
    <w:rsid w:val="00844243"/>
    <w:rsid w:val="00844C3B"/>
    <w:rsid w:val="00846451"/>
    <w:rsid w:val="00846A7A"/>
    <w:rsid w:val="00846ED0"/>
    <w:rsid w:val="0084776F"/>
    <w:rsid w:val="00847A05"/>
    <w:rsid w:val="0085004E"/>
    <w:rsid w:val="00850904"/>
    <w:rsid w:val="008510AC"/>
    <w:rsid w:val="00851144"/>
    <w:rsid w:val="008516E2"/>
    <w:rsid w:val="0085193C"/>
    <w:rsid w:val="00852766"/>
    <w:rsid w:val="0085286D"/>
    <w:rsid w:val="00854190"/>
    <w:rsid w:val="0085453E"/>
    <w:rsid w:val="00854A7C"/>
    <w:rsid w:val="00855823"/>
    <w:rsid w:val="0085700E"/>
    <w:rsid w:val="0086097A"/>
    <w:rsid w:val="00861AAF"/>
    <w:rsid w:val="00862BF5"/>
    <w:rsid w:val="0086319D"/>
    <w:rsid w:val="00863BDF"/>
    <w:rsid w:val="00864070"/>
    <w:rsid w:val="00866396"/>
    <w:rsid w:val="0086674C"/>
    <w:rsid w:val="00866873"/>
    <w:rsid w:val="00867915"/>
    <w:rsid w:val="00867AD2"/>
    <w:rsid w:val="008704B5"/>
    <w:rsid w:val="00870D34"/>
    <w:rsid w:val="00871479"/>
    <w:rsid w:val="00871A34"/>
    <w:rsid w:val="00872098"/>
    <w:rsid w:val="0087214A"/>
    <w:rsid w:val="008727DC"/>
    <w:rsid w:val="0087541C"/>
    <w:rsid w:val="00876A77"/>
    <w:rsid w:val="00876BB8"/>
    <w:rsid w:val="00877BFF"/>
    <w:rsid w:val="00880A16"/>
    <w:rsid w:val="0088125F"/>
    <w:rsid w:val="008824FD"/>
    <w:rsid w:val="00882861"/>
    <w:rsid w:val="008840AE"/>
    <w:rsid w:val="008844E3"/>
    <w:rsid w:val="00884BA7"/>
    <w:rsid w:val="0088509B"/>
    <w:rsid w:val="00886F7C"/>
    <w:rsid w:val="00890690"/>
    <w:rsid w:val="00892DA2"/>
    <w:rsid w:val="008936C5"/>
    <w:rsid w:val="00893720"/>
    <w:rsid w:val="00895406"/>
    <w:rsid w:val="008973FE"/>
    <w:rsid w:val="008A024D"/>
    <w:rsid w:val="008A0641"/>
    <w:rsid w:val="008A0810"/>
    <w:rsid w:val="008A0D3E"/>
    <w:rsid w:val="008A10CC"/>
    <w:rsid w:val="008A2CD0"/>
    <w:rsid w:val="008A2F5F"/>
    <w:rsid w:val="008A33A4"/>
    <w:rsid w:val="008A46AA"/>
    <w:rsid w:val="008A6319"/>
    <w:rsid w:val="008A74B3"/>
    <w:rsid w:val="008B0AA1"/>
    <w:rsid w:val="008B292B"/>
    <w:rsid w:val="008B400D"/>
    <w:rsid w:val="008B43DB"/>
    <w:rsid w:val="008B6AFD"/>
    <w:rsid w:val="008B7266"/>
    <w:rsid w:val="008C07C8"/>
    <w:rsid w:val="008C0CD0"/>
    <w:rsid w:val="008C135B"/>
    <w:rsid w:val="008C201F"/>
    <w:rsid w:val="008C2D8F"/>
    <w:rsid w:val="008C3360"/>
    <w:rsid w:val="008C4DA7"/>
    <w:rsid w:val="008C6513"/>
    <w:rsid w:val="008C6735"/>
    <w:rsid w:val="008C6883"/>
    <w:rsid w:val="008C6C18"/>
    <w:rsid w:val="008C7F58"/>
    <w:rsid w:val="008D0958"/>
    <w:rsid w:val="008D22C7"/>
    <w:rsid w:val="008D2BF6"/>
    <w:rsid w:val="008D40F3"/>
    <w:rsid w:val="008D4D59"/>
    <w:rsid w:val="008D57A7"/>
    <w:rsid w:val="008D6B5C"/>
    <w:rsid w:val="008D718F"/>
    <w:rsid w:val="008D7582"/>
    <w:rsid w:val="008D790C"/>
    <w:rsid w:val="008D7AE5"/>
    <w:rsid w:val="008E0D8E"/>
    <w:rsid w:val="008E1078"/>
    <w:rsid w:val="008E255D"/>
    <w:rsid w:val="008E311C"/>
    <w:rsid w:val="008E5D85"/>
    <w:rsid w:val="008E6431"/>
    <w:rsid w:val="008E691E"/>
    <w:rsid w:val="008E7061"/>
    <w:rsid w:val="008E7096"/>
    <w:rsid w:val="008E7BD6"/>
    <w:rsid w:val="008F08EE"/>
    <w:rsid w:val="008F170D"/>
    <w:rsid w:val="008F21B4"/>
    <w:rsid w:val="008F3533"/>
    <w:rsid w:val="008F4082"/>
    <w:rsid w:val="008F65D9"/>
    <w:rsid w:val="008F6906"/>
    <w:rsid w:val="008F6D5A"/>
    <w:rsid w:val="008F6FA3"/>
    <w:rsid w:val="00900047"/>
    <w:rsid w:val="009004D5"/>
    <w:rsid w:val="0090173A"/>
    <w:rsid w:val="00903F6E"/>
    <w:rsid w:val="0090489C"/>
    <w:rsid w:val="00904B6A"/>
    <w:rsid w:val="00904FDA"/>
    <w:rsid w:val="00905C2E"/>
    <w:rsid w:val="00910A86"/>
    <w:rsid w:val="00910B99"/>
    <w:rsid w:val="00910CB7"/>
    <w:rsid w:val="00911F24"/>
    <w:rsid w:val="00912BCB"/>
    <w:rsid w:val="00912D8B"/>
    <w:rsid w:val="00913EE5"/>
    <w:rsid w:val="00914B3B"/>
    <w:rsid w:val="00916666"/>
    <w:rsid w:val="00916C81"/>
    <w:rsid w:val="00916D96"/>
    <w:rsid w:val="00921906"/>
    <w:rsid w:val="009222EB"/>
    <w:rsid w:val="009234DE"/>
    <w:rsid w:val="00923DEC"/>
    <w:rsid w:val="009249C0"/>
    <w:rsid w:val="009251AF"/>
    <w:rsid w:val="00925A8C"/>
    <w:rsid w:val="00926AC7"/>
    <w:rsid w:val="009274AA"/>
    <w:rsid w:val="0093114F"/>
    <w:rsid w:val="0093156F"/>
    <w:rsid w:val="009316C2"/>
    <w:rsid w:val="00931EAE"/>
    <w:rsid w:val="0093628E"/>
    <w:rsid w:val="009373B9"/>
    <w:rsid w:val="00937839"/>
    <w:rsid w:val="00937C2A"/>
    <w:rsid w:val="00937DC6"/>
    <w:rsid w:val="00937FAB"/>
    <w:rsid w:val="0094061E"/>
    <w:rsid w:val="00940A30"/>
    <w:rsid w:val="009411FA"/>
    <w:rsid w:val="0094161B"/>
    <w:rsid w:val="00941A18"/>
    <w:rsid w:val="00942272"/>
    <w:rsid w:val="00943CF9"/>
    <w:rsid w:val="00945F92"/>
    <w:rsid w:val="00946171"/>
    <w:rsid w:val="009462F1"/>
    <w:rsid w:val="00946595"/>
    <w:rsid w:val="009466CF"/>
    <w:rsid w:val="00946964"/>
    <w:rsid w:val="00950106"/>
    <w:rsid w:val="009514CB"/>
    <w:rsid w:val="00951D21"/>
    <w:rsid w:val="00953D9C"/>
    <w:rsid w:val="00955B34"/>
    <w:rsid w:val="009562B9"/>
    <w:rsid w:val="00957D26"/>
    <w:rsid w:val="00961674"/>
    <w:rsid w:val="009624C7"/>
    <w:rsid w:val="009654E6"/>
    <w:rsid w:val="0096561C"/>
    <w:rsid w:val="00966588"/>
    <w:rsid w:val="00966897"/>
    <w:rsid w:val="00966D7D"/>
    <w:rsid w:val="00966F10"/>
    <w:rsid w:val="00975702"/>
    <w:rsid w:val="00976125"/>
    <w:rsid w:val="00976703"/>
    <w:rsid w:val="00976787"/>
    <w:rsid w:val="009767CC"/>
    <w:rsid w:val="009772CE"/>
    <w:rsid w:val="009803F5"/>
    <w:rsid w:val="009827D0"/>
    <w:rsid w:val="00982B02"/>
    <w:rsid w:val="00982CDE"/>
    <w:rsid w:val="00982D71"/>
    <w:rsid w:val="00983199"/>
    <w:rsid w:val="009832DB"/>
    <w:rsid w:val="00983A03"/>
    <w:rsid w:val="00983B38"/>
    <w:rsid w:val="00984424"/>
    <w:rsid w:val="009847CF"/>
    <w:rsid w:val="00987FBE"/>
    <w:rsid w:val="00990079"/>
    <w:rsid w:val="009920E6"/>
    <w:rsid w:val="00992505"/>
    <w:rsid w:val="009926B5"/>
    <w:rsid w:val="00992FA9"/>
    <w:rsid w:val="00993A90"/>
    <w:rsid w:val="00993AD3"/>
    <w:rsid w:val="00993BD5"/>
    <w:rsid w:val="009958B2"/>
    <w:rsid w:val="00995B4F"/>
    <w:rsid w:val="00995B7A"/>
    <w:rsid w:val="009971F0"/>
    <w:rsid w:val="00997D30"/>
    <w:rsid w:val="009A100A"/>
    <w:rsid w:val="009A17EF"/>
    <w:rsid w:val="009A1E27"/>
    <w:rsid w:val="009A2682"/>
    <w:rsid w:val="009A3BA0"/>
    <w:rsid w:val="009A4A15"/>
    <w:rsid w:val="009A5F58"/>
    <w:rsid w:val="009A60C8"/>
    <w:rsid w:val="009A616B"/>
    <w:rsid w:val="009A64C7"/>
    <w:rsid w:val="009A7C85"/>
    <w:rsid w:val="009B02B9"/>
    <w:rsid w:val="009B054B"/>
    <w:rsid w:val="009B09D5"/>
    <w:rsid w:val="009B0C78"/>
    <w:rsid w:val="009B2B65"/>
    <w:rsid w:val="009B2FD5"/>
    <w:rsid w:val="009B3767"/>
    <w:rsid w:val="009B3C6B"/>
    <w:rsid w:val="009B3F30"/>
    <w:rsid w:val="009B64E2"/>
    <w:rsid w:val="009B7E1D"/>
    <w:rsid w:val="009C0169"/>
    <w:rsid w:val="009C1364"/>
    <w:rsid w:val="009C2000"/>
    <w:rsid w:val="009C2A88"/>
    <w:rsid w:val="009C4619"/>
    <w:rsid w:val="009C51E3"/>
    <w:rsid w:val="009C5423"/>
    <w:rsid w:val="009D32A7"/>
    <w:rsid w:val="009D3F35"/>
    <w:rsid w:val="009D49EE"/>
    <w:rsid w:val="009D4C15"/>
    <w:rsid w:val="009D556C"/>
    <w:rsid w:val="009D5870"/>
    <w:rsid w:val="009D5F3B"/>
    <w:rsid w:val="009D71D8"/>
    <w:rsid w:val="009D7FD5"/>
    <w:rsid w:val="009E019C"/>
    <w:rsid w:val="009E0C8B"/>
    <w:rsid w:val="009E10EE"/>
    <w:rsid w:val="009E1643"/>
    <w:rsid w:val="009E171F"/>
    <w:rsid w:val="009E24F6"/>
    <w:rsid w:val="009E3158"/>
    <w:rsid w:val="009E529C"/>
    <w:rsid w:val="009E58AB"/>
    <w:rsid w:val="009E63CF"/>
    <w:rsid w:val="009E6E85"/>
    <w:rsid w:val="009E7976"/>
    <w:rsid w:val="009F05A9"/>
    <w:rsid w:val="009F136B"/>
    <w:rsid w:val="009F19FB"/>
    <w:rsid w:val="009F1B5C"/>
    <w:rsid w:val="009F2442"/>
    <w:rsid w:val="009F29C7"/>
    <w:rsid w:val="009F3403"/>
    <w:rsid w:val="009F3BBA"/>
    <w:rsid w:val="009F4BF9"/>
    <w:rsid w:val="009F5BB2"/>
    <w:rsid w:val="009F6665"/>
    <w:rsid w:val="009F6EB3"/>
    <w:rsid w:val="00A01462"/>
    <w:rsid w:val="00A0160D"/>
    <w:rsid w:val="00A01B21"/>
    <w:rsid w:val="00A02404"/>
    <w:rsid w:val="00A02C2B"/>
    <w:rsid w:val="00A033F0"/>
    <w:rsid w:val="00A04543"/>
    <w:rsid w:val="00A04BB3"/>
    <w:rsid w:val="00A04DFE"/>
    <w:rsid w:val="00A04F40"/>
    <w:rsid w:val="00A05E84"/>
    <w:rsid w:val="00A06711"/>
    <w:rsid w:val="00A06A07"/>
    <w:rsid w:val="00A06DDC"/>
    <w:rsid w:val="00A07603"/>
    <w:rsid w:val="00A07F14"/>
    <w:rsid w:val="00A1059F"/>
    <w:rsid w:val="00A106F5"/>
    <w:rsid w:val="00A109F3"/>
    <w:rsid w:val="00A10C57"/>
    <w:rsid w:val="00A1140F"/>
    <w:rsid w:val="00A11B5E"/>
    <w:rsid w:val="00A12F23"/>
    <w:rsid w:val="00A1339B"/>
    <w:rsid w:val="00A1413B"/>
    <w:rsid w:val="00A1455D"/>
    <w:rsid w:val="00A152A6"/>
    <w:rsid w:val="00A15913"/>
    <w:rsid w:val="00A16112"/>
    <w:rsid w:val="00A21861"/>
    <w:rsid w:val="00A21C38"/>
    <w:rsid w:val="00A21F2B"/>
    <w:rsid w:val="00A223F1"/>
    <w:rsid w:val="00A23E70"/>
    <w:rsid w:val="00A2467C"/>
    <w:rsid w:val="00A246BE"/>
    <w:rsid w:val="00A268BF"/>
    <w:rsid w:val="00A26D01"/>
    <w:rsid w:val="00A26D43"/>
    <w:rsid w:val="00A2778C"/>
    <w:rsid w:val="00A27D3B"/>
    <w:rsid w:val="00A27FBC"/>
    <w:rsid w:val="00A3034E"/>
    <w:rsid w:val="00A3039F"/>
    <w:rsid w:val="00A30B4A"/>
    <w:rsid w:val="00A319D9"/>
    <w:rsid w:val="00A327A7"/>
    <w:rsid w:val="00A327B4"/>
    <w:rsid w:val="00A33A35"/>
    <w:rsid w:val="00A33BDA"/>
    <w:rsid w:val="00A33E65"/>
    <w:rsid w:val="00A345A3"/>
    <w:rsid w:val="00A359BC"/>
    <w:rsid w:val="00A36FA8"/>
    <w:rsid w:val="00A37803"/>
    <w:rsid w:val="00A3783C"/>
    <w:rsid w:val="00A37B10"/>
    <w:rsid w:val="00A403EF"/>
    <w:rsid w:val="00A40C16"/>
    <w:rsid w:val="00A418CE"/>
    <w:rsid w:val="00A4252E"/>
    <w:rsid w:val="00A427C6"/>
    <w:rsid w:val="00A4283F"/>
    <w:rsid w:val="00A42DEF"/>
    <w:rsid w:val="00A42FF2"/>
    <w:rsid w:val="00A4551F"/>
    <w:rsid w:val="00A500AD"/>
    <w:rsid w:val="00A504B6"/>
    <w:rsid w:val="00A5096C"/>
    <w:rsid w:val="00A51A0E"/>
    <w:rsid w:val="00A52A48"/>
    <w:rsid w:val="00A52D34"/>
    <w:rsid w:val="00A540C9"/>
    <w:rsid w:val="00A56AC9"/>
    <w:rsid w:val="00A60D0C"/>
    <w:rsid w:val="00A628CD"/>
    <w:rsid w:val="00A63571"/>
    <w:rsid w:val="00A63DC1"/>
    <w:rsid w:val="00A65AF5"/>
    <w:rsid w:val="00A65E40"/>
    <w:rsid w:val="00A663F4"/>
    <w:rsid w:val="00A678E2"/>
    <w:rsid w:val="00A70208"/>
    <w:rsid w:val="00A72574"/>
    <w:rsid w:val="00A7265A"/>
    <w:rsid w:val="00A72A57"/>
    <w:rsid w:val="00A72DF5"/>
    <w:rsid w:val="00A74738"/>
    <w:rsid w:val="00A74965"/>
    <w:rsid w:val="00A74F44"/>
    <w:rsid w:val="00A75004"/>
    <w:rsid w:val="00A75456"/>
    <w:rsid w:val="00A76762"/>
    <w:rsid w:val="00A77C68"/>
    <w:rsid w:val="00A8055E"/>
    <w:rsid w:val="00A811B9"/>
    <w:rsid w:val="00A826F3"/>
    <w:rsid w:val="00A8486E"/>
    <w:rsid w:val="00A85B24"/>
    <w:rsid w:val="00A85EEA"/>
    <w:rsid w:val="00A86B26"/>
    <w:rsid w:val="00A87512"/>
    <w:rsid w:val="00A91642"/>
    <w:rsid w:val="00A918F8"/>
    <w:rsid w:val="00A92C09"/>
    <w:rsid w:val="00A938D3"/>
    <w:rsid w:val="00A954CF"/>
    <w:rsid w:val="00A97AE4"/>
    <w:rsid w:val="00AA0876"/>
    <w:rsid w:val="00AA1CAC"/>
    <w:rsid w:val="00AA3370"/>
    <w:rsid w:val="00AA6036"/>
    <w:rsid w:val="00AA603D"/>
    <w:rsid w:val="00AB46D2"/>
    <w:rsid w:val="00AB5DC0"/>
    <w:rsid w:val="00AB7C9B"/>
    <w:rsid w:val="00AB7D76"/>
    <w:rsid w:val="00AC0313"/>
    <w:rsid w:val="00AC17ED"/>
    <w:rsid w:val="00AC24B3"/>
    <w:rsid w:val="00AC2CF5"/>
    <w:rsid w:val="00AC31FE"/>
    <w:rsid w:val="00AC3203"/>
    <w:rsid w:val="00AC3850"/>
    <w:rsid w:val="00AC4DA8"/>
    <w:rsid w:val="00AC543F"/>
    <w:rsid w:val="00AC6810"/>
    <w:rsid w:val="00AC691F"/>
    <w:rsid w:val="00AC6C93"/>
    <w:rsid w:val="00AC6DD9"/>
    <w:rsid w:val="00AC78FB"/>
    <w:rsid w:val="00AC7A6E"/>
    <w:rsid w:val="00AD0833"/>
    <w:rsid w:val="00AD0F37"/>
    <w:rsid w:val="00AD1491"/>
    <w:rsid w:val="00AD17C1"/>
    <w:rsid w:val="00AD1892"/>
    <w:rsid w:val="00AD1E13"/>
    <w:rsid w:val="00AD4539"/>
    <w:rsid w:val="00AD528C"/>
    <w:rsid w:val="00AE0726"/>
    <w:rsid w:val="00AE0B6D"/>
    <w:rsid w:val="00AE0D7E"/>
    <w:rsid w:val="00AE1C27"/>
    <w:rsid w:val="00AE2F85"/>
    <w:rsid w:val="00AE332C"/>
    <w:rsid w:val="00AE3350"/>
    <w:rsid w:val="00AE5068"/>
    <w:rsid w:val="00AE532E"/>
    <w:rsid w:val="00AE5682"/>
    <w:rsid w:val="00AE6F19"/>
    <w:rsid w:val="00AE73D7"/>
    <w:rsid w:val="00AE7D2F"/>
    <w:rsid w:val="00AF00A5"/>
    <w:rsid w:val="00AF0B7C"/>
    <w:rsid w:val="00AF1F26"/>
    <w:rsid w:val="00AF1FB0"/>
    <w:rsid w:val="00AF2BB1"/>
    <w:rsid w:val="00AF2F3B"/>
    <w:rsid w:val="00AF527E"/>
    <w:rsid w:val="00AF534F"/>
    <w:rsid w:val="00AF5EC8"/>
    <w:rsid w:val="00AF63DA"/>
    <w:rsid w:val="00AF641A"/>
    <w:rsid w:val="00AF64FD"/>
    <w:rsid w:val="00AF6505"/>
    <w:rsid w:val="00B00E04"/>
    <w:rsid w:val="00B01BF6"/>
    <w:rsid w:val="00B02B83"/>
    <w:rsid w:val="00B02C27"/>
    <w:rsid w:val="00B0399D"/>
    <w:rsid w:val="00B03B3A"/>
    <w:rsid w:val="00B03ECB"/>
    <w:rsid w:val="00B0471E"/>
    <w:rsid w:val="00B04A45"/>
    <w:rsid w:val="00B04D7B"/>
    <w:rsid w:val="00B05C37"/>
    <w:rsid w:val="00B07A8F"/>
    <w:rsid w:val="00B07D37"/>
    <w:rsid w:val="00B12188"/>
    <w:rsid w:val="00B122E8"/>
    <w:rsid w:val="00B1255F"/>
    <w:rsid w:val="00B13A86"/>
    <w:rsid w:val="00B154CC"/>
    <w:rsid w:val="00B15F7D"/>
    <w:rsid w:val="00B176F1"/>
    <w:rsid w:val="00B17E1C"/>
    <w:rsid w:val="00B208BD"/>
    <w:rsid w:val="00B20BFE"/>
    <w:rsid w:val="00B21285"/>
    <w:rsid w:val="00B2171F"/>
    <w:rsid w:val="00B23280"/>
    <w:rsid w:val="00B24E8C"/>
    <w:rsid w:val="00B27961"/>
    <w:rsid w:val="00B31E94"/>
    <w:rsid w:val="00B31FC4"/>
    <w:rsid w:val="00B32848"/>
    <w:rsid w:val="00B34028"/>
    <w:rsid w:val="00B348F8"/>
    <w:rsid w:val="00B36391"/>
    <w:rsid w:val="00B37637"/>
    <w:rsid w:val="00B40C61"/>
    <w:rsid w:val="00B40DBB"/>
    <w:rsid w:val="00B42150"/>
    <w:rsid w:val="00B42DFF"/>
    <w:rsid w:val="00B43F5F"/>
    <w:rsid w:val="00B4515C"/>
    <w:rsid w:val="00B45347"/>
    <w:rsid w:val="00B458D7"/>
    <w:rsid w:val="00B45D43"/>
    <w:rsid w:val="00B53C10"/>
    <w:rsid w:val="00B53D7C"/>
    <w:rsid w:val="00B5433A"/>
    <w:rsid w:val="00B552DA"/>
    <w:rsid w:val="00B569E4"/>
    <w:rsid w:val="00B56A6C"/>
    <w:rsid w:val="00B60C28"/>
    <w:rsid w:val="00B61AD2"/>
    <w:rsid w:val="00B63A69"/>
    <w:rsid w:val="00B64F1B"/>
    <w:rsid w:val="00B65325"/>
    <w:rsid w:val="00B664F4"/>
    <w:rsid w:val="00B71B3C"/>
    <w:rsid w:val="00B72616"/>
    <w:rsid w:val="00B737E9"/>
    <w:rsid w:val="00B7406D"/>
    <w:rsid w:val="00B74164"/>
    <w:rsid w:val="00B74D7F"/>
    <w:rsid w:val="00B754A2"/>
    <w:rsid w:val="00B76475"/>
    <w:rsid w:val="00B766A8"/>
    <w:rsid w:val="00B777E3"/>
    <w:rsid w:val="00B778A9"/>
    <w:rsid w:val="00B779F9"/>
    <w:rsid w:val="00B77D47"/>
    <w:rsid w:val="00B80C4D"/>
    <w:rsid w:val="00B812E7"/>
    <w:rsid w:val="00B81520"/>
    <w:rsid w:val="00B81914"/>
    <w:rsid w:val="00B82122"/>
    <w:rsid w:val="00B84BF8"/>
    <w:rsid w:val="00B84F21"/>
    <w:rsid w:val="00B861A6"/>
    <w:rsid w:val="00B9151B"/>
    <w:rsid w:val="00B91691"/>
    <w:rsid w:val="00B92205"/>
    <w:rsid w:val="00B92248"/>
    <w:rsid w:val="00B924DD"/>
    <w:rsid w:val="00B92E01"/>
    <w:rsid w:val="00B93783"/>
    <w:rsid w:val="00B93CE3"/>
    <w:rsid w:val="00B94AE9"/>
    <w:rsid w:val="00B94DC1"/>
    <w:rsid w:val="00B95D0D"/>
    <w:rsid w:val="00B9729F"/>
    <w:rsid w:val="00B97CB5"/>
    <w:rsid w:val="00B97E84"/>
    <w:rsid w:val="00BA0191"/>
    <w:rsid w:val="00BA0942"/>
    <w:rsid w:val="00BA1FC9"/>
    <w:rsid w:val="00BA30AB"/>
    <w:rsid w:val="00BA380E"/>
    <w:rsid w:val="00BA3F17"/>
    <w:rsid w:val="00BA4D60"/>
    <w:rsid w:val="00BA5F1F"/>
    <w:rsid w:val="00BA74D8"/>
    <w:rsid w:val="00BA76C1"/>
    <w:rsid w:val="00BB1119"/>
    <w:rsid w:val="00BB1683"/>
    <w:rsid w:val="00BB1EE8"/>
    <w:rsid w:val="00BB334A"/>
    <w:rsid w:val="00BB4594"/>
    <w:rsid w:val="00BB482E"/>
    <w:rsid w:val="00BB5A9D"/>
    <w:rsid w:val="00BB6007"/>
    <w:rsid w:val="00BB6009"/>
    <w:rsid w:val="00BB6B46"/>
    <w:rsid w:val="00BB72FE"/>
    <w:rsid w:val="00BB7483"/>
    <w:rsid w:val="00BC0F65"/>
    <w:rsid w:val="00BC1495"/>
    <w:rsid w:val="00BC3859"/>
    <w:rsid w:val="00BC489E"/>
    <w:rsid w:val="00BC585C"/>
    <w:rsid w:val="00BC7D5A"/>
    <w:rsid w:val="00BD1154"/>
    <w:rsid w:val="00BD2D07"/>
    <w:rsid w:val="00BD43F3"/>
    <w:rsid w:val="00BD4712"/>
    <w:rsid w:val="00BD47AD"/>
    <w:rsid w:val="00BD5676"/>
    <w:rsid w:val="00BD59E4"/>
    <w:rsid w:val="00BD5D9F"/>
    <w:rsid w:val="00BD7695"/>
    <w:rsid w:val="00BD77BF"/>
    <w:rsid w:val="00BD7A61"/>
    <w:rsid w:val="00BD7B1B"/>
    <w:rsid w:val="00BE0475"/>
    <w:rsid w:val="00BE1A76"/>
    <w:rsid w:val="00BE1D9C"/>
    <w:rsid w:val="00BE21D8"/>
    <w:rsid w:val="00BE23C3"/>
    <w:rsid w:val="00BE3F72"/>
    <w:rsid w:val="00BE49F7"/>
    <w:rsid w:val="00BE4FE9"/>
    <w:rsid w:val="00BE5003"/>
    <w:rsid w:val="00BE5B14"/>
    <w:rsid w:val="00BE5E72"/>
    <w:rsid w:val="00BE6FD0"/>
    <w:rsid w:val="00BE74D6"/>
    <w:rsid w:val="00BF07D3"/>
    <w:rsid w:val="00BF09FD"/>
    <w:rsid w:val="00BF1BB0"/>
    <w:rsid w:val="00BF1BDA"/>
    <w:rsid w:val="00BF25B0"/>
    <w:rsid w:val="00BF2625"/>
    <w:rsid w:val="00BF2A84"/>
    <w:rsid w:val="00BF5151"/>
    <w:rsid w:val="00BF746B"/>
    <w:rsid w:val="00BF7A78"/>
    <w:rsid w:val="00BF7AAC"/>
    <w:rsid w:val="00BF7BC0"/>
    <w:rsid w:val="00BF7CEC"/>
    <w:rsid w:val="00C00E7B"/>
    <w:rsid w:val="00C0233F"/>
    <w:rsid w:val="00C02A7B"/>
    <w:rsid w:val="00C0413C"/>
    <w:rsid w:val="00C05002"/>
    <w:rsid w:val="00C05044"/>
    <w:rsid w:val="00C0556C"/>
    <w:rsid w:val="00C06B24"/>
    <w:rsid w:val="00C07DFC"/>
    <w:rsid w:val="00C1015C"/>
    <w:rsid w:val="00C11FCB"/>
    <w:rsid w:val="00C12516"/>
    <w:rsid w:val="00C1427D"/>
    <w:rsid w:val="00C143D7"/>
    <w:rsid w:val="00C1483C"/>
    <w:rsid w:val="00C17921"/>
    <w:rsid w:val="00C22367"/>
    <w:rsid w:val="00C22DE2"/>
    <w:rsid w:val="00C23D69"/>
    <w:rsid w:val="00C24586"/>
    <w:rsid w:val="00C2684B"/>
    <w:rsid w:val="00C26B44"/>
    <w:rsid w:val="00C27C2A"/>
    <w:rsid w:val="00C27CB8"/>
    <w:rsid w:val="00C307AF"/>
    <w:rsid w:val="00C30E0F"/>
    <w:rsid w:val="00C31B88"/>
    <w:rsid w:val="00C33285"/>
    <w:rsid w:val="00C33744"/>
    <w:rsid w:val="00C34CA8"/>
    <w:rsid w:val="00C35328"/>
    <w:rsid w:val="00C35703"/>
    <w:rsid w:val="00C35FC7"/>
    <w:rsid w:val="00C36539"/>
    <w:rsid w:val="00C3794C"/>
    <w:rsid w:val="00C404E2"/>
    <w:rsid w:val="00C4095B"/>
    <w:rsid w:val="00C40FF4"/>
    <w:rsid w:val="00C4170D"/>
    <w:rsid w:val="00C423D2"/>
    <w:rsid w:val="00C4249F"/>
    <w:rsid w:val="00C4285C"/>
    <w:rsid w:val="00C42F54"/>
    <w:rsid w:val="00C437CC"/>
    <w:rsid w:val="00C45FD6"/>
    <w:rsid w:val="00C46090"/>
    <w:rsid w:val="00C478ED"/>
    <w:rsid w:val="00C47F48"/>
    <w:rsid w:val="00C5056C"/>
    <w:rsid w:val="00C5071C"/>
    <w:rsid w:val="00C5473F"/>
    <w:rsid w:val="00C54DF3"/>
    <w:rsid w:val="00C54F38"/>
    <w:rsid w:val="00C558AC"/>
    <w:rsid w:val="00C56633"/>
    <w:rsid w:val="00C60669"/>
    <w:rsid w:val="00C60722"/>
    <w:rsid w:val="00C62595"/>
    <w:rsid w:val="00C626E1"/>
    <w:rsid w:val="00C62702"/>
    <w:rsid w:val="00C63CD7"/>
    <w:rsid w:val="00C63DBE"/>
    <w:rsid w:val="00C63DFB"/>
    <w:rsid w:val="00C640D5"/>
    <w:rsid w:val="00C657EA"/>
    <w:rsid w:val="00C66012"/>
    <w:rsid w:val="00C66358"/>
    <w:rsid w:val="00C670DC"/>
    <w:rsid w:val="00C67283"/>
    <w:rsid w:val="00C7103B"/>
    <w:rsid w:val="00C74320"/>
    <w:rsid w:val="00C753F7"/>
    <w:rsid w:val="00C773CB"/>
    <w:rsid w:val="00C77437"/>
    <w:rsid w:val="00C80F06"/>
    <w:rsid w:val="00C8192B"/>
    <w:rsid w:val="00C823AB"/>
    <w:rsid w:val="00C82DC0"/>
    <w:rsid w:val="00C83852"/>
    <w:rsid w:val="00C83B1C"/>
    <w:rsid w:val="00C848E8"/>
    <w:rsid w:val="00C84AFE"/>
    <w:rsid w:val="00C852B3"/>
    <w:rsid w:val="00C85F8D"/>
    <w:rsid w:val="00C860E7"/>
    <w:rsid w:val="00C86311"/>
    <w:rsid w:val="00C86728"/>
    <w:rsid w:val="00C877C3"/>
    <w:rsid w:val="00C90048"/>
    <w:rsid w:val="00C905AF"/>
    <w:rsid w:val="00C90E48"/>
    <w:rsid w:val="00C93EC6"/>
    <w:rsid w:val="00C9515C"/>
    <w:rsid w:val="00C95185"/>
    <w:rsid w:val="00C959D0"/>
    <w:rsid w:val="00C95A38"/>
    <w:rsid w:val="00C95E80"/>
    <w:rsid w:val="00C96802"/>
    <w:rsid w:val="00C9743A"/>
    <w:rsid w:val="00C97AEF"/>
    <w:rsid w:val="00CA2774"/>
    <w:rsid w:val="00CA349C"/>
    <w:rsid w:val="00CA3557"/>
    <w:rsid w:val="00CA4321"/>
    <w:rsid w:val="00CA4C51"/>
    <w:rsid w:val="00CA5465"/>
    <w:rsid w:val="00CA5DB8"/>
    <w:rsid w:val="00CA63D6"/>
    <w:rsid w:val="00CB01A8"/>
    <w:rsid w:val="00CB0673"/>
    <w:rsid w:val="00CB0EB5"/>
    <w:rsid w:val="00CB1773"/>
    <w:rsid w:val="00CB20DA"/>
    <w:rsid w:val="00CB47B9"/>
    <w:rsid w:val="00CB54D2"/>
    <w:rsid w:val="00CC2DC2"/>
    <w:rsid w:val="00CC3639"/>
    <w:rsid w:val="00CC3AA8"/>
    <w:rsid w:val="00CC4070"/>
    <w:rsid w:val="00CC4292"/>
    <w:rsid w:val="00CC4902"/>
    <w:rsid w:val="00CC6174"/>
    <w:rsid w:val="00CC6EA1"/>
    <w:rsid w:val="00CC7729"/>
    <w:rsid w:val="00CC7A6C"/>
    <w:rsid w:val="00CC7DD3"/>
    <w:rsid w:val="00CD1CD7"/>
    <w:rsid w:val="00CD284C"/>
    <w:rsid w:val="00CD36B6"/>
    <w:rsid w:val="00CD396A"/>
    <w:rsid w:val="00CD4B62"/>
    <w:rsid w:val="00CD5F3F"/>
    <w:rsid w:val="00CD67CC"/>
    <w:rsid w:val="00CD67E4"/>
    <w:rsid w:val="00CD71EA"/>
    <w:rsid w:val="00CD7854"/>
    <w:rsid w:val="00CE0683"/>
    <w:rsid w:val="00CE29FD"/>
    <w:rsid w:val="00CE445A"/>
    <w:rsid w:val="00CE4C69"/>
    <w:rsid w:val="00CE5351"/>
    <w:rsid w:val="00CE5EA1"/>
    <w:rsid w:val="00CE7CA7"/>
    <w:rsid w:val="00CF1210"/>
    <w:rsid w:val="00CF230B"/>
    <w:rsid w:val="00CF2BFC"/>
    <w:rsid w:val="00CF3872"/>
    <w:rsid w:val="00CF464A"/>
    <w:rsid w:val="00CF4926"/>
    <w:rsid w:val="00CF4CFC"/>
    <w:rsid w:val="00CF591B"/>
    <w:rsid w:val="00CF6132"/>
    <w:rsid w:val="00CF7538"/>
    <w:rsid w:val="00D00711"/>
    <w:rsid w:val="00D00CCB"/>
    <w:rsid w:val="00D021A9"/>
    <w:rsid w:val="00D031D0"/>
    <w:rsid w:val="00D03233"/>
    <w:rsid w:val="00D046FF"/>
    <w:rsid w:val="00D04D6A"/>
    <w:rsid w:val="00D07B7F"/>
    <w:rsid w:val="00D11427"/>
    <w:rsid w:val="00D11A45"/>
    <w:rsid w:val="00D11F58"/>
    <w:rsid w:val="00D128F4"/>
    <w:rsid w:val="00D12EEF"/>
    <w:rsid w:val="00D131BF"/>
    <w:rsid w:val="00D143C3"/>
    <w:rsid w:val="00D14F5B"/>
    <w:rsid w:val="00D15BA0"/>
    <w:rsid w:val="00D1678E"/>
    <w:rsid w:val="00D168C1"/>
    <w:rsid w:val="00D16E8F"/>
    <w:rsid w:val="00D17803"/>
    <w:rsid w:val="00D21D59"/>
    <w:rsid w:val="00D2272D"/>
    <w:rsid w:val="00D23344"/>
    <w:rsid w:val="00D244E7"/>
    <w:rsid w:val="00D272E5"/>
    <w:rsid w:val="00D274AC"/>
    <w:rsid w:val="00D30411"/>
    <w:rsid w:val="00D30861"/>
    <w:rsid w:val="00D312A9"/>
    <w:rsid w:val="00D31A9D"/>
    <w:rsid w:val="00D32C44"/>
    <w:rsid w:val="00D3422D"/>
    <w:rsid w:val="00D350FC"/>
    <w:rsid w:val="00D351CC"/>
    <w:rsid w:val="00D357C9"/>
    <w:rsid w:val="00D404F0"/>
    <w:rsid w:val="00D40D1A"/>
    <w:rsid w:val="00D40E85"/>
    <w:rsid w:val="00D44A52"/>
    <w:rsid w:val="00D46A7F"/>
    <w:rsid w:val="00D46C73"/>
    <w:rsid w:val="00D4769C"/>
    <w:rsid w:val="00D51869"/>
    <w:rsid w:val="00D522AD"/>
    <w:rsid w:val="00D53E6E"/>
    <w:rsid w:val="00D55F22"/>
    <w:rsid w:val="00D56572"/>
    <w:rsid w:val="00D5658D"/>
    <w:rsid w:val="00D572CA"/>
    <w:rsid w:val="00D6006A"/>
    <w:rsid w:val="00D61410"/>
    <w:rsid w:val="00D62143"/>
    <w:rsid w:val="00D641F1"/>
    <w:rsid w:val="00D64697"/>
    <w:rsid w:val="00D6554C"/>
    <w:rsid w:val="00D66796"/>
    <w:rsid w:val="00D708DA"/>
    <w:rsid w:val="00D711F7"/>
    <w:rsid w:val="00D715EC"/>
    <w:rsid w:val="00D71FE5"/>
    <w:rsid w:val="00D728EC"/>
    <w:rsid w:val="00D72DA2"/>
    <w:rsid w:val="00D72F14"/>
    <w:rsid w:val="00D734BB"/>
    <w:rsid w:val="00D75C0D"/>
    <w:rsid w:val="00D76739"/>
    <w:rsid w:val="00D76B51"/>
    <w:rsid w:val="00D77DE9"/>
    <w:rsid w:val="00D80B57"/>
    <w:rsid w:val="00D80C89"/>
    <w:rsid w:val="00D821BB"/>
    <w:rsid w:val="00D844AC"/>
    <w:rsid w:val="00D8497E"/>
    <w:rsid w:val="00D84990"/>
    <w:rsid w:val="00D849D5"/>
    <w:rsid w:val="00D8660F"/>
    <w:rsid w:val="00D87ECA"/>
    <w:rsid w:val="00D90A6B"/>
    <w:rsid w:val="00D910B3"/>
    <w:rsid w:val="00D9213E"/>
    <w:rsid w:val="00D92935"/>
    <w:rsid w:val="00D9306C"/>
    <w:rsid w:val="00D9361B"/>
    <w:rsid w:val="00D93EA4"/>
    <w:rsid w:val="00D94CA5"/>
    <w:rsid w:val="00D94D5F"/>
    <w:rsid w:val="00D9566D"/>
    <w:rsid w:val="00D96F5B"/>
    <w:rsid w:val="00D96FB8"/>
    <w:rsid w:val="00DA0ADB"/>
    <w:rsid w:val="00DA13DC"/>
    <w:rsid w:val="00DA1774"/>
    <w:rsid w:val="00DA17C8"/>
    <w:rsid w:val="00DA38FD"/>
    <w:rsid w:val="00DA3BD5"/>
    <w:rsid w:val="00DA4DC3"/>
    <w:rsid w:val="00DA5A8A"/>
    <w:rsid w:val="00DA66E1"/>
    <w:rsid w:val="00DA743A"/>
    <w:rsid w:val="00DB0826"/>
    <w:rsid w:val="00DB1139"/>
    <w:rsid w:val="00DB273C"/>
    <w:rsid w:val="00DB434C"/>
    <w:rsid w:val="00DB4389"/>
    <w:rsid w:val="00DB45A0"/>
    <w:rsid w:val="00DB55E1"/>
    <w:rsid w:val="00DB5675"/>
    <w:rsid w:val="00DB5AD0"/>
    <w:rsid w:val="00DB63E3"/>
    <w:rsid w:val="00DB7370"/>
    <w:rsid w:val="00DB7AAF"/>
    <w:rsid w:val="00DC16CF"/>
    <w:rsid w:val="00DC2284"/>
    <w:rsid w:val="00DC2656"/>
    <w:rsid w:val="00DC2F56"/>
    <w:rsid w:val="00DC3098"/>
    <w:rsid w:val="00DC3D97"/>
    <w:rsid w:val="00DC47CC"/>
    <w:rsid w:val="00DC5151"/>
    <w:rsid w:val="00DC536E"/>
    <w:rsid w:val="00DC5797"/>
    <w:rsid w:val="00DC5810"/>
    <w:rsid w:val="00DC5F58"/>
    <w:rsid w:val="00DC69C6"/>
    <w:rsid w:val="00DD0A94"/>
    <w:rsid w:val="00DD362E"/>
    <w:rsid w:val="00DD3D8B"/>
    <w:rsid w:val="00DD4C47"/>
    <w:rsid w:val="00DD4CB8"/>
    <w:rsid w:val="00DD689D"/>
    <w:rsid w:val="00DD7AFF"/>
    <w:rsid w:val="00DE1A96"/>
    <w:rsid w:val="00DE1CAE"/>
    <w:rsid w:val="00DE2553"/>
    <w:rsid w:val="00DE39D6"/>
    <w:rsid w:val="00DE50FF"/>
    <w:rsid w:val="00DE6EA6"/>
    <w:rsid w:val="00DF10E5"/>
    <w:rsid w:val="00DF140B"/>
    <w:rsid w:val="00DF227D"/>
    <w:rsid w:val="00DF37B1"/>
    <w:rsid w:val="00DF4F50"/>
    <w:rsid w:val="00E008D6"/>
    <w:rsid w:val="00E00C74"/>
    <w:rsid w:val="00E00D75"/>
    <w:rsid w:val="00E01568"/>
    <w:rsid w:val="00E01EB1"/>
    <w:rsid w:val="00E02719"/>
    <w:rsid w:val="00E03C94"/>
    <w:rsid w:val="00E043CB"/>
    <w:rsid w:val="00E0449A"/>
    <w:rsid w:val="00E05116"/>
    <w:rsid w:val="00E0549A"/>
    <w:rsid w:val="00E10624"/>
    <w:rsid w:val="00E10ADC"/>
    <w:rsid w:val="00E11256"/>
    <w:rsid w:val="00E1178A"/>
    <w:rsid w:val="00E1516E"/>
    <w:rsid w:val="00E164F3"/>
    <w:rsid w:val="00E1714F"/>
    <w:rsid w:val="00E20B37"/>
    <w:rsid w:val="00E20FC3"/>
    <w:rsid w:val="00E22890"/>
    <w:rsid w:val="00E231A2"/>
    <w:rsid w:val="00E2338B"/>
    <w:rsid w:val="00E23EDC"/>
    <w:rsid w:val="00E24AAA"/>
    <w:rsid w:val="00E24DFB"/>
    <w:rsid w:val="00E25AA2"/>
    <w:rsid w:val="00E2673F"/>
    <w:rsid w:val="00E27431"/>
    <w:rsid w:val="00E3081E"/>
    <w:rsid w:val="00E309EA"/>
    <w:rsid w:val="00E30CB5"/>
    <w:rsid w:val="00E317EB"/>
    <w:rsid w:val="00E31FA1"/>
    <w:rsid w:val="00E32548"/>
    <w:rsid w:val="00E32BAF"/>
    <w:rsid w:val="00E33FD7"/>
    <w:rsid w:val="00E34A60"/>
    <w:rsid w:val="00E35711"/>
    <w:rsid w:val="00E36170"/>
    <w:rsid w:val="00E37A9E"/>
    <w:rsid w:val="00E37AA6"/>
    <w:rsid w:val="00E40001"/>
    <w:rsid w:val="00E40809"/>
    <w:rsid w:val="00E41864"/>
    <w:rsid w:val="00E42DDD"/>
    <w:rsid w:val="00E43521"/>
    <w:rsid w:val="00E4493B"/>
    <w:rsid w:val="00E462B6"/>
    <w:rsid w:val="00E502E2"/>
    <w:rsid w:val="00E50C05"/>
    <w:rsid w:val="00E536B8"/>
    <w:rsid w:val="00E54A52"/>
    <w:rsid w:val="00E550AF"/>
    <w:rsid w:val="00E55EDC"/>
    <w:rsid w:val="00E56A94"/>
    <w:rsid w:val="00E57C3E"/>
    <w:rsid w:val="00E600C4"/>
    <w:rsid w:val="00E60C9B"/>
    <w:rsid w:val="00E60D50"/>
    <w:rsid w:val="00E613BF"/>
    <w:rsid w:val="00E61757"/>
    <w:rsid w:val="00E61BBE"/>
    <w:rsid w:val="00E62273"/>
    <w:rsid w:val="00E62FA5"/>
    <w:rsid w:val="00E639BD"/>
    <w:rsid w:val="00E63DE0"/>
    <w:rsid w:val="00E6489C"/>
    <w:rsid w:val="00E64EA5"/>
    <w:rsid w:val="00E67751"/>
    <w:rsid w:val="00E70D25"/>
    <w:rsid w:val="00E70E3B"/>
    <w:rsid w:val="00E70FC1"/>
    <w:rsid w:val="00E718F6"/>
    <w:rsid w:val="00E72F94"/>
    <w:rsid w:val="00E7407D"/>
    <w:rsid w:val="00E74569"/>
    <w:rsid w:val="00E74D3D"/>
    <w:rsid w:val="00E75124"/>
    <w:rsid w:val="00E76D3C"/>
    <w:rsid w:val="00E77D32"/>
    <w:rsid w:val="00E80657"/>
    <w:rsid w:val="00E80777"/>
    <w:rsid w:val="00E826D6"/>
    <w:rsid w:val="00E84BE2"/>
    <w:rsid w:val="00E8546B"/>
    <w:rsid w:val="00E8576B"/>
    <w:rsid w:val="00E859D4"/>
    <w:rsid w:val="00E85A31"/>
    <w:rsid w:val="00E8638A"/>
    <w:rsid w:val="00E8755F"/>
    <w:rsid w:val="00E87B02"/>
    <w:rsid w:val="00E906BC"/>
    <w:rsid w:val="00E90FE3"/>
    <w:rsid w:val="00E913CC"/>
    <w:rsid w:val="00E91C38"/>
    <w:rsid w:val="00E93BC6"/>
    <w:rsid w:val="00E93CB2"/>
    <w:rsid w:val="00E9651E"/>
    <w:rsid w:val="00E97182"/>
    <w:rsid w:val="00E97EF6"/>
    <w:rsid w:val="00EA0A3D"/>
    <w:rsid w:val="00EA0CDA"/>
    <w:rsid w:val="00EA0DFD"/>
    <w:rsid w:val="00EA16E2"/>
    <w:rsid w:val="00EA1E35"/>
    <w:rsid w:val="00EA59F1"/>
    <w:rsid w:val="00EA6596"/>
    <w:rsid w:val="00EB0700"/>
    <w:rsid w:val="00EB1964"/>
    <w:rsid w:val="00EB2170"/>
    <w:rsid w:val="00EB325A"/>
    <w:rsid w:val="00EB6937"/>
    <w:rsid w:val="00EB779D"/>
    <w:rsid w:val="00EC00B3"/>
    <w:rsid w:val="00EC1443"/>
    <w:rsid w:val="00EC31B5"/>
    <w:rsid w:val="00EC31C0"/>
    <w:rsid w:val="00EC5605"/>
    <w:rsid w:val="00ED0EEF"/>
    <w:rsid w:val="00ED21FD"/>
    <w:rsid w:val="00ED2755"/>
    <w:rsid w:val="00ED3111"/>
    <w:rsid w:val="00ED36E5"/>
    <w:rsid w:val="00ED43BA"/>
    <w:rsid w:val="00ED491E"/>
    <w:rsid w:val="00ED70D1"/>
    <w:rsid w:val="00ED7175"/>
    <w:rsid w:val="00ED734C"/>
    <w:rsid w:val="00EE0162"/>
    <w:rsid w:val="00EE060F"/>
    <w:rsid w:val="00EE0697"/>
    <w:rsid w:val="00EE0FF2"/>
    <w:rsid w:val="00EE1618"/>
    <w:rsid w:val="00EE25DC"/>
    <w:rsid w:val="00EE26EA"/>
    <w:rsid w:val="00EE2859"/>
    <w:rsid w:val="00EE2B25"/>
    <w:rsid w:val="00EE4B22"/>
    <w:rsid w:val="00EE4EE1"/>
    <w:rsid w:val="00EE5854"/>
    <w:rsid w:val="00EF517F"/>
    <w:rsid w:val="00EF6693"/>
    <w:rsid w:val="00EF709D"/>
    <w:rsid w:val="00F01CFE"/>
    <w:rsid w:val="00F0333B"/>
    <w:rsid w:val="00F035DE"/>
    <w:rsid w:val="00F03DB6"/>
    <w:rsid w:val="00F03F94"/>
    <w:rsid w:val="00F0446E"/>
    <w:rsid w:val="00F04840"/>
    <w:rsid w:val="00F04C37"/>
    <w:rsid w:val="00F05348"/>
    <w:rsid w:val="00F05858"/>
    <w:rsid w:val="00F061E0"/>
    <w:rsid w:val="00F06428"/>
    <w:rsid w:val="00F07F7A"/>
    <w:rsid w:val="00F10FAE"/>
    <w:rsid w:val="00F11076"/>
    <w:rsid w:val="00F11DB0"/>
    <w:rsid w:val="00F136BF"/>
    <w:rsid w:val="00F14536"/>
    <w:rsid w:val="00F15097"/>
    <w:rsid w:val="00F16324"/>
    <w:rsid w:val="00F177BD"/>
    <w:rsid w:val="00F17A9F"/>
    <w:rsid w:val="00F20115"/>
    <w:rsid w:val="00F20505"/>
    <w:rsid w:val="00F218F3"/>
    <w:rsid w:val="00F21954"/>
    <w:rsid w:val="00F21E82"/>
    <w:rsid w:val="00F222A4"/>
    <w:rsid w:val="00F22F70"/>
    <w:rsid w:val="00F234D3"/>
    <w:rsid w:val="00F24160"/>
    <w:rsid w:val="00F2591D"/>
    <w:rsid w:val="00F316F9"/>
    <w:rsid w:val="00F31978"/>
    <w:rsid w:val="00F32C2C"/>
    <w:rsid w:val="00F33608"/>
    <w:rsid w:val="00F33AC2"/>
    <w:rsid w:val="00F3422B"/>
    <w:rsid w:val="00F34F92"/>
    <w:rsid w:val="00F3530B"/>
    <w:rsid w:val="00F353C9"/>
    <w:rsid w:val="00F35925"/>
    <w:rsid w:val="00F372F9"/>
    <w:rsid w:val="00F40DE5"/>
    <w:rsid w:val="00F40E8A"/>
    <w:rsid w:val="00F42152"/>
    <w:rsid w:val="00F42E65"/>
    <w:rsid w:val="00F437C7"/>
    <w:rsid w:val="00F43F8C"/>
    <w:rsid w:val="00F44618"/>
    <w:rsid w:val="00F45A3A"/>
    <w:rsid w:val="00F45A7D"/>
    <w:rsid w:val="00F474EA"/>
    <w:rsid w:val="00F52317"/>
    <w:rsid w:val="00F52539"/>
    <w:rsid w:val="00F53636"/>
    <w:rsid w:val="00F53AD5"/>
    <w:rsid w:val="00F53E8E"/>
    <w:rsid w:val="00F54520"/>
    <w:rsid w:val="00F54BA4"/>
    <w:rsid w:val="00F55883"/>
    <w:rsid w:val="00F56F43"/>
    <w:rsid w:val="00F57233"/>
    <w:rsid w:val="00F608B0"/>
    <w:rsid w:val="00F60B0A"/>
    <w:rsid w:val="00F615BD"/>
    <w:rsid w:val="00F619C4"/>
    <w:rsid w:val="00F62B1B"/>
    <w:rsid w:val="00F62B99"/>
    <w:rsid w:val="00F62FB0"/>
    <w:rsid w:val="00F64308"/>
    <w:rsid w:val="00F64D9F"/>
    <w:rsid w:val="00F6742D"/>
    <w:rsid w:val="00F67B1C"/>
    <w:rsid w:val="00F708C9"/>
    <w:rsid w:val="00F70CD4"/>
    <w:rsid w:val="00F71B72"/>
    <w:rsid w:val="00F724BC"/>
    <w:rsid w:val="00F728E8"/>
    <w:rsid w:val="00F735A7"/>
    <w:rsid w:val="00F7447C"/>
    <w:rsid w:val="00F767A8"/>
    <w:rsid w:val="00F76947"/>
    <w:rsid w:val="00F77BAD"/>
    <w:rsid w:val="00F77C51"/>
    <w:rsid w:val="00F8100A"/>
    <w:rsid w:val="00F811C8"/>
    <w:rsid w:val="00F81919"/>
    <w:rsid w:val="00F81939"/>
    <w:rsid w:val="00F830A4"/>
    <w:rsid w:val="00F855C7"/>
    <w:rsid w:val="00F855F5"/>
    <w:rsid w:val="00F85ED2"/>
    <w:rsid w:val="00F86C5F"/>
    <w:rsid w:val="00F86CB9"/>
    <w:rsid w:val="00F87BC2"/>
    <w:rsid w:val="00F90656"/>
    <w:rsid w:val="00F91106"/>
    <w:rsid w:val="00F915C5"/>
    <w:rsid w:val="00F92468"/>
    <w:rsid w:val="00F929C1"/>
    <w:rsid w:val="00F92FB5"/>
    <w:rsid w:val="00F9589E"/>
    <w:rsid w:val="00FA1861"/>
    <w:rsid w:val="00FA32D2"/>
    <w:rsid w:val="00FA39BF"/>
    <w:rsid w:val="00FA6233"/>
    <w:rsid w:val="00FA6627"/>
    <w:rsid w:val="00FA7BEF"/>
    <w:rsid w:val="00FB0759"/>
    <w:rsid w:val="00FB3046"/>
    <w:rsid w:val="00FB39DF"/>
    <w:rsid w:val="00FB3EAF"/>
    <w:rsid w:val="00FB42FD"/>
    <w:rsid w:val="00FB480C"/>
    <w:rsid w:val="00FB5558"/>
    <w:rsid w:val="00FB7D9B"/>
    <w:rsid w:val="00FC08F5"/>
    <w:rsid w:val="00FC1AE3"/>
    <w:rsid w:val="00FC1EB6"/>
    <w:rsid w:val="00FC1F34"/>
    <w:rsid w:val="00FC301A"/>
    <w:rsid w:val="00FC3515"/>
    <w:rsid w:val="00FC62B4"/>
    <w:rsid w:val="00FC69C0"/>
    <w:rsid w:val="00FC701A"/>
    <w:rsid w:val="00FC74E8"/>
    <w:rsid w:val="00FD05BC"/>
    <w:rsid w:val="00FD17CB"/>
    <w:rsid w:val="00FD2C4E"/>
    <w:rsid w:val="00FD4EFC"/>
    <w:rsid w:val="00FE141B"/>
    <w:rsid w:val="00FE720C"/>
    <w:rsid w:val="00FE7A0D"/>
    <w:rsid w:val="00FF034C"/>
    <w:rsid w:val="00FF567B"/>
    <w:rsid w:val="00FF567E"/>
    <w:rsid w:val="00FF57A9"/>
    <w:rsid w:val="00FF63CE"/>
    <w:rsid w:val="00FF64C3"/>
    <w:rsid w:val="00FF750A"/>
    <w:rsid w:val="00FF7EE3"/>
    <w:rsid w:val="011E172F"/>
    <w:rsid w:val="01AB4EFF"/>
    <w:rsid w:val="036B529E"/>
    <w:rsid w:val="06506CBC"/>
    <w:rsid w:val="06BB0207"/>
    <w:rsid w:val="075F4D4F"/>
    <w:rsid w:val="092C0B00"/>
    <w:rsid w:val="094D2391"/>
    <w:rsid w:val="09C94FDC"/>
    <w:rsid w:val="0E62176E"/>
    <w:rsid w:val="0EF03C51"/>
    <w:rsid w:val="17112656"/>
    <w:rsid w:val="1B4D5A98"/>
    <w:rsid w:val="1C2645FB"/>
    <w:rsid w:val="1DAA2D66"/>
    <w:rsid w:val="1F1E0517"/>
    <w:rsid w:val="1F3629BD"/>
    <w:rsid w:val="217E1503"/>
    <w:rsid w:val="231C2EF9"/>
    <w:rsid w:val="239F1F7D"/>
    <w:rsid w:val="25C73A8A"/>
    <w:rsid w:val="2FD753E0"/>
    <w:rsid w:val="34644282"/>
    <w:rsid w:val="35EE3E53"/>
    <w:rsid w:val="366504FC"/>
    <w:rsid w:val="37B374B5"/>
    <w:rsid w:val="3B191AE7"/>
    <w:rsid w:val="3C511570"/>
    <w:rsid w:val="3CA0071F"/>
    <w:rsid w:val="3D242B8F"/>
    <w:rsid w:val="3EC83306"/>
    <w:rsid w:val="3EE115BD"/>
    <w:rsid w:val="3FBB0D3B"/>
    <w:rsid w:val="416951D1"/>
    <w:rsid w:val="4218034D"/>
    <w:rsid w:val="452C67DA"/>
    <w:rsid w:val="479873AD"/>
    <w:rsid w:val="47BA5CE9"/>
    <w:rsid w:val="4AD14FFC"/>
    <w:rsid w:val="505F7C2F"/>
    <w:rsid w:val="518925EB"/>
    <w:rsid w:val="52DB58F7"/>
    <w:rsid w:val="56580C76"/>
    <w:rsid w:val="5C442B85"/>
    <w:rsid w:val="5D7B38C1"/>
    <w:rsid w:val="5F667C34"/>
    <w:rsid w:val="5FBD12D1"/>
    <w:rsid w:val="62E866DA"/>
    <w:rsid w:val="64E1072E"/>
    <w:rsid w:val="65634E95"/>
    <w:rsid w:val="65C56CF3"/>
    <w:rsid w:val="663C2807"/>
    <w:rsid w:val="685B44A5"/>
    <w:rsid w:val="69387EA6"/>
    <w:rsid w:val="69756C37"/>
    <w:rsid w:val="6A1C3BF0"/>
    <w:rsid w:val="6D0764F7"/>
    <w:rsid w:val="6D9D2ED8"/>
    <w:rsid w:val="6E8D4DB6"/>
    <w:rsid w:val="72ED5A42"/>
    <w:rsid w:val="74357376"/>
    <w:rsid w:val="76157155"/>
    <w:rsid w:val="76825928"/>
    <w:rsid w:val="77F262B5"/>
    <w:rsid w:val="7DF52E51"/>
  </w:rsids>
  <m:mathPr>
    <m:mathFont m:val="Cambria Math"/>
    <m:brkBin m:val="before"/>
    <m:brkBinSub m:val="--"/>
    <m:smallFrac/>
    <m:dispDef/>
    <m:lMargin m:val="0"/>
    <m:rMargin m:val="0"/>
    <m:defJc m:val="centerGroup"/>
    <m:wrapIndent m:val="216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fillcolor="white">
      <v:fill color="white"/>
    </o:shapedefaults>
    <o:shapelayout v:ext="edit">
      <o:idmap v:ext="edit" data="1"/>
      <o:rules v:ext="edit">
        <o:r id="V:Rule1" type="connector" idref="#自选图形 2"/>
        <o:r id="V:Rule2" type="connector" idref="#自选图形 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iPriority="0" w:unhideWhenUsed="0" w:qFormat="1"/>
    <w:lsdException w:name="Title" w:semiHidden="0" w:uiPriority="0" w:unhideWhenUsed="0" w:qFormat="1"/>
    <w:lsdException w:name="Closing" w:semiHidden="0"/>
    <w:lsdException w:name="Default Paragraph Font" w:uiPriority="1"/>
    <w:lsdException w:name="Subtitle" w:semiHidden="0" w:uiPriority="11" w:unhideWhenUsed="0" w:qFormat="1"/>
    <w:lsdException w:name="Salutation" w:semiHidden="0"/>
    <w:lsdException w:name="Date" w:semiHidden="0" w:uiPriority="0" w:unhideWhenUsed="0"/>
    <w:lsdException w:name="Body Text Indent 2" w:semiHidden="0"/>
    <w:lsdException w:name="Body Text Indent 3" w:semiHidden="0" w:uiPriority="0" w:unhideWhenUsed="0"/>
    <w:lsdException w:name="Hyperlink" w:semiHidden="0"/>
    <w:lsdException w:name="Strong" w:semiHidden="0" w:uiPriority="22" w:unhideWhenUsed="0" w:qFormat="1"/>
    <w:lsdException w:name="Emphasis" w:semiHidden="0" w:uiPriority="20" w:unhideWhenUsed="0" w:qFormat="1"/>
    <w:lsdException w:name="Document Map" w:semiHidden="0"/>
    <w:lsdException w:name="Normal (Web)" w:semiHidden="0"/>
    <w:lsdException w:name="Balloon Text" w:semiHidden="0"/>
    <w:lsdException w:name="Table Grid" w:semiHidden="0" w:uiPriority="5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1"/>
    </w:rPr>
  </w:style>
  <w:style w:type="paragraph" w:styleId="1">
    <w:name w:val="heading 1"/>
    <w:basedOn w:val="a"/>
    <w:next w:val="a"/>
    <w:link w:val="1Char"/>
    <w:qFormat/>
    <w:pPr>
      <w:keepNext/>
      <w:keepLines/>
      <w:spacing w:line="578" w:lineRule="auto"/>
      <w:outlineLvl w:val="0"/>
    </w:pPr>
    <w:rPr>
      <w:b/>
      <w:bCs/>
      <w:kern w:val="44"/>
      <w:sz w:val="44"/>
      <w:szCs w:val="44"/>
    </w:rPr>
  </w:style>
  <w:style w:type="paragraph" w:styleId="2">
    <w:name w:val="heading 2"/>
    <w:basedOn w:val="a"/>
    <w:next w:val="a"/>
    <w:link w:val="2Char"/>
    <w:qFormat/>
    <w:pPr>
      <w:keepNext/>
      <w:keepLines/>
      <w:spacing w:line="416" w:lineRule="auto"/>
      <w:outlineLvl w:val="1"/>
    </w:pPr>
    <w:rPr>
      <w:rFonts w:ascii="Arial" w:hAnsi="Arial"/>
      <w:b/>
      <w:bCs/>
      <w:kern w:val="0"/>
      <w:sz w:val="28"/>
      <w:szCs w:val="32"/>
    </w:rPr>
  </w:style>
  <w:style w:type="paragraph" w:styleId="3">
    <w:name w:val="heading 3"/>
    <w:basedOn w:val="a"/>
    <w:next w:val="a"/>
    <w:link w:val="3Char"/>
    <w:uiPriority w:val="9"/>
    <w:qFormat/>
    <w:pPr>
      <w:keepNext/>
      <w:keepLines/>
      <w:spacing w:line="416" w:lineRule="auto"/>
      <w:jc w:val="left"/>
      <w:outlineLvl w:val="2"/>
    </w:pPr>
    <w:rPr>
      <w:b/>
      <w:bCs/>
      <w:kern w:val="0"/>
      <w:sz w:val="28"/>
      <w:szCs w:val="32"/>
    </w:rPr>
  </w:style>
  <w:style w:type="paragraph" w:styleId="4">
    <w:name w:val="heading 4"/>
    <w:basedOn w:val="a"/>
    <w:next w:val="a"/>
    <w:link w:val="4Char"/>
    <w:uiPriority w:val="9"/>
    <w:qFormat/>
    <w:pPr>
      <w:keepNext/>
      <w:keepLines/>
      <w:spacing w:line="376" w:lineRule="auto"/>
      <w:outlineLvl w:val="3"/>
    </w:pPr>
    <w:rPr>
      <w:rFonts w:ascii="Cambria" w:hAnsi="Cambria"/>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Pr>
      <w:b/>
      <w:bCs/>
    </w:rPr>
  </w:style>
  <w:style w:type="paragraph" w:styleId="a4">
    <w:name w:val="annotation text"/>
    <w:basedOn w:val="a"/>
    <w:link w:val="Char0"/>
    <w:uiPriority w:val="99"/>
    <w:semiHidden/>
    <w:unhideWhenUsed/>
    <w:pPr>
      <w:jc w:val="left"/>
    </w:pPr>
  </w:style>
  <w:style w:type="paragraph" w:styleId="a5">
    <w:name w:val="Document Map"/>
    <w:basedOn w:val="a"/>
    <w:link w:val="Char1"/>
    <w:uiPriority w:val="99"/>
    <w:unhideWhenUsed/>
    <w:rPr>
      <w:rFonts w:ascii="宋体"/>
      <w:sz w:val="18"/>
      <w:szCs w:val="18"/>
    </w:rPr>
  </w:style>
  <w:style w:type="paragraph" w:styleId="a6">
    <w:name w:val="Salutation"/>
    <w:basedOn w:val="a"/>
    <w:next w:val="a"/>
    <w:link w:val="Char2"/>
    <w:uiPriority w:val="99"/>
    <w:unhideWhenUsed/>
    <w:rPr>
      <w:rFonts w:ascii="宋体" w:hAnsi="宋体"/>
      <w:kern w:val="0"/>
      <w:sz w:val="28"/>
      <w:szCs w:val="28"/>
    </w:rPr>
  </w:style>
  <w:style w:type="paragraph" w:styleId="a7">
    <w:name w:val="Closing"/>
    <w:basedOn w:val="a"/>
    <w:link w:val="Char3"/>
    <w:uiPriority w:val="99"/>
    <w:unhideWhenUsed/>
    <w:pPr>
      <w:ind w:leftChars="2100" w:left="100"/>
    </w:pPr>
    <w:rPr>
      <w:rFonts w:ascii="宋体" w:hAnsi="宋体"/>
      <w:kern w:val="0"/>
      <w:sz w:val="28"/>
      <w:szCs w:val="28"/>
    </w:rPr>
  </w:style>
  <w:style w:type="paragraph" w:styleId="a8">
    <w:name w:val="Body Text Indent"/>
    <w:basedOn w:val="a"/>
    <w:link w:val="Char4"/>
    <w:uiPriority w:val="99"/>
    <w:semiHidden/>
    <w:unhideWhenUsed/>
    <w:pPr>
      <w:spacing w:after="120"/>
      <w:ind w:leftChars="200" w:left="420"/>
    </w:pPr>
  </w:style>
  <w:style w:type="paragraph" w:styleId="30">
    <w:name w:val="toc 3"/>
    <w:basedOn w:val="a"/>
    <w:next w:val="a"/>
    <w:uiPriority w:val="39"/>
    <w:unhideWhenUsed/>
    <w:qFormat/>
    <w:pPr>
      <w:ind w:leftChars="400" w:left="840"/>
    </w:pPr>
  </w:style>
  <w:style w:type="paragraph" w:styleId="a9">
    <w:name w:val="Date"/>
    <w:basedOn w:val="a"/>
    <w:next w:val="a"/>
    <w:link w:val="Char5"/>
    <w:pPr>
      <w:adjustRightInd w:val="0"/>
      <w:spacing w:line="312" w:lineRule="atLeast"/>
      <w:ind w:firstLineChars="200" w:firstLine="560"/>
      <w:textAlignment w:val="baseline"/>
    </w:pPr>
    <w:rPr>
      <w:rFonts w:ascii="宋体" w:eastAsia="仿宋_GB2312" w:hAnsi="Calibri"/>
      <w:kern w:val="0"/>
      <w:sz w:val="28"/>
      <w:szCs w:val="28"/>
      <w:lang w:bidi="en-US"/>
    </w:rPr>
  </w:style>
  <w:style w:type="paragraph" w:styleId="20">
    <w:name w:val="Body Text Indent 2"/>
    <w:basedOn w:val="a"/>
    <w:link w:val="2Char0"/>
    <w:uiPriority w:val="99"/>
    <w:unhideWhenUsed/>
    <w:pPr>
      <w:spacing w:after="120" w:line="480" w:lineRule="auto"/>
      <w:ind w:leftChars="200" w:left="420"/>
    </w:pPr>
    <w:rPr>
      <w:kern w:val="0"/>
      <w:sz w:val="20"/>
    </w:rPr>
  </w:style>
  <w:style w:type="paragraph" w:styleId="aa">
    <w:name w:val="Balloon Text"/>
    <w:basedOn w:val="a"/>
    <w:link w:val="Char6"/>
    <w:uiPriority w:val="99"/>
    <w:unhideWhenUsed/>
    <w:rPr>
      <w:rFonts w:ascii="Calibri" w:hAnsi="Calibri"/>
      <w:kern w:val="0"/>
      <w:sz w:val="18"/>
      <w:szCs w:val="18"/>
    </w:rPr>
  </w:style>
  <w:style w:type="paragraph" w:styleId="ab">
    <w:name w:val="footer"/>
    <w:basedOn w:val="a"/>
    <w:link w:val="Char7"/>
    <w:uiPriority w:val="99"/>
    <w:unhideWhenUsed/>
    <w:pPr>
      <w:tabs>
        <w:tab w:val="center" w:pos="4153"/>
        <w:tab w:val="right" w:pos="8306"/>
      </w:tabs>
      <w:snapToGrid w:val="0"/>
      <w:jc w:val="left"/>
    </w:pPr>
    <w:rPr>
      <w:rFonts w:ascii="Calibri" w:hAnsi="Calibri"/>
      <w:kern w:val="0"/>
      <w:sz w:val="18"/>
      <w:szCs w:val="18"/>
    </w:rPr>
  </w:style>
  <w:style w:type="paragraph" w:styleId="ac">
    <w:name w:val="header"/>
    <w:basedOn w:val="a"/>
    <w:link w:val="Char8"/>
    <w:uiPriority w:val="99"/>
    <w:unhideWhenUsed/>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pPr>
      <w:tabs>
        <w:tab w:val="right" w:leader="dot" w:pos="8834"/>
      </w:tabs>
      <w:spacing w:line="460" w:lineRule="exact"/>
      <w:jc w:val="center"/>
    </w:pPr>
    <w:rPr>
      <w:rFonts w:ascii="宋体" w:hAnsi="宋体"/>
      <w:sz w:val="24"/>
      <w:szCs w:val="24"/>
    </w:rPr>
  </w:style>
  <w:style w:type="paragraph" w:styleId="31">
    <w:name w:val="Body Text Indent 3"/>
    <w:basedOn w:val="a"/>
    <w:link w:val="3Char0"/>
    <w:pPr>
      <w:autoSpaceDE w:val="0"/>
      <w:autoSpaceDN w:val="0"/>
      <w:adjustRightInd w:val="0"/>
      <w:spacing w:line="360" w:lineRule="auto"/>
      <w:ind w:firstLine="540"/>
      <w:jc w:val="left"/>
      <w:textAlignment w:val="baseline"/>
    </w:pPr>
    <w:rPr>
      <w:rFonts w:eastAsia="仿宋_GB2312"/>
      <w:color w:val="000000"/>
      <w:spacing w:val="10"/>
      <w:kern w:val="0"/>
      <w:sz w:val="28"/>
      <w:szCs w:val="20"/>
    </w:rPr>
  </w:style>
  <w:style w:type="paragraph" w:styleId="21">
    <w:name w:val="toc 2"/>
    <w:basedOn w:val="a"/>
    <w:next w:val="a"/>
    <w:uiPriority w:val="39"/>
    <w:unhideWhenUsed/>
    <w:qFormat/>
    <w:pPr>
      <w:ind w:leftChars="200" w:left="420"/>
    </w:pPr>
  </w:style>
  <w:style w:type="paragraph" w:styleId="ad">
    <w:name w:val="Normal (Web)"/>
    <w:basedOn w:val="a"/>
    <w:uiPriority w:val="99"/>
    <w:unhideWhenUsed/>
    <w:pPr>
      <w:widowControl/>
      <w:jc w:val="left"/>
    </w:pPr>
    <w:rPr>
      <w:rFonts w:ascii="宋体" w:hAnsi="宋体" w:cs="宋体"/>
      <w:kern w:val="0"/>
      <w:sz w:val="24"/>
      <w:szCs w:val="24"/>
    </w:rPr>
  </w:style>
  <w:style w:type="paragraph" w:styleId="ae">
    <w:name w:val="Title"/>
    <w:basedOn w:val="a"/>
    <w:next w:val="a"/>
    <w:link w:val="Char9"/>
    <w:qFormat/>
    <w:pPr>
      <w:spacing w:before="240" w:after="60"/>
      <w:jc w:val="center"/>
      <w:outlineLvl w:val="0"/>
    </w:pPr>
    <w:rPr>
      <w:rFonts w:ascii="Cambria" w:hAnsi="Cambria"/>
      <w:b/>
      <w:bCs/>
      <w:kern w:val="0"/>
      <w:sz w:val="32"/>
      <w:szCs w:val="32"/>
    </w:rPr>
  </w:style>
  <w:style w:type="character" w:styleId="af">
    <w:name w:val="Strong"/>
    <w:uiPriority w:val="22"/>
    <w:qFormat/>
    <w:rPr>
      <w:b/>
      <w:bCs/>
    </w:rPr>
  </w:style>
  <w:style w:type="character" w:styleId="af0">
    <w:name w:val="page number"/>
    <w:basedOn w:val="a0"/>
    <w:qFormat/>
  </w:style>
  <w:style w:type="character" w:styleId="af1">
    <w:name w:val="Hyperlink"/>
    <w:uiPriority w:val="99"/>
    <w:unhideWhenUsed/>
    <w:rPr>
      <w:color w:val="0000FF"/>
      <w:u w:val="single"/>
    </w:rPr>
  </w:style>
  <w:style w:type="character" w:styleId="af2">
    <w:name w:val="annotation reference"/>
    <w:uiPriority w:val="99"/>
    <w:semiHidden/>
    <w:unhideWhenUsed/>
    <w:rPr>
      <w:sz w:val="21"/>
      <w:szCs w:val="21"/>
    </w:rPr>
  </w:style>
  <w:style w:type="table" w:styleId="af3">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标题 4 Char"/>
    <w:link w:val="4"/>
    <w:uiPriority w:val="9"/>
    <w:rPr>
      <w:rFonts w:ascii="Cambria" w:eastAsia="宋体" w:hAnsi="Cambria" w:cs="Times New Roman"/>
      <w:b/>
      <w:bCs/>
      <w:sz w:val="28"/>
      <w:szCs w:val="28"/>
    </w:rPr>
  </w:style>
  <w:style w:type="character" w:customStyle="1" w:styleId="Char6">
    <w:name w:val="批注框文本 Char"/>
    <w:link w:val="aa"/>
    <w:uiPriority w:val="99"/>
    <w:semiHidden/>
    <w:rPr>
      <w:sz w:val="18"/>
      <w:szCs w:val="18"/>
    </w:rPr>
  </w:style>
  <w:style w:type="character" w:customStyle="1" w:styleId="2Char0">
    <w:name w:val="正文文本缩进 2 Char"/>
    <w:link w:val="20"/>
    <w:uiPriority w:val="99"/>
    <w:qFormat/>
    <w:rPr>
      <w:rFonts w:ascii="Times New Roman" w:eastAsia="宋体" w:hAnsi="Times New Roman" w:cs="Times New Roman"/>
      <w:szCs w:val="21"/>
    </w:rPr>
  </w:style>
  <w:style w:type="character" w:customStyle="1" w:styleId="Char5">
    <w:name w:val="日期 Char"/>
    <w:link w:val="a9"/>
    <w:rPr>
      <w:rFonts w:ascii="宋体" w:eastAsia="仿宋_GB2312" w:hAnsi="Calibri" w:cs="Times New Roman"/>
      <w:kern w:val="0"/>
      <w:sz w:val="28"/>
      <w:szCs w:val="28"/>
      <w:lang w:bidi="en-US"/>
    </w:rPr>
  </w:style>
  <w:style w:type="character" w:customStyle="1" w:styleId="1Char">
    <w:name w:val="标题 1 Char"/>
    <w:link w:val="1"/>
    <w:qFormat/>
    <w:rPr>
      <w:rFonts w:ascii="Times New Roman" w:eastAsia="宋体" w:hAnsi="Times New Roman" w:cs="Times New Roman"/>
      <w:b/>
      <w:bCs/>
      <w:kern w:val="44"/>
      <w:sz w:val="44"/>
      <w:szCs w:val="44"/>
    </w:rPr>
  </w:style>
  <w:style w:type="character" w:customStyle="1" w:styleId="Char3">
    <w:name w:val="结束语 Char"/>
    <w:link w:val="a7"/>
    <w:uiPriority w:val="99"/>
    <w:rPr>
      <w:rFonts w:ascii="宋体" w:eastAsia="宋体" w:hAnsi="宋体" w:cs="Times New Roman"/>
      <w:sz w:val="28"/>
      <w:szCs w:val="28"/>
    </w:rPr>
  </w:style>
  <w:style w:type="character" w:customStyle="1" w:styleId="3Char0">
    <w:name w:val="正文文本缩进 3 Char"/>
    <w:link w:val="31"/>
    <w:rPr>
      <w:rFonts w:ascii="Times New Roman" w:eastAsia="仿宋_GB2312" w:hAnsi="Times New Roman" w:cs="Times New Roman"/>
      <w:color w:val="000000"/>
      <w:spacing w:val="10"/>
      <w:kern w:val="0"/>
      <w:sz w:val="28"/>
      <w:szCs w:val="20"/>
    </w:rPr>
  </w:style>
  <w:style w:type="character" w:styleId="af4">
    <w:name w:val="Placeholder Text"/>
    <w:uiPriority w:val="99"/>
    <w:semiHidden/>
    <w:rPr>
      <w:color w:val="808080"/>
    </w:rPr>
  </w:style>
  <w:style w:type="character" w:customStyle="1" w:styleId="Char2">
    <w:name w:val="称呼 Char"/>
    <w:link w:val="a6"/>
    <w:uiPriority w:val="99"/>
    <w:qFormat/>
    <w:rPr>
      <w:rFonts w:ascii="宋体" w:eastAsia="宋体" w:hAnsi="宋体" w:cs="Times New Roman"/>
      <w:sz w:val="28"/>
      <w:szCs w:val="28"/>
    </w:rPr>
  </w:style>
  <w:style w:type="character" w:customStyle="1" w:styleId="Char1">
    <w:name w:val="文档结构图 Char"/>
    <w:link w:val="a5"/>
    <w:uiPriority w:val="99"/>
    <w:semiHidden/>
    <w:qFormat/>
    <w:rPr>
      <w:rFonts w:ascii="宋体" w:hAnsi="Times New Roman"/>
      <w:kern w:val="2"/>
      <w:sz w:val="18"/>
      <w:szCs w:val="18"/>
    </w:rPr>
  </w:style>
  <w:style w:type="character" w:customStyle="1" w:styleId="Char9">
    <w:name w:val="标题 Char"/>
    <w:link w:val="ae"/>
    <w:rPr>
      <w:rFonts w:ascii="Cambria" w:eastAsia="宋体" w:hAnsi="Cambria" w:cs="Times New Roman"/>
      <w:b/>
      <w:bCs/>
      <w:sz w:val="32"/>
      <w:szCs w:val="32"/>
    </w:rPr>
  </w:style>
  <w:style w:type="character" w:customStyle="1" w:styleId="Char7">
    <w:name w:val="页脚 Char"/>
    <w:link w:val="ab"/>
    <w:uiPriority w:val="99"/>
    <w:rPr>
      <w:sz w:val="18"/>
      <w:szCs w:val="18"/>
    </w:rPr>
  </w:style>
  <w:style w:type="character" w:customStyle="1" w:styleId="Char8">
    <w:name w:val="页眉 Char"/>
    <w:link w:val="ac"/>
    <w:uiPriority w:val="99"/>
    <w:rPr>
      <w:sz w:val="18"/>
      <w:szCs w:val="18"/>
    </w:rPr>
  </w:style>
  <w:style w:type="character" w:customStyle="1" w:styleId="3Char">
    <w:name w:val="标题 3 Char"/>
    <w:link w:val="3"/>
    <w:uiPriority w:val="9"/>
    <w:rPr>
      <w:rFonts w:ascii="Times New Roman" w:eastAsia="宋体" w:hAnsi="Times New Roman" w:cs="Times New Roman"/>
      <w:b/>
      <w:bCs/>
      <w:sz w:val="28"/>
      <w:szCs w:val="32"/>
    </w:rPr>
  </w:style>
  <w:style w:type="character" w:customStyle="1" w:styleId="2Char">
    <w:name w:val="标题 2 Char"/>
    <w:link w:val="2"/>
    <w:rPr>
      <w:rFonts w:ascii="Arial" w:hAnsi="Arial"/>
      <w:b/>
      <w:bCs/>
      <w:sz w:val="28"/>
      <w:szCs w:val="32"/>
    </w:rPr>
  </w:style>
  <w:style w:type="paragraph" w:customStyle="1" w:styleId="TOC1">
    <w:name w:val="TOC 标题1"/>
    <w:basedOn w:val="1"/>
    <w:next w:val="a"/>
    <w:uiPriority w:val="39"/>
    <w:qFormat/>
    <w:pPr>
      <w:widowControl/>
      <w:spacing w:before="480" w:line="276" w:lineRule="auto"/>
      <w:jc w:val="left"/>
      <w:outlineLvl w:val="9"/>
    </w:pPr>
    <w:rPr>
      <w:rFonts w:ascii="Cambria" w:hAnsi="Cambria"/>
      <w:color w:val="365F91"/>
      <w:kern w:val="0"/>
      <w:sz w:val="28"/>
      <w:szCs w:val="28"/>
    </w:rPr>
  </w:style>
  <w:style w:type="paragraph" w:styleId="af5">
    <w:name w:val="List Paragraph"/>
    <w:basedOn w:val="a"/>
    <w:uiPriority w:val="34"/>
    <w:qFormat/>
    <w:pPr>
      <w:ind w:firstLineChars="200" w:firstLine="420"/>
    </w:pPr>
    <w:rPr>
      <w:rFonts w:ascii="Calibri" w:hAnsi="Calibri"/>
      <w:szCs w:val="22"/>
    </w:rPr>
  </w:style>
  <w:style w:type="character" w:customStyle="1" w:styleId="Char0">
    <w:name w:val="批注文字 Char"/>
    <w:link w:val="a4"/>
    <w:uiPriority w:val="99"/>
    <w:semiHidden/>
    <w:rPr>
      <w:rFonts w:ascii="Times New Roman" w:hAnsi="Times New Roman"/>
      <w:kern w:val="2"/>
      <w:sz w:val="21"/>
      <w:szCs w:val="21"/>
    </w:rPr>
  </w:style>
  <w:style w:type="character" w:customStyle="1" w:styleId="Char">
    <w:name w:val="批注主题 Char"/>
    <w:link w:val="a3"/>
    <w:uiPriority w:val="99"/>
    <w:semiHidden/>
    <w:rPr>
      <w:rFonts w:ascii="Times New Roman" w:hAnsi="Times New Roman"/>
      <w:b/>
      <w:bCs/>
      <w:kern w:val="2"/>
      <w:sz w:val="21"/>
      <w:szCs w:val="21"/>
    </w:rPr>
  </w:style>
  <w:style w:type="character" w:customStyle="1" w:styleId="Char4">
    <w:name w:val="正文文本缩进 Char"/>
    <w:link w:val="a8"/>
    <w:uiPriority w:val="99"/>
    <w:semiHidden/>
    <w:rPr>
      <w:rFonts w:ascii="Times New Roman" w:hAnsi="Times New Roman"/>
      <w:kern w:val="2"/>
      <w:sz w:val="21"/>
      <w:szCs w:val="21"/>
    </w:rPr>
  </w:style>
  <w:style w:type="paragraph" w:customStyle="1" w:styleId="11">
    <w:name w:val="修订1"/>
    <w:hidden/>
    <w:uiPriority w:val="99"/>
    <w:unhideWhenUsed/>
    <w:rPr>
      <w:rFonts w:ascii="Times New Roman" w:hAnsi="Times New Roman"/>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image" Target="media/image5.jpeg"/><Relationship Id="rId38"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image" Target="media/image4.jpeg"/><Relationship Id="rId37" Type="http://schemas.openxmlformats.org/officeDocument/2006/relationships/header" Target="header1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image" Target="media/image8.jpeg"/><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image" Target="media/image1.png"/><Relationship Id="rId30" Type="http://schemas.openxmlformats.org/officeDocument/2006/relationships/image" Target="media/image2.png"/><Relationship Id="rId35"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49"/>
    <customShpInfo spid="_x0000_s2050"/>
    <customShpInfo spid="_x0000_s2051"/>
    <customShpInfo spid="_x0000_s2053"/>
    <customShpInfo spid="_x0000_s1037"/>
    <customShpInfo spid="_x0000_s1032"/>
    <customShpInfo spid="_x0000_s105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4895F7-C077-49AA-BA16-B80A10801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25</Pages>
  <Words>2548</Words>
  <Characters>14527</Characters>
  <Application>Microsoft Office Word</Application>
  <DocSecurity>0</DocSecurity>
  <Lines>121</Lines>
  <Paragraphs>34</Paragraphs>
  <ScaleCrop>false</ScaleCrop>
  <Company>Microsoft</Company>
  <LinksUpToDate>false</LinksUpToDate>
  <CharactersWithSpaces>17041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user07</dc:creator>
  <cp:lastModifiedBy>Windows 用户</cp:lastModifiedBy>
  <cp:revision>356</cp:revision>
  <cp:lastPrinted>2018-09-05T01:34:00Z</cp:lastPrinted>
  <dcterms:created xsi:type="dcterms:W3CDTF">2018-04-18T11:19:00Z</dcterms:created>
  <dcterms:modified xsi:type="dcterms:W3CDTF">2018-09-13T06:21:00Z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