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sz w:val="44"/>
        </w:rPr>
      </w:pPr>
    </w:p>
    <w:p>
      <w:pPr>
        <w:jc w:val="center"/>
        <w:rPr>
          <w:b/>
          <w:bCs/>
          <w:sz w:val="44"/>
        </w:rPr>
      </w:pPr>
    </w:p>
    <w:p>
      <w:pPr>
        <w:jc w:val="center"/>
        <w:rPr>
          <w:b/>
          <w:bCs/>
          <w:kern w:val="44"/>
          <w:sz w:val="44"/>
          <w:szCs w:val="44"/>
        </w:rPr>
      </w:pPr>
      <w:r>
        <w:rPr>
          <w:rFonts w:hint="eastAsia"/>
          <w:b/>
          <w:bCs/>
          <w:kern w:val="44"/>
          <w:sz w:val="44"/>
          <w:szCs w:val="44"/>
        </w:rPr>
        <w:t>房地产估价报告</w:t>
      </w:r>
    </w:p>
    <w:p>
      <w:pPr>
        <w:jc w:val="center"/>
        <w:rPr>
          <w:rFonts w:ascii="宋体" w:hAnsi="宋体"/>
          <w:b/>
          <w:bCs/>
          <w:sz w:val="44"/>
        </w:rPr>
      </w:pPr>
    </w:p>
    <w:p>
      <w:pPr>
        <w:rPr>
          <w:rFonts w:hint="eastAsia" w:ascii="宋体" w:hAnsi="宋体" w:eastAsia="宋体"/>
          <w:sz w:val="28"/>
          <w:szCs w:val="28"/>
          <w:lang w:eastAsia="zh-CN"/>
        </w:rPr>
      </w:pPr>
      <w:r>
        <w:rPr>
          <w:rFonts w:hint="eastAsia" w:ascii="宋体" w:hAnsi="宋体"/>
          <w:sz w:val="28"/>
          <w:szCs w:val="28"/>
        </w:rPr>
        <w:t>估价报告编号：</w:t>
      </w:r>
      <w:r>
        <w:rPr>
          <w:rFonts w:hint="eastAsia" w:ascii="宋体" w:hAnsi="宋体"/>
          <w:sz w:val="28"/>
          <w:szCs w:val="28"/>
          <w:lang w:eastAsia="zh-CN"/>
        </w:rPr>
        <w:t>粤千福田房估字[2018]A128号</w:t>
      </w:r>
    </w:p>
    <w:p>
      <w:pPr>
        <w:spacing w:line="1000" w:lineRule="exact"/>
        <w:ind w:left="1960" w:hanging="1960" w:hangingChars="700"/>
        <w:rPr>
          <w:rFonts w:ascii="宋体" w:hAnsi="宋体"/>
          <w:sz w:val="28"/>
          <w:szCs w:val="28"/>
        </w:rPr>
      </w:pPr>
      <w:r>
        <w:rPr>
          <w:rFonts w:hint="eastAsia" w:ascii="宋体" w:hAnsi="宋体"/>
          <w:sz w:val="28"/>
          <w:szCs w:val="28"/>
        </w:rPr>
        <w:t>估价项目名称：</w:t>
      </w:r>
      <w:bookmarkStart w:id="0" w:name="OLE_LINK17"/>
      <w:r>
        <w:rPr>
          <w:rFonts w:hint="eastAsia" w:ascii="宋体" w:hAnsi="宋体"/>
          <w:sz w:val="28"/>
          <w:szCs w:val="28"/>
        </w:rPr>
        <w:t>位于</w:t>
      </w:r>
      <w:r>
        <w:rPr>
          <w:rFonts w:hint="eastAsia" w:ascii="宋体" w:hAnsi="宋体"/>
          <w:sz w:val="28"/>
          <w:szCs w:val="28"/>
          <w:lang w:eastAsia="zh-CN"/>
        </w:rPr>
        <w:t>遂城镇南苑小区84号地房地产</w:t>
      </w:r>
      <w:r>
        <w:rPr>
          <w:rFonts w:hint="eastAsia" w:ascii="宋体" w:hAnsi="宋体"/>
          <w:sz w:val="28"/>
          <w:szCs w:val="28"/>
        </w:rPr>
        <w:t>的市场价值评估</w:t>
      </w:r>
      <w:bookmarkEnd w:id="0"/>
    </w:p>
    <w:p>
      <w:pPr>
        <w:spacing w:line="1000" w:lineRule="exact"/>
        <w:ind w:left="1960" w:hanging="1960" w:hangingChars="700"/>
        <w:rPr>
          <w:rFonts w:hint="eastAsia" w:ascii="宋体" w:hAnsi="宋体" w:eastAsia="宋体"/>
          <w:sz w:val="28"/>
          <w:szCs w:val="28"/>
          <w:lang w:eastAsia="zh-CN"/>
        </w:rPr>
      </w:pPr>
      <w:r>
        <w:rPr>
          <w:rFonts w:hint="eastAsia" w:ascii="宋体" w:hAnsi="宋体"/>
          <w:sz w:val="28"/>
          <w:szCs w:val="28"/>
        </w:rPr>
        <w:t>估价委托人：</w:t>
      </w:r>
      <w:r>
        <w:rPr>
          <w:rFonts w:hint="eastAsia" w:ascii="宋体" w:hAnsi="宋体"/>
          <w:sz w:val="28"/>
          <w:szCs w:val="28"/>
          <w:lang w:eastAsia="zh-CN"/>
        </w:rPr>
        <w:t>遂溪县人民法院</w:t>
      </w:r>
    </w:p>
    <w:p>
      <w:pPr>
        <w:spacing w:line="1000" w:lineRule="exact"/>
        <w:rPr>
          <w:rFonts w:ascii="宋体" w:hAnsi="宋体"/>
          <w:sz w:val="28"/>
          <w:szCs w:val="28"/>
        </w:rPr>
      </w:pPr>
      <w:r>
        <w:rPr>
          <w:rFonts w:hint="eastAsia" w:ascii="宋体" w:hAnsi="宋体"/>
          <w:sz w:val="28"/>
          <w:szCs w:val="28"/>
        </w:rPr>
        <w:t>房地产估价机构：广东千福田资产评估土地房地产估价有限公司</w:t>
      </w:r>
    </w:p>
    <w:p>
      <w:pPr>
        <w:spacing w:line="1000" w:lineRule="exact"/>
        <w:rPr>
          <w:rFonts w:ascii="宋体" w:hAnsi="宋体"/>
          <w:sz w:val="28"/>
          <w:szCs w:val="28"/>
        </w:rPr>
      </w:pPr>
      <w:r>
        <w:rPr>
          <w:rFonts w:hint="eastAsia" w:ascii="宋体" w:hAnsi="宋体"/>
          <w:sz w:val="28"/>
          <w:szCs w:val="28"/>
        </w:rPr>
        <w:t>注册房地产估价师：</w:t>
      </w:r>
      <w:r>
        <w:rPr>
          <w:rFonts w:hint="eastAsia" w:ascii="宋体" w:hAnsi="宋体" w:cs="宋体"/>
          <w:kern w:val="0"/>
          <w:sz w:val="28"/>
          <w:szCs w:val="28"/>
        </w:rPr>
        <w:t xml:space="preserve"> 陈国高     4420050036</w:t>
      </w:r>
      <w:r>
        <w:rPr>
          <w:rFonts w:hint="eastAsia" w:ascii="宋体" w:hAnsi="宋体"/>
          <w:sz w:val="28"/>
          <w:szCs w:val="28"/>
        </w:rPr>
        <w:t xml:space="preserve"> </w:t>
      </w:r>
    </w:p>
    <w:p>
      <w:pPr>
        <w:spacing w:line="1000" w:lineRule="exact"/>
        <w:rPr>
          <w:rFonts w:hint="eastAsia" w:ascii="宋体" w:hAnsi="宋体" w:eastAsia="宋体" w:cs="宋体"/>
          <w:kern w:val="0"/>
          <w:sz w:val="28"/>
          <w:szCs w:val="28"/>
          <w:lang w:eastAsia="zh-CN"/>
        </w:rPr>
      </w:pPr>
      <w:r>
        <w:rPr>
          <w:rFonts w:hint="eastAsia" w:ascii="宋体" w:hAnsi="宋体"/>
          <w:sz w:val="28"/>
          <w:szCs w:val="28"/>
        </w:rPr>
        <w:t xml:space="preserve">                   </w:t>
      </w:r>
      <w:r>
        <w:rPr>
          <w:rFonts w:hint="eastAsia" w:ascii="宋体" w:hAnsi="宋体"/>
          <w:color w:val="000000"/>
          <w:sz w:val="28"/>
          <w:szCs w:val="28"/>
          <w:lang w:eastAsia="zh-CN"/>
        </w:rPr>
        <w:t>饶晓淋</w:t>
      </w:r>
      <w:r>
        <w:rPr>
          <w:rFonts w:hint="eastAsia" w:ascii="宋体" w:hAnsi="宋体"/>
          <w:color w:val="000000"/>
          <w:sz w:val="28"/>
          <w:szCs w:val="28"/>
        </w:rPr>
        <w:t xml:space="preserve">     </w:t>
      </w:r>
      <w:r>
        <w:rPr>
          <w:rFonts w:hint="eastAsia" w:ascii="宋体" w:hAnsi="宋体" w:cs="宋体"/>
          <w:kern w:val="0"/>
          <w:sz w:val="28"/>
          <w:szCs w:val="28"/>
          <w:lang w:eastAsia="zh-CN"/>
        </w:rPr>
        <w:t>4420160180</w:t>
      </w:r>
    </w:p>
    <w:p>
      <w:pPr>
        <w:spacing w:line="1000" w:lineRule="exact"/>
        <w:rPr>
          <w:rFonts w:hint="eastAsia" w:ascii="宋体" w:hAnsi="宋体" w:eastAsia="宋体"/>
          <w:sz w:val="28"/>
          <w:szCs w:val="28"/>
          <w:lang w:eastAsia="zh-CN"/>
        </w:rPr>
      </w:pPr>
      <w:r>
        <w:rPr>
          <w:rFonts w:hint="eastAsia" w:ascii="宋体" w:hAnsi="宋体"/>
          <w:sz w:val="28"/>
          <w:szCs w:val="28"/>
        </w:rPr>
        <w:t>估价报告出具日期：</w:t>
      </w:r>
      <w:r>
        <w:rPr>
          <w:rFonts w:hint="eastAsia" w:ascii="宋体" w:hAnsi="宋体"/>
          <w:sz w:val="28"/>
          <w:szCs w:val="28"/>
          <w:lang w:eastAsia="zh-CN"/>
        </w:rPr>
        <w:t>2018年05月11日</w:t>
      </w:r>
    </w:p>
    <w:p>
      <w:pPr>
        <w:spacing w:line="1000" w:lineRule="exact"/>
        <w:rPr>
          <w:rFonts w:ascii="宋体" w:hAnsi="宋体"/>
          <w:sz w:val="28"/>
        </w:rPr>
      </w:pPr>
    </w:p>
    <w:p>
      <w:pPr>
        <w:spacing w:line="1000" w:lineRule="exact"/>
        <w:rPr>
          <w:rFonts w:ascii="宋体" w:hAnsi="宋体"/>
          <w:sz w:val="28"/>
        </w:rPr>
      </w:pPr>
    </w:p>
    <w:p>
      <w:pPr>
        <w:spacing w:line="1000" w:lineRule="exact"/>
        <w:rPr>
          <w:rFonts w:ascii="宋体" w:hAnsi="宋体"/>
          <w:sz w:val="28"/>
        </w:rPr>
      </w:pPr>
    </w:p>
    <w:p>
      <w:pPr>
        <w:spacing w:line="1000" w:lineRule="exact"/>
        <w:rPr>
          <w:rFonts w:ascii="宋体" w:hAnsi="宋体"/>
          <w:sz w:val="28"/>
        </w:rPr>
      </w:pPr>
    </w:p>
    <w:p>
      <w:pPr>
        <w:spacing w:line="1000" w:lineRule="exact"/>
        <w:rPr>
          <w:rFonts w:ascii="宋体" w:hAnsi="宋体"/>
          <w:sz w:val="28"/>
        </w:rPr>
      </w:pPr>
    </w:p>
    <w:p>
      <w:pPr>
        <w:jc w:val="center"/>
        <w:rPr>
          <w:rFonts w:ascii="宋体" w:hAnsi="宋体"/>
          <w:b/>
          <w:bCs/>
          <w:color w:val="000000"/>
          <w:kern w:val="0"/>
          <w:sz w:val="32"/>
          <w:szCs w:val="32"/>
        </w:rPr>
      </w:pPr>
      <w:r>
        <w:rPr>
          <w:rFonts w:hint="eastAsia" w:ascii="宋体" w:hAnsi="宋体"/>
          <w:b/>
          <w:bCs/>
          <w:color w:val="000000"/>
          <w:spacing w:val="141"/>
          <w:kern w:val="0"/>
          <w:sz w:val="32"/>
          <w:szCs w:val="32"/>
        </w:rPr>
        <w:t>致估价委托人</w:t>
      </w:r>
      <w:r>
        <w:rPr>
          <w:rFonts w:hint="eastAsia" w:ascii="宋体" w:hAnsi="宋体"/>
          <w:b/>
          <w:bCs/>
          <w:color w:val="000000"/>
          <w:spacing w:val="-2"/>
          <w:kern w:val="0"/>
          <w:sz w:val="32"/>
          <w:szCs w:val="32"/>
        </w:rPr>
        <w:t>函</w:t>
      </w:r>
    </w:p>
    <w:p>
      <w:pPr>
        <w:adjustRightInd w:val="0"/>
        <w:snapToGrid w:val="0"/>
        <w:spacing w:line="460" w:lineRule="exact"/>
        <w:rPr>
          <w:rFonts w:ascii="宋体" w:hAnsi="宋体"/>
          <w:b/>
          <w:bCs/>
          <w:color w:val="000000"/>
          <w:sz w:val="24"/>
        </w:rPr>
      </w:pPr>
      <w:r>
        <w:rPr>
          <w:rFonts w:hint="eastAsia" w:ascii="宋体" w:hAnsi="宋体"/>
          <w:b/>
          <w:bCs/>
          <w:color w:val="000000"/>
          <w:sz w:val="24"/>
          <w:lang w:eastAsia="zh-CN"/>
        </w:rPr>
        <w:t>遂溪县人民法院</w:t>
      </w:r>
      <w:r>
        <w:rPr>
          <w:rFonts w:hint="eastAsia" w:ascii="宋体" w:hAnsi="宋体"/>
          <w:b/>
          <w:bCs/>
          <w:color w:val="000000"/>
          <w:sz w:val="24"/>
        </w:rPr>
        <w:t>：</w:t>
      </w:r>
    </w:p>
    <w:p>
      <w:pPr>
        <w:adjustRightInd w:val="0"/>
        <w:snapToGrid w:val="0"/>
        <w:spacing w:line="460" w:lineRule="exact"/>
        <w:ind w:firstLine="480" w:firstLineChars="200"/>
        <w:rPr>
          <w:rFonts w:ascii="宋体" w:hAnsi="宋体"/>
          <w:color w:val="000000"/>
          <w:sz w:val="24"/>
        </w:rPr>
      </w:pPr>
      <w:r>
        <w:rPr>
          <w:rFonts w:hint="eastAsia" w:ascii="宋体" w:hAnsi="宋体"/>
          <w:sz w:val="24"/>
        </w:rPr>
        <w:t>受贵院的委托，根据国家有关房地产评估的规定，本着独立、客观、公正的原则，组织本公司估价人员按照房地产估价规范、公允的技术标准和必要的评估程序，</w:t>
      </w:r>
      <w:r>
        <w:rPr>
          <w:rFonts w:hint="eastAsia" w:ascii="宋体" w:hAnsi="宋体"/>
          <w:color w:val="000000"/>
          <w:sz w:val="24"/>
        </w:rPr>
        <w:t>对位于</w:t>
      </w:r>
      <w:r>
        <w:rPr>
          <w:rFonts w:hint="eastAsia" w:ascii="宋体" w:hAnsi="宋体"/>
          <w:color w:val="000000"/>
          <w:sz w:val="24"/>
          <w:lang w:eastAsia="zh-CN"/>
        </w:rPr>
        <w:t>遂城镇南苑小区84号地房地产</w:t>
      </w:r>
      <w:r>
        <w:rPr>
          <w:rFonts w:hint="eastAsia" w:ascii="宋体" w:hAnsi="宋体"/>
          <w:color w:val="000000"/>
          <w:sz w:val="24"/>
        </w:rPr>
        <w:t>进行了实地查看、市场调查、询证、测算等评估工作。现将房地产估价情况及评估结果报告如下：</w:t>
      </w:r>
    </w:p>
    <w:p>
      <w:pPr>
        <w:adjustRightInd w:val="0"/>
        <w:snapToGrid w:val="0"/>
        <w:spacing w:line="460" w:lineRule="exact"/>
        <w:ind w:firstLine="482" w:firstLineChars="200"/>
        <w:rPr>
          <w:rFonts w:ascii="宋体" w:hAnsi="宋体"/>
          <w:sz w:val="24"/>
        </w:rPr>
      </w:pPr>
      <w:r>
        <w:rPr>
          <w:rFonts w:hint="eastAsia" w:ascii="宋体" w:hAnsi="宋体"/>
          <w:b/>
          <w:sz w:val="24"/>
        </w:rPr>
        <w:t>一、估价目的：</w:t>
      </w:r>
      <w:r>
        <w:rPr>
          <w:rFonts w:hint="eastAsia" w:ascii="宋体" w:hAnsi="宋体"/>
          <w:sz w:val="24"/>
          <w:lang w:eastAsia="zh-CN"/>
        </w:rPr>
        <w:t>为估价委托人确定估价对象拍卖提供价值参考</w:t>
      </w:r>
      <w:r>
        <w:rPr>
          <w:rFonts w:hint="eastAsia" w:ascii="宋体" w:hAnsi="宋体"/>
          <w:sz w:val="24"/>
        </w:rPr>
        <w:t>。</w:t>
      </w:r>
    </w:p>
    <w:p>
      <w:pPr>
        <w:adjustRightInd w:val="0"/>
        <w:snapToGrid w:val="0"/>
        <w:spacing w:line="460" w:lineRule="exact"/>
        <w:ind w:firstLine="482" w:firstLineChars="200"/>
        <w:outlineLvl w:val="0"/>
        <w:rPr>
          <w:rFonts w:ascii="宋体" w:hAnsi="宋体"/>
          <w:sz w:val="24"/>
        </w:rPr>
      </w:pPr>
      <w:r>
        <w:rPr>
          <w:rFonts w:hint="eastAsia" w:ascii="宋体" w:hAnsi="宋体"/>
          <w:b/>
          <w:sz w:val="24"/>
        </w:rPr>
        <w:t>二、估价对象：</w:t>
      </w:r>
      <w:r>
        <w:rPr>
          <w:rFonts w:hint="eastAsia" w:ascii="宋体" w:hAnsi="宋体"/>
          <w:sz w:val="24"/>
          <w:lang w:eastAsia="zh-CN"/>
        </w:rPr>
        <w:t>估价对象为位于遂城镇南苑小区84号地房地产，土地使用权面积为96.00平方米，房屋建筑面积为577.20平方米，房地产权属人为王目</w:t>
      </w:r>
      <w:r>
        <w:rPr>
          <w:rFonts w:hint="eastAsia" w:ascii="宋体" w:hAnsi="宋体"/>
          <w:sz w:val="24"/>
        </w:rPr>
        <w:t>。</w:t>
      </w:r>
    </w:p>
    <w:p>
      <w:pPr>
        <w:adjustRightInd w:val="0"/>
        <w:snapToGrid w:val="0"/>
        <w:spacing w:line="460" w:lineRule="exact"/>
        <w:ind w:firstLine="482" w:firstLineChars="200"/>
        <w:outlineLvl w:val="0"/>
        <w:rPr>
          <w:rFonts w:hint="eastAsia" w:ascii="宋体" w:hAnsi="宋体" w:eastAsia="宋体"/>
          <w:sz w:val="24"/>
          <w:lang w:eastAsia="zh-CN"/>
        </w:rPr>
      </w:pPr>
      <w:r>
        <w:rPr>
          <w:rFonts w:hint="eastAsia" w:ascii="宋体" w:hAnsi="宋体"/>
          <w:b/>
          <w:sz w:val="24"/>
        </w:rPr>
        <w:t>三、价值时点：</w:t>
      </w:r>
      <w:r>
        <w:rPr>
          <w:rFonts w:hint="eastAsia" w:ascii="宋体" w:hAnsi="宋体"/>
          <w:sz w:val="24"/>
          <w:lang w:eastAsia="zh-CN"/>
        </w:rPr>
        <w:t>2018年05月10日</w:t>
      </w:r>
    </w:p>
    <w:p>
      <w:pPr>
        <w:adjustRightInd w:val="0"/>
        <w:snapToGrid w:val="0"/>
        <w:spacing w:line="460" w:lineRule="exact"/>
        <w:ind w:firstLine="482" w:firstLineChars="200"/>
        <w:outlineLvl w:val="0"/>
        <w:rPr>
          <w:rFonts w:ascii="宋体" w:hAnsi="宋体"/>
          <w:sz w:val="24"/>
        </w:rPr>
      </w:pPr>
      <w:r>
        <w:rPr>
          <w:rFonts w:hint="eastAsia" w:ascii="宋体" w:hAnsi="宋体"/>
          <w:b/>
          <w:sz w:val="24"/>
        </w:rPr>
        <w:t>四、价值类型：</w:t>
      </w:r>
      <w:r>
        <w:rPr>
          <w:rFonts w:hint="eastAsia" w:ascii="宋体" w:hAnsi="宋体"/>
          <w:sz w:val="24"/>
        </w:rPr>
        <w:t>本次估价采用市场价值。</w:t>
      </w:r>
    </w:p>
    <w:p>
      <w:pPr>
        <w:adjustRightInd w:val="0"/>
        <w:snapToGrid w:val="0"/>
        <w:spacing w:line="460" w:lineRule="exact"/>
        <w:ind w:firstLine="482" w:firstLineChars="200"/>
        <w:outlineLvl w:val="0"/>
        <w:rPr>
          <w:rFonts w:ascii="宋体" w:hAnsi="宋体"/>
          <w:sz w:val="24"/>
        </w:rPr>
      </w:pPr>
      <w:r>
        <w:rPr>
          <w:rFonts w:hint="eastAsia" w:ascii="宋体" w:hAnsi="宋体"/>
          <w:b/>
          <w:sz w:val="24"/>
        </w:rPr>
        <w:t>五、估价方法：</w:t>
      </w:r>
      <w:r>
        <w:rPr>
          <w:rFonts w:hint="eastAsia" w:ascii="宋体" w:hAnsi="宋体"/>
          <w:sz w:val="24"/>
          <w:lang w:eastAsia="zh-CN"/>
        </w:rPr>
        <w:t>土地使用权采用比较法，地上建筑物采用成本法</w:t>
      </w:r>
      <w:r>
        <w:rPr>
          <w:rFonts w:hint="eastAsia" w:ascii="宋体" w:hAnsi="宋体"/>
          <w:sz w:val="24"/>
        </w:rPr>
        <w:t>。</w:t>
      </w:r>
    </w:p>
    <w:p>
      <w:pPr>
        <w:adjustRightInd w:val="0"/>
        <w:snapToGrid w:val="0"/>
        <w:spacing w:line="460" w:lineRule="exact"/>
        <w:ind w:firstLine="482" w:firstLineChars="200"/>
        <w:outlineLvl w:val="0"/>
        <w:rPr>
          <w:rFonts w:ascii="宋体" w:hAnsi="宋体"/>
          <w:sz w:val="24"/>
        </w:rPr>
      </w:pPr>
      <w:r>
        <w:rPr>
          <w:rFonts w:hint="eastAsia" w:ascii="宋体" w:hAnsi="宋体"/>
          <w:b/>
          <w:sz w:val="24"/>
        </w:rPr>
        <w:t>六、估价结果：</w:t>
      </w:r>
      <w:r>
        <w:rPr>
          <w:rFonts w:hint="eastAsia" w:ascii="宋体" w:hAnsi="宋体"/>
          <w:sz w:val="24"/>
          <w:highlight w:val="none"/>
        </w:rPr>
        <w:t>在认真分析现有资料的基础上，经过认真测算和对影响房地产市场价格因素进行分析，结合估价经验，确定估价对象在价值时点的评估价值合计为人民币</w:t>
      </w:r>
      <w:r>
        <w:rPr>
          <w:rFonts w:hint="eastAsia" w:ascii="宋体" w:hAnsi="宋体"/>
          <w:sz w:val="24"/>
          <w:highlight w:val="none"/>
          <w:lang w:eastAsia="zh-CN"/>
        </w:rPr>
        <w:t>壹佰捌拾捌万柒仟柒佰元</w:t>
      </w:r>
      <w:r>
        <w:rPr>
          <w:rFonts w:hint="eastAsia" w:ascii="宋体" w:hAnsi="宋体"/>
          <w:sz w:val="24"/>
          <w:highlight w:val="none"/>
        </w:rPr>
        <w:t>整（¥</w:t>
      </w:r>
      <w:r>
        <w:rPr>
          <w:rFonts w:hint="eastAsia" w:ascii="宋体" w:hAnsi="宋体"/>
          <w:sz w:val="24"/>
          <w:highlight w:val="none"/>
          <w:lang w:eastAsia="zh-CN"/>
        </w:rPr>
        <w:t>1,887,700</w:t>
      </w:r>
      <w:r>
        <w:rPr>
          <w:rFonts w:hint="eastAsia" w:ascii="宋体" w:hAnsi="宋体"/>
          <w:sz w:val="24"/>
          <w:highlight w:val="none"/>
        </w:rPr>
        <w:t>.00元）。</w:t>
      </w:r>
      <w:r>
        <w:rPr>
          <w:rFonts w:hint="eastAsia" w:ascii="宋体" w:hAnsi="宋体"/>
          <w:sz w:val="24"/>
        </w:rPr>
        <w:t>详见下表：</w:t>
      </w:r>
    </w:p>
    <w:tbl>
      <w:tblPr>
        <w:tblStyle w:val="17"/>
        <w:tblW w:w="10516" w:type="dxa"/>
        <w:jc w:val="center"/>
        <w:tblInd w:w="0" w:type="dxa"/>
        <w:tblLayout w:type="fixed"/>
        <w:tblCellMar>
          <w:top w:w="15" w:type="dxa"/>
          <w:left w:w="15" w:type="dxa"/>
          <w:bottom w:w="15" w:type="dxa"/>
          <w:right w:w="15" w:type="dxa"/>
        </w:tblCellMar>
      </w:tblPr>
      <w:tblGrid>
        <w:gridCol w:w="470"/>
        <w:gridCol w:w="572"/>
        <w:gridCol w:w="594"/>
        <w:gridCol w:w="1225"/>
        <w:gridCol w:w="567"/>
        <w:gridCol w:w="650"/>
        <w:gridCol w:w="720"/>
        <w:gridCol w:w="1182"/>
        <w:gridCol w:w="992"/>
        <w:gridCol w:w="1134"/>
        <w:gridCol w:w="1276"/>
        <w:gridCol w:w="1134"/>
      </w:tblGrid>
      <w:tr>
        <w:tblPrEx>
          <w:tblLayout w:type="fixed"/>
          <w:tblCellMar>
            <w:top w:w="15" w:type="dxa"/>
            <w:left w:w="15" w:type="dxa"/>
            <w:bottom w:w="15" w:type="dxa"/>
            <w:right w:w="15" w:type="dxa"/>
          </w:tblCellMar>
        </w:tblPrEx>
        <w:trPr>
          <w:trHeight w:val="1033" w:hRule="atLeast"/>
          <w:jc w:val="center"/>
        </w:trPr>
        <w:tc>
          <w:tcPr>
            <w:tcW w:w="47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序号</w:t>
            </w:r>
          </w:p>
        </w:tc>
        <w:tc>
          <w:tcPr>
            <w:tcW w:w="5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名称</w:t>
            </w:r>
          </w:p>
        </w:tc>
        <w:tc>
          <w:tcPr>
            <w:tcW w:w="59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权属人</w:t>
            </w:r>
          </w:p>
        </w:tc>
        <w:tc>
          <w:tcPr>
            <w:tcW w:w="12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座落</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使用权类型</w:t>
            </w:r>
          </w:p>
        </w:tc>
        <w:tc>
          <w:tcPr>
            <w:tcW w:w="6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用途</w:t>
            </w:r>
          </w:p>
        </w:tc>
        <w:tc>
          <w:tcPr>
            <w:tcW w:w="7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建筑结构与层数</w:t>
            </w:r>
          </w:p>
        </w:tc>
        <w:tc>
          <w:tcPr>
            <w:tcW w:w="11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土地使用权面积（</w:t>
            </w:r>
            <w:r>
              <w:rPr>
                <w:rStyle w:val="23"/>
                <w:rFonts w:ascii="宋体" w:hAnsi="宋体"/>
                <w:b w:val="0"/>
                <w:color w:val="auto"/>
                <w:sz w:val="18"/>
                <w:szCs w:val="18"/>
                <w:lang w:bidi="ar"/>
              </w:rPr>
              <w:t>平方米）</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建筑面积（平方米）</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评估单价</w:t>
            </w:r>
          </w:p>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（元/</w:t>
            </w:r>
            <w:r>
              <w:rPr>
                <w:rStyle w:val="23"/>
                <w:rFonts w:ascii="宋体" w:hAnsi="宋体"/>
                <w:b w:val="0"/>
                <w:color w:val="auto"/>
                <w:sz w:val="18"/>
                <w:szCs w:val="18"/>
                <w:lang w:bidi="ar"/>
              </w:rPr>
              <w:t>平方米）</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评估价值</w:t>
            </w:r>
          </w:p>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（元）</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备注</w:t>
            </w:r>
          </w:p>
        </w:tc>
      </w:tr>
      <w:tr>
        <w:tblPrEx>
          <w:tblLayout w:type="fixed"/>
          <w:tblCellMar>
            <w:top w:w="15" w:type="dxa"/>
            <w:left w:w="15" w:type="dxa"/>
            <w:bottom w:w="15" w:type="dxa"/>
            <w:right w:w="15" w:type="dxa"/>
          </w:tblCellMar>
        </w:tblPrEx>
        <w:trPr>
          <w:trHeight w:val="979"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5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土地使用权</w:t>
            </w:r>
          </w:p>
        </w:tc>
        <w:tc>
          <w:tcPr>
            <w:tcW w:w="5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王目</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eastAsia="zh-CN" w:bidi="ar"/>
              </w:rPr>
              <w:t>遂城镇南苑小区84号地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sz w:val="18"/>
                <w:szCs w:val="18"/>
                <w:lang w:eastAsia="zh-CN"/>
              </w:rPr>
              <w:t>转让</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住宅用地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96.00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eastAsia="zh-CN" w:bidi="ar"/>
              </w:rPr>
              <w:t>7,760.00</w:t>
            </w:r>
            <w:r>
              <w:rPr>
                <w:rFonts w:hint="eastAsia" w:ascii="宋体" w:hAnsi="宋体" w:cs="宋体"/>
                <w:kern w:val="0"/>
                <w:sz w:val="18"/>
                <w:szCs w:val="18"/>
                <w:lang w:bidi="ar"/>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eastAsia="zh-CN" w:bidi="ar"/>
              </w:rPr>
              <w:t>744,900.00</w:t>
            </w:r>
            <w:r>
              <w:rPr>
                <w:rFonts w:hint="eastAsia" w:ascii="宋体" w:hAnsi="宋体" w:cs="宋体"/>
                <w:kern w:val="0"/>
                <w:sz w:val="18"/>
                <w:szCs w:val="18"/>
                <w:lang w:bidi="ar"/>
              </w:rPr>
              <w:t xml:space="preserve">   </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国有土地使用证号：遂府国用（2011）第20号；房地产权证号：粤房地权证遂房字第10007433号</w:t>
            </w:r>
          </w:p>
        </w:tc>
      </w:tr>
      <w:tr>
        <w:tblPrEx>
          <w:tblLayout w:type="fixed"/>
          <w:tblCellMar>
            <w:top w:w="15" w:type="dxa"/>
            <w:left w:w="15" w:type="dxa"/>
            <w:bottom w:w="15" w:type="dxa"/>
            <w:right w:w="15" w:type="dxa"/>
          </w:tblCellMar>
        </w:tblPrEx>
        <w:trPr>
          <w:trHeight w:val="1125"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c>
          <w:tcPr>
            <w:tcW w:w="5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地上建筑物</w:t>
            </w:r>
          </w:p>
        </w:tc>
        <w:tc>
          <w:tcPr>
            <w:tcW w:w="5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王目</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遂城镇南苑小区84号地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住宅</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钢筋混凝土五层</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577.20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1,980.00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sz w:val="18"/>
                <w:szCs w:val="18"/>
                <w:lang w:eastAsia="zh-CN"/>
              </w:rPr>
              <w:t>1,142,800.00</w:t>
            </w:r>
            <w:r>
              <w:rPr>
                <w:rFonts w:hint="eastAsia" w:ascii="宋体" w:hAnsi="宋体"/>
                <w:sz w:val="18"/>
                <w:szCs w:val="18"/>
              </w:rPr>
              <w:t xml:space="preserve">   </w:t>
            </w:r>
            <w:r>
              <w:rPr>
                <w:rFonts w:hint="eastAsia" w:ascii="宋体" w:hAnsi="宋体" w:cs="宋体"/>
                <w:kern w:val="0"/>
                <w:sz w:val="18"/>
                <w:szCs w:val="18"/>
                <w:lang w:bidi="ar"/>
              </w:rPr>
              <w:t xml:space="preserve">                </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426" w:hRule="atLeast"/>
          <w:jc w:val="center"/>
        </w:trPr>
        <w:tc>
          <w:tcPr>
            <w:tcW w:w="2861"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b/>
                <w:bCs/>
                <w:kern w:val="0"/>
                <w:sz w:val="18"/>
                <w:szCs w:val="18"/>
                <w:lang w:bidi="ar"/>
              </w:rPr>
              <w:t>合计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96.00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577.20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sz w:val="18"/>
                <w:szCs w:val="18"/>
                <w:lang w:eastAsia="zh-CN"/>
              </w:rPr>
            </w:pPr>
            <w:r>
              <w:rPr>
                <w:rFonts w:hint="eastAsia" w:ascii="宋体" w:hAnsi="宋体" w:cs="宋体"/>
                <w:kern w:val="0"/>
                <w:sz w:val="18"/>
                <w:szCs w:val="18"/>
                <w:lang w:eastAsia="zh-CN" w:bidi="ar"/>
              </w:rPr>
              <w:t>1,887,</w:t>
            </w:r>
            <w:r>
              <w:rPr>
                <w:rFonts w:hint="eastAsia" w:ascii="宋体" w:hAnsi="宋体" w:cs="宋体"/>
                <w:kern w:val="0"/>
                <w:sz w:val="18"/>
                <w:szCs w:val="18"/>
                <w:lang w:val="en-US" w:eastAsia="zh-CN" w:bidi="ar"/>
              </w:rPr>
              <w:t>7</w:t>
            </w:r>
            <w:r>
              <w:rPr>
                <w:rFonts w:hint="eastAsia" w:ascii="宋体" w:hAnsi="宋体" w:cs="宋体"/>
                <w:kern w:val="0"/>
                <w:sz w:val="18"/>
                <w:szCs w:val="18"/>
                <w:lang w:eastAsia="zh-CN" w:bidi="ar"/>
              </w:rPr>
              <w:t>00.00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 w:val="18"/>
                <w:szCs w:val="18"/>
              </w:rPr>
            </w:pPr>
          </w:p>
        </w:tc>
      </w:tr>
    </w:tbl>
    <w:p>
      <w:pPr>
        <w:spacing w:line="480" w:lineRule="atLeast"/>
        <w:ind w:firstLine="481"/>
        <w:outlineLvl w:val="0"/>
        <w:rPr>
          <w:rFonts w:hint="eastAsia" w:ascii="宋体" w:hAnsi="宋体"/>
          <w:bCs/>
          <w:color w:val="000000"/>
          <w:sz w:val="24"/>
        </w:rPr>
      </w:pPr>
      <w:r>
        <w:rPr>
          <w:rFonts w:hint="eastAsia" w:ascii="宋体" w:hAnsi="宋体"/>
          <w:b/>
          <w:sz w:val="24"/>
        </w:rPr>
        <w:t>七、特别提示：</w:t>
      </w:r>
      <w:r>
        <w:rPr>
          <w:rFonts w:hint="eastAsia" w:ascii="宋体" w:hAnsi="宋体"/>
          <w:sz w:val="24"/>
        </w:rPr>
        <w:t>报告使用人在使用本报告之前须对报告全文，特别是“估价的假设和限制条件”认真阅读，以免使用不当，造成损失！估价的详细结果、过程及有关说明，请见《估价结果报告》。</w:t>
      </w:r>
    </w:p>
    <w:p>
      <w:pPr>
        <w:ind w:firstLine="460" w:firstLineChars="192"/>
        <w:jc w:val="right"/>
        <w:rPr>
          <w:rFonts w:hint="eastAsia" w:ascii="宋体" w:hAnsi="宋体"/>
          <w:bCs/>
          <w:color w:val="000000"/>
          <w:sz w:val="24"/>
        </w:rPr>
      </w:pPr>
    </w:p>
    <w:p>
      <w:pPr>
        <w:ind w:firstLine="460" w:firstLineChars="192"/>
        <w:jc w:val="right"/>
        <w:rPr>
          <w:rFonts w:ascii="宋体" w:hAnsi="宋体"/>
          <w:color w:val="000000"/>
          <w:sz w:val="24"/>
        </w:rPr>
      </w:pPr>
      <w:r>
        <w:rPr>
          <w:rFonts w:hint="eastAsia" w:ascii="宋体" w:hAnsi="宋体"/>
          <w:bCs/>
          <w:color w:val="000000"/>
          <w:sz w:val="24"/>
        </w:rPr>
        <w:t>广东千福田资产评估土地房地产估价有限公司</w:t>
      </w:r>
    </w:p>
    <w:p>
      <w:pPr>
        <w:ind w:firstLine="460" w:firstLineChars="192"/>
        <w:jc w:val="right"/>
        <w:rPr>
          <w:rFonts w:ascii="宋体" w:hAnsi="宋体"/>
          <w:color w:val="000000"/>
          <w:sz w:val="24"/>
        </w:rPr>
      </w:pPr>
      <w:r>
        <w:rPr>
          <w:rFonts w:hint="eastAsia" w:ascii="宋体" w:hAnsi="宋体"/>
          <w:color w:val="000000"/>
          <w:sz w:val="24"/>
        </w:rPr>
        <w:t xml:space="preserve"> </w:t>
      </w:r>
    </w:p>
    <w:p>
      <w:pP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法定代表人：</w:t>
      </w:r>
    </w:p>
    <w:p>
      <w:pPr>
        <w:rPr>
          <w:rFonts w:hint="eastAsia" w:ascii="宋体" w:hAnsi="宋体"/>
          <w:color w:val="000000"/>
          <w:sz w:val="24"/>
        </w:rPr>
      </w:pPr>
      <w:r>
        <w:rPr>
          <w:rFonts w:hint="eastAsia" w:ascii="宋体" w:hAnsi="宋体"/>
          <w:color w:val="000000"/>
          <w:sz w:val="24"/>
        </w:rPr>
        <w:t xml:space="preserve"> </w:t>
      </w:r>
    </w:p>
    <w:p>
      <w:pPr>
        <w:rPr>
          <w:rFonts w:hint="eastAsia" w:eastAsia="宋体"/>
          <w:b/>
          <w:bCs/>
          <w:sz w:val="44"/>
          <w:lang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lang w:eastAsia="zh-CN"/>
        </w:rPr>
        <w:t>二〇一八年五月十一日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sz w:val="28"/>
        </w:rPr>
      </w:pPr>
      <w:r>
        <w:rPr>
          <w:rFonts w:hint="eastAsia"/>
          <w:b/>
          <w:bCs/>
          <w:sz w:val="44"/>
        </w:rPr>
        <w:t xml:space="preserve"> 目  录</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sz w:val="24"/>
        </w:rPr>
      </w:pPr>
      <w:r>
        <w:rPr>
          <w:rFonts w:hint="eastAsia"/>
          <w:b/>
          <w:bCs/>
          <w:sz w:val="24"/>
        </w:rPr>
        <w:t>估价师声明</w:t>
      </w:r>
      <w:r>
        <w:rPr>
          <w:sz w:val="24"/>
        </w:rPr>
        <w:t>--------------------------------------------------------------------------------</w:t>
      </w:r>
      <w:r>
        <w:rPr>
          <w:rFonts w:hint="eastAsia"/>
          <w:sz w:val="24"/>
        </w:rPr>
        <w:t>1</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sz w:val="24"/>
        </w:rPr>
      </w:pPr>
      <w:r>
        <w:rPr>
          <w:rFonts w:hint="eastAsia"/>
          <w:b/>
          <w:bCs/>
          <w:sz w:val="24"/>
        </w:rPr>
        <w:t>估价假设和限制条件</w:t>
      </w:r>
      <w:r>
        <w:rPr>
          <w:sz w:val="24"/>
        </w:rPr>
        <w:t>--------------------------------------------------------------------</w:t>
      </w:r>
      <w:r>
        <w:rPr>
          <w:rFonts w:hint="eastAsia"/>
          <w:sz w:val="24"/>
        </w:rPr>
        <w:t>2</w:t>
      </w:r>
      <w:r>
        <w:rPr>
          <w:sz w:val="24"/>
        </w:rPr>
        <w:tab/>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sz w:val="24"/>
        </w:rPr>
      </w:pPr>
      <w:r>
        <w:rPr>
          <w:rFonts w:hint="eastAsia"/>
          <w:b/>
          <w:bCs/>
          <w:sz w:val="24"/>
        </w:rPr>
        <w:t>估价结果报告</w:t>
      </w:r>
      <w:r>
        <w:rPr>
          <w:sz w:val="24"/>
        </w:rPr>
        <w:t>-----------------------------------------------------------------------------</w:t>
      </w:r>
      <w:r>
        <w:rPr>
          <w:rFonts w:hint="eastAsia"/>
          <w:sz w:val="24"/>
        </w:rPr>
        <w:t>4</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sz w:val="24"/>
        </w:rPr>
      </w:pPr>
      <w:r>
        <w:rPr>
          <w:rFonts w:hint="eastAsia"/>
          <w:sz w:val="24"/>
        </w:rPr>
        <w:t>一、估价委托人--------------------------</w:t>
      </w:r>
      <w:r>
        <w:rPr>
          <w:sz w:val="24"/>
        </w:rPr>
        <w:t>------------------------------------------------</w:t>
      </w:r>
      <w:r>
        <w:rPr>
          <w:rFonts w:hint="eastAsia"/>
          <w:sz w:val="24"/>
        </w:rPr>
        <w:t>4</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sz w:val="24"/>
        </w:rPr>
      </w:pPr>
      <w:r>
        <w:rPr>
          <w:rFonts w:hint="eastAsia"/>
          <w:sz w:val="24"/>
        </w:rPr>
        <w:t>二、房地产估价机构</w:t>
      </w:r>
      <w:r>
        <w:rPr>
          <w:sz w:val="24"/>
        </w:rPr>
        <w:t>--------------------------------------------------------------------</w:t>
      </w:r>
      <w:r>
        <w:rPr>
          <w:rFonts w:hint="eastAsia"/>
          <w:sz w:val="24"/>
        </w:rPr>
        <w:t>4</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sz w:val="24"/>
        </w:rPr>
      </w:pPr>
      <w:r>
        <w:rPr>
          <w:rFonts w:hint="eastAsia"/>
          <w:sz w:val="24"/>
        </w:rPr>
        <w:t>三、估价目的</w:t>
      </w:r>
      <w:r>
        <w:rPr>
          <w:sz w:val="24"/>
        </w:rPr>
        <w:t>-----------------------------------------------------------------------------</w:t>
      </w:r>
      <w:r>
        <w:rPr>
          <w:rFonts w:hint="eastAsia"/>
          <w:sz w:val="24"/>
        </w:rPr>
        <w:t>4</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sz w:val="24"/>
        </w:rPr>
      </w:pPr>
      <w:r>
        <w:rPr>
          <w:rFonts w:hint="eastAsia"/>
          <w:sz w:val="24"/>
        </w:rPr>
        <w:t>四、估价对象</w:t>
      </w:r>
      <w:r>
        <w:rPr>
          <w:sz w:val="24"/>
        </w:rPr>
        <w:t>-----------------------------------------------------------------------------</w:t>
      </w:r>
      <w:r>
        <w:rPr>
          <w:rFonts w:hint="eastAsia"/>
          <w:sz w:val="24"/>
        </w:rPr>
        <w:t>4</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eastAsia="zh-CN"/>
        </w:rPr>
      </w:pPr>
      <w:r>
        <w:rPr>
          <w:rFonts w:hint="eastAsia"/>
          <w:sz w:val="24"/>
        </w:rPr>
        <w:t>五、价值时点</w:t>
      </w:r>
      <w:r>
        <w:rPr>
          <w:sz w:val="24"/>
        </w:rPr>
        <w:t>-----------------------------------------------------------------------------</w:t>
      </w:r>
      <w:r>
        <w:rPr>
          <w:rFonts w:hint="eastAsia"/>
          <w:sz w:val="24"/>
          <w:lang w:val="en-US" w:eastAsia="zh-CN"/>
        </w:rPr>
        <w:t>9</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eastAsia="zh-CN"/>
        </w:rPr>
      </w:pPr>
      <w:r>
        <w:rPr>
          <w:rFonts w:hint="eastAsia"/>
          <w:sz w:val="24"/>
        </w:rPr>
        <w:t>六、价值类型</w:t>
      </w:r>
      <w:r>
        <w:rPr>
          <w:sz w:val="24"/>
        </w:rPr>
        <w:t>-----------------------------------------------------------------------------</w:t>
      </w:r>
      <w:r>
        <w:rPr>
          <w:rFonts w:hint="eastAsia"/>
          <w:sz w:val="24"/>
          <w:lang w:val="en-US" w:eastAsia="zh-CN"/>
        </w:rPr>
        <w:t>9</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eastAsia="zh-CN"/>
        </w:rPr>
      </w:pPr>
      <w:r>
        <w:rPr>
          <w:rFonts w:hint="eastAsia"/>
          <w:sz w:val="24"/>
        </w:rPr>
        <w:t>七、估价原则</w:t>
      </w:r>
      <w:r>
        <w:rPr>
          <w:sz w:val="24"/>
        </w:rPr>
        <w:t>-----------------------------------------------------------------------------</w:t>
      </w:r>
      <w:r>
        <w:rPr>
          <w:rFonts w:hint="eastAsia"/>
          <w:sz w:val="24"/>
          <w:lang w:val="en-US" w:eastAsia="zh-CN"/>
        </w:rPr>
        <w:t>9</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eastAsia="zh-CN"/>
        </w:rPr>
      </w:pPr>
      <w:r>
        <w:rPr>
          <w:rFonts w:hint="eastAsia"/>
          <w:sz w:val="24"/>
        </w:rPr>
        <w:t>八、估价依据</w:t>
      </w:r>
      <w:r>
        <w:rPr>
          <w:sz w:val="24"/>
        </w:rPr>
        <w:t>-----------------------------------------------------------------------------</w:t>
      </w:r>
      <w:r>
        <w:rPr>
          <w:rFonts w:hint="eastAsia"/>
          <w:sz w:val="24"/>
          <w:lang w:val="en-US" w:eastAsia="zh-CN"/>
        </w:rPr>
        <w:t>9</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val="en-US" w:eastAsia="zh-CN"/>
        </w:rPr>
      </w:pPr>
      <w:r>
        <w:rPr>
          <w:rFonts w:hint="eastAsia"/>
          <w:sz w:val="24"/>
        </w:rPr>
        <w:t>九、估价方法</w:t>
      </w:r>
      <w:r>
        <w:rPr>
          <w:sz w:val="24"/>
        </w:rPr>
        <w:t>----------------------------------------------------------------------------</w:t>
      </w:r>
      <w:r>
        <w:rPr>
          <w:rFonts w:hint="eastAsia"/>
          <w:sz w:val="24"/>
          <w:lang w:val="en-US" w:eastAsia="zh-CN"/>
        </w:rPr>
        <w:t>10</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val="en-US" w:eastAsia="zh-CN"/>
        </w:rPr>
      </w:pPr>
      <w:r>
        <w:rPr>
          <w:rFonts w:hint="eastAsia"/>
          <w:sz w:val="24"/>
        </w:rPr>
        <w:t>十、估价结果</w:t>
      </w:r>
      <w:bookmarkStart w:id="1" w:name="OLE_LINK3"/>
      <w:r>
        <w:rPr>
          <w:sz w:val="24"/>
        </w:rPr>
        <w:t>----------------------------------------------------------------------------</w:t>
      </w:r>
      <w:r>
        <w:rPr>
          <w:rFonts w:hint="eastAsia"/>
          <w:sz w:val="24"/>
          <w:lang w:val="en-US" w:eastAsia="zh-CN"/>
        </w:rPr>
        <w:t>10</w:t>
      </w:r>
    </w:p>
    <w:bookmarkEnd w:id="1"/>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val="en-US" w:eastAsia="zh-CN"/>
        </w:rPr>
      </w:pPr>
      <w:r>
        <w:rPr>
          <w:rFonts w:hint="eastAsia"/>
          <w:sz w:val="24"/>
        </w:rPr>
        <w:t>十一、估价人员</w:t>
      </w:r>
      <w:r>
        <w:rPr>
          <w:sz w:val="24"/>
        </w:rPr>
        <w:t>-------------------------------------------------------------------------</w:t>
      </w:r>
      <w:r>
        <w:rPr>
          <w:rFonts w:hint="eastAsia"/>
          <w:sz w:val="24"/>
          <w:lang w:val="en-US" w:eastAsia="zh-CN"/>
        </w:rPr>
        <w:t>10</w:t>
      </w:r>
    </w:p>
    <w:p>
      <w:pPr>
        <w:keepNext w:val="0"/>
        <w:keepLines w:val="0"/>
        <w:pageBreakBefore w:val="0"/>
        <w:widowControl w:val="0"/>
        <w:tabs>
          <w:tab w:val="left" w:pos="7380"/>
        </w:tabs>
        <w:kinsoku/>
        <w:wordWrap/>
        <w:overflowPunct/>
        <w:topLinePunct w:val="0"/>
        <w:autoSpaceDE/>
        <w:autoSpaceDN/>
        <w:bidi w:val="0"/>
        <w:adjustRightInd/>
        <w:snapToGrid/>
        <w:spacing w:line="480" w:lineRule="exact"/>
        <w:textAlignment w:val="auto"/>
        <w:outlineLvl w:val="9"/>
        <w:rPr>
          <w:rFonts w:hint="eastAsia" w:eastAsia="宋体"/>
          <w:sz w:val="24"/>
          <w:lang w:val="en-US" w:eastAsia="zh-CN"/>
        </w:rPr>
      </w:pPr>
      <w:r>
        <w:rPr>
          <w:rFonts w:hint="eastAsia"/>
          <w:sz w:val="24"/>
        </w:rPr>
        <w:t>十二、实地查勘期</w:t>
      </w:r>
      <w:bookmarkStart w:id="2" w:name="OLE_LINK2"/>
      <w:r>
        <w:rPr>
          <w:sz w:val="24"/>
        </w:rPr>
        <w:t>--------------------------------------</w:t>
      </w:r>
      <w:bookmarkStart w:id="3" w:name="OLE_LINK1"/>
      <w:r>
        <w:rPr>
          <w:sz w:val="24"/>
        </w:rPr>
        <w:t>-</w:t>
      </w:r>
      <w:bookmarkEnd w:id="3"/>
      <w:r>
        <w:rPr>
          <w:sz w:val="24"/>
        </w:rPr>
        <w:t>-------------------------------</w:t>
      </w:r>
      <w:bookmarkEnd w:id="2"/>
      <w:r>
        <w:rPr>
          <w:rFonts w:hint="eastAsia"/>
          <w:sz w:val="24"/>
          <w:lang w:val="en-US" w:eastAsia="zh-CN"/>
        </w:rPr>
        <w:t>10</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eastAsia="宋体"/>
          <w:sz w:val="24"/>
          <w:lang w:val="en-US" w:eastAsia="zh-CN"/>
        </w:rPr>
      </w:pPr>
      <w:r>
        <w:rPr>
          <w:rFonts w:hint="eastAsia"/>
          <w:sz w:val="24"/>
        </w:rPr>
        <w:t>十三、估价作业日期</w:t>
      </w:r>
      <w:r>
        <w:rPr>
          <w:sz w:val="24"/>
        </w:rPr>
        <w:t>-------------------------------------------------------------------</w:t>
      </w:r>
      <w:r>
        <w:rPr>
          <w:rFonts w:hint="eastAsia"/>
          <w:sz w:val="24"/>
          <w:lang w:val="en-US" w:eastAsia="zh-CN"/>
        </w:rPr>
        <w:t>10</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eastAsia="宋体"/>
          <w:color w:val="000000"/>
          <w:sz w:val="24"/>
          <w:lang w:val="en-US" w:eastAsia="zh-CN"/>
        </w:rPr>
      </w:pPr>
      <w:r>
        <w:rPr>
          <w:rFonts w:hint="eastAsia"/>
          <w:color w:val="000000"/>
          <w:sz w:val="24"/>
        </w:rPr>
        <w:t>十四、估价机构</w:t>
      </w:r>
      <w:r>
        <w:rPr>
          <w:color w:val="000000"/>
          <w:sz w:val="24"/>
        </w:rPr>
        <w:t>--------------------------------------------------------</w:t>
      </w:r>
      <w:r>
        <w:rPr>
          <w:rFonts w:hint="eastAsia"/>
          <w:color w:val="000000"/>
          <w:sz w:val="24"/>
        </w:rPr>
        <w:t>------</w:t>
      </w:r>
      <w:r>
        <w:rPr>
          <w:color w:val="000000"/>
          <w:sz w:val="24"/>
        </w:rPr>
        <w:t>-----------</w:t>
      </w:r>
      <w:r>
        <w:rPr>
          <w:rFonts w:hint="eastAsia"/>
          <w:sz w:val="24"/>
          <w:lang w:val="en-US" w:eastAsia="zh-CN"/>
        </w:rPr>
        <w:t>10</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宋体" w:hAnsi="宋体" w:eastAsia="宋体"/>
          <w:b/>
          <w:bCs/>
          <w:sz w:val="24"/>
          <w:lang w:val="en-US" w:eastAsia="zh-CN"/>
        </w:rPr>
      </w:pPr>
      <w:r>
        <w:rPr>
          <w:rFonts w:hint="eastAsia"/>
          <w:color w:val="000000"/>
          <w:sz w:val="24"/>
        </w:rPr>
        <w:t>十五、注册房地产估价师</w:t>
      </w:r>
      <w:r>
        <w:rPr>
          <w:color w:val="000000"/>
          <w:sz w:val="24"/>
        </w:rPr>
        <w:t>-------------------------------------------------------------</w:t>
      </w:r>
      <w:r>
        <w:rPr>
          <w:rFonts w:hint="eastAsia"/>
          <w:sz w:val="24"/>
          <w:lang w:val="en-US" w:eastAsia="zh-CN"/>
        </w:rPr>
        <w:t>11</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宋体" w:hAnsi="宋体"/>
          <w:b/>
          <w:bCs/>
          <w:sz w:val="24"/>
        </w:rPr>
      </w:pPr>
      <w:r>
        <w:rPr>
          <w:rFonts w:hint="eastAsia" w:ascii="宋体" w:hAnsi="宋体"/>
          <w:b/>
          <w:bCs/>
          <w:sz w:val="24"/>
        </w:rPr>
        <w:t>附件清单</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宋体" w:hAnsi="宋体"/>
          <w:sz w:val="24"/>
        </w:rPr>
      </w:pPr>
      <w:r>
        <w:rPr>
          <w:rFonts w:hint="eastAsia" w:ascii="宋体" w:hAnsi="宋体"/>
          <w:sz w:val="24"/>
        </w:rPr>
        <w:t>（一）现场查看照片；</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宋体" w:hAnsi="宋体"/>
          <w:sz w:val="24"/>
        </w:rPr>
      </w:pPr>
      <w:r>
        <w:rPr>
          <w:rFonts w:hint="eastAsia" w:ascii="宋体" w:hAnsi="宋体"/>
          <w:sz w:val="24"/>
        </w:rPr>
        <w:t>（二）</w:t>
      </w:r>
      <w:r>
        <w:rPr>
          <w:rFonts w:hint="eastAsia" w:ascii="宋体" w:hAnsi="宋体"/>
          <w:sz w:val="24"/>
          <w:lang w:eastAsia="zh-CN"/>
        </w:rPr>
        <w:t>《房地产权证》、《国有土地使用证》、《房产资料档案证明》</w:t>
      </w:r>
      <w:r>
        <w:rPr>
          <w:rFonts w:hint="eastAsia" w:ascii="宋体" w:hAnsi="宋体" w:cs="宋体"/>
          <w:sz w:val="24"/>
          <w:lang w:val="en-US" w:eastAsia="zh-CN"/>
        </w:rPr>
        <w:t>复印件</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宋体" w:hAnsi="宋体"/>
          <w:sz w:val="24"/>
        </w:rPr>
      </w:pPr>
      <w:r>
        <w:rPr>
          <w:rFonts w:hint="eastAsia" w:ascii="宋体" w:hAnsi="宋体"/>
          <w:sz w:val="24"/>
        </w:rPr>
        <w:t>（三）</w:t>
      </w:r>
      <w:r>
        <w:rPr>
          <w:rFonts w:hint="eastAsia" w:ascii="宋体" w:hAnsi="宋体"/>
          <w:sz w:val="24"/>
          <w:lang w:eastAsia="zh-CN"/>
        </w:rPr>
        <w:t>（2018）湛遂法技鉴字第33号《司法委托评估委托书》</w:t>
      </w:r>
      <w:r>
        <w:rPr>
          <w:rFonts w:hint="eastAsia" w:ascii="宋体" w:hAnsi="宋体"/>
          <w:sz w:val="24"/>
        </w:rPr>
        <w:t>复印件；</w:t>
      </w:r>
    </w:p>
    <w:p>
      <w:pPr>
        <w:keepNext w:val="0"/>
        <w:keepLines w:val="0"/>
        <w:pageBreakBefore w:val="0"/>
        <w:widowControl w:val="0"/>
        <w:kinsoku/>
        <w:wordWrap/>
        <w:overflowPunct/>
        <w:topLinePunct w:val="0"/>
        <w:autoSpaceDE/>
        <w:autoSpaceDN/>
        <w:bidi w:val="0"/>
        <w:adjustRightInd/>
        <w:snapToGrid/>
        <w:spacing w:line="480" w:lineRule="exact"/>
        <w:ind w:left="240" w:hanging="240" w:hangingChars="100"/>
        <w:textAlignment w:val="auto"/>
        <w:outlineLvl w:val="9"/>
        <w:rPr>
          <w:rFonts w:hint="eastAsia" w:ascii="宋体" w:hAnsi="宋体"/>
          <w:sz w:val="24"/>
        </w:rPr>
      </w:pPr>
      <w:r>
        <w:rPr>
          <w:rFonts w:hint="eastAsia" w:ascii="宋体" w:hAnsi="宋体"/>
          <w:sz w:val="24"/>
        </w:rPr>
        <w:t>（四）</w:t>
      </w:r>
      <w:r>
        <w:rPr>
          <w:rFonts w:hint="eastAsia" w:ascii="宋体" w:hAnsi="宋体"/>
          <w:sz w:val="24"/>
          <w:lang w:eastAsia="zh-CN"/>
        </w:rPr>
        <w:t>（</w:t>
      </w:r>
      <w:r>
        <w:rPr>
          <w:rFonts w:hint="eastAsia" w:ascii="宋体" w:hAnsi="宋体"/>
          <w:sz w:val="24"/>
          <w:lang w:val="en-US" w:eastAsia="zh-CN"/>
        </w:rPr>
        <w:t>2017</w:t>
      </w:r>
      <w:r>
        <w:rPr>
          <w:rFonts w:hint="eastAsia" w:ascii="宋体" w:hAnsi="宋体"/>
          <w:sz w:val="24"/>
          <w:lang w:eastAsia="zh-CN"/>
        </w:rPr>
        <w:t>）粤</w:t>
      </w:r>
      <w:r>
        <w:rPr>
          <w:rFonts w:hint="eastAsia" w:ascii="宋体" w:hAnsi="宋体"/>
          <w:sz w:val="24"/>
          <w:lang w:val="en-US" w:eastAsia="zh-CN"/>
        </w:rPr>
        <w:t>0823执82号之一《执行裁定书》、（2016）粤0823民特32号《民事裁定书》</w:t>
      </w:r>
      <w:r>
        <w:rPr>
          <w:rFonts w:hint="eastAsia" w:ascii="宋体" w:hAnsi="宋体"/>
          <w:sz w:val="24"/>
        </w:rPr>
        <w:t>复印件；</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宋体" w:hAnsi="宋体"/>
          <w:sz w:val="24"/>
        </w:rPr>
      </w:pPr>
      <w:r>
        <w:rPr>
          <w:rFonts w:hint="eastAsia" w:ascii="宋体" w:hAnsi="宋体"/>
          <w:sz w:val="24"/>
        </w:rPr>
        <w:t>（</w:t>
      </w:r>
      <w:r>
        <w:rPr>
          <w:rFonts w:hint="eastAsia" w:ascii="宋体" w:hAnsi="宋体"/>
          <w:sz w:val="24"/>
          <w:lang w:eastAsia="zh-CN"/>
        </w:rPr>
        <w:t>五</w:t>
      </w:r>
      <w:r>
        <w:rPr>
          <w:rFonts w:hint="eastAsia" w:ascii="宋体" w:hAnsi="宋体"/>
          <w:sz w:val="24"/>
        </w:rPr>
        <w:t>）评估机构营业执照复印件；</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宋体" w:hAnsi="宋体"/>
          <w:sz w:val="24"/>
        </w:rPr>
      </w:pPr>
      <w:r>
        <w:rPr>
          <w:rFonts w:hint="eastAsia" w:ascii="宋体" w:hAnsi="宋体"/>
          <w:sz w:val="24"/>
        </w:rPr>
        <w:t>（</w:t>
      </w:r>
      <w:r>
        <w:rPr>
          <w:rFonts w:hint="eastAsia" w:ascii="宋体" w:hAnsi="宋体"/>
          <w:sz w:val="24"/>
          <w:lang w:eastAsia="zh-CN"/>
        </w:rPr>
        <w:t>六</w:t>
      </w:r>
      <w:r>
        <w:rPr>
          <w:rFonts w:hint="eastAsia" w:ascii="宋体" w:hAnsi="宋体"/>
          <w:sz w:val="24"/>
        </w:rPr>
        <w:t>）房地产评估机构资格证书复印件；</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宋体" w:hAnsi="宋体"/>
          <w:sz w:val="24"/>
        </w:rPr>
      </w:pPr>
      <w:r>
        <w:rPr>
          <w:rFonts w:hint="eastAsia" w:ascii="宋体" w:hAnsi="宋体"/>
          <w:sz w:val="24"/>
        </w:rPr>
        <w:t>（</w:t>
      </w:r>
      <w:r>
        <w:rPr>
          <w:rFonts w:hint="eastAsia" w:ascii="宋体" w:hAnsi="宋体"/>
          <w:sz w:val="24"/>
          <w:lang w:eastAsia="zh-CN"/>
        </w:rPr>
        <w:t>七</w:t>
      </w:r>
      <w:r>
        <w:rPr>
          <w:rFonts w:hint="eastAsia" w:ascii="宋体" w:hAnsi="宋体"/>
          <w:sz w:val="24"/>
        </w:rPr>
        <w:t>）注册房地产估价师资格证书复印件。</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宋体" w:hAnsi="宋体"/>
          <w:b/>
          <w:bCs/>
          <w:sz w:val="32"/>
          <w:szCs w:val="32"/>
        </w:rPr>
        <w:sectPr>
          <w:headerReference r:id="rId4" w:type="first"/>
          <w:headerReference r:id="rId3" w:type="default"/>
          <w:footerReference r:id="rId5" w:type="default"/>
          <w:pgSz w:w="11906" w:h="16838"/>
          <w:pgMar w:top="1440" w:right="1797" w:bottom="1134" w:left="1797" w:header="561" w:footer="992" w:gutter="0"/>
          <w:pgNumType w:start="1"/>
          <w:cols w:space="720" w:num="1"/>
          <w:titlePg/>
          <w:docGrid w:type="lines" w:linePitch="312" w:charSpace="0"/>
        </w:sectPr>
      </w:pPr>
    </w:p>
    <w:p>
      <w:pPr>
        <w:spacing w:line="580" w:lineRule="exact"/>
        <w:jc w:val="center"/>
        <w:rPr>
          <w:rFonts w:ascii="宋体" w:hAnsi="宋体"/>
          <w:b/>
          <w:bCs/>
          <w:sz w:val="32"/>
          <w:szCs w:val="32"/>
        </w:rPr>
      </w:pPr>
      <w:r>
        <w:rPr>
          <w:rFonts w:hint="eastAsia" w:ascii="宋体" w:hAnsi="宋体"/>
          <w:b/>
          <w:bCs/>
          <w:sz w:val="32"/>
          <w:szCs w:val="32"/>
        </w:rPr>
        <w:t>估价师声明</w:t>
      </w:r>
    </w:p>
    <w:p>
      <w:pPr>
        <w:spacing w:line="580" w:lineRule="exact"/>
        <w:ind w:firstLine="617" w:firstLineChars="192"/>
        <w:jc w:val="center"/>
        <w:rPr>
          <w:rFonts w:ascii="宋体" w:hAnsi="宋体"/>
          <w:b/>
          <w:bCs/>
          <w:sz w:val="32"/>
          <w:szCs w:val="32"/>
        </w:rPr>
      </w:pPr>
    </w:p>
    <w:p>
      <w:pPr>
        <w:spacing w:line="580" w:lineRule="exact"/>
        <w:rPr>
          <w:rFonts w:ascii="宋体" w:hAnsi="宋体"/>
          <w:sz w:val="24"/>
        </w:rPr>
      </w:pPr>
      <w:r>
        <w:rPr>
          <w:rFonts w:hint="eastAsia" w:ascii="宋体" w:hAnsi="宋体"/>
          <w:sz w:val="24"/>
        </w:rPr>
        <w:t>我们郑重声明：</w:t>
      </w:r>
    </w:p>
    <w:p>
      <w:pPr>
        <w:spacing w:line="580" w:lineRule="exact"/>
        <w:ind w:firstLine="480" w:firstLineChars="200"/>
        <w:rPr>
          <w:rFonts w:ascii="宋体" w:hAnsi="宋体"/>
          <w:sz w:val="24"/>
        </w:rPr>
      </w:pPr>
      <w:r>
        <w:rPr>
          <w:rFonts w:hint="eastAsia" w:ascii="宋体" w:hAnsi="宋体"/>
          <w:sz w:val="24"/>
        </w:rPr>
        <w:t>1、我们在本估价报告中陈述的事实是真实的和准确的，没有虚假记载、误导性陈述和重大遗漏。</w:t>
      </w:r>
    </w:p>
    <w:p>
      <w:pPr>
        <w:spacing w:line="580" w:lineRule="exact"/>
        <w:ind w:firstLine="480" w:firstLineChars="200"/>
        <w:rPr>
          <w:rFonts w:ascii="宋体" w:hAnsi="宋体"/>
          <w:sz w:val="24"/>
        </w:rPr>
      </w:pPr>
      <w:r>
        <w:rPr>
          <w:rFonts w:hint="eastAsia" w:ascii="宋体" w:hAnsi="宋体"/>
          <w:sz w:val="24"/>
        </w:rPr>
        <w:t>2、估价报告中的分析、意见和结论是我们独立、客观、公正的专业分析、意见和结论，但受到估价报告中已说明的估价假设和限制条件的限制。</w:t>
      </w:r>
    </w:p>
    <w:p>
      <w:pPr>
        <w:spacing w:line="580" w:lineRule="exact"/>
        <w:ind w:firstLine="480" w:firstLineChars="200"/>
        <w:rPr>
          <w:rFonts w:ascii="宋体" w:hAnsi="宋体"/>
          <w:sz w:val="24"/>
        </w:rPr>
      </w:pPr>
      <w:r>
        <w:rPr>
          <w:rFonts w:hint="eastAsia" w:ascii="宋体" w:hAnsi="宋体"/>
          <w:sz w:val="24"/>
        </w:rPr>
        <w:t>3、我们与本估价报告中的估价对象没有现实或潜在的利益，也与估价委托人及估价利害关系人没有利害关系，也对估价对象、估价委托人及估价利害关系人没有偏见。</w:t>
      </w:r>
    </w:p>
    <w:p>
      <w:pPr>
        <w:spacing w:line="580" w:lineRule="exact"/>
        <w:ind w:firstLine="480" w:firstLineChars="200"/>
        <w:rPr>
          <w:rFonts w:ascii="宋体" w:hAnsi="宋体"/>
          <w:sz w:val="24"/>
        </w:rPr>
      </w:pPr>
      <w:r>
        <w:rPr>
          <w:rFonts w:hint="eastAsia" w:ascii="宋体" w:hAnsi="宋体"/>
          <w:sz w:val="24"/>
        </w:rPr>
        <w:t>4、我们是依照中华人民共和国国家标准《房地产估价规范》、《房地产估价基本术语标准》进行分析，形成意见和结论，撰写本估价报告。</w:t>
      </w:r>
    </w:p>
    <w:p>
      <w:pPr>
        <w:spacing w:line="580" w:lineRule="exact"/>
        <w:ind w:firstLine="480" w:firstLineChars="200"/>
        <w:rPr>
          <w:rFonts w:ascii="宋体" w:hAnsi="宋体"/>
          <w:sz w:val="24"/>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ind w:firstLine="537" w:firstLineChars="192"/>
        <w:jc w:val="center"/>
        <w:rPr>
          <w:rFonts w:ascii="宋体" w:hAnsi="宋体"/>
          <w:sz w:val="28"/>
        </w:rPr>
      </w:pPr>
    </w:p>
    <w:p>
      <w:pPr>
        <w:spacing w:line="520" w:lineRule="exact"/>
        <w:rPr>
          <w:rFonts w:ascii="宋体" w:hAnsi="宋体"/>
          <w:sz w:val="28"/>
        </w:rPr>
      </w:pPr>
    </w:p>
    <w:p>
      <w:pPr>
        <w:spacing w:line="520" w:lineRule="exact"/>
        <w:ind w:firstLine="537" w:firstLineChars="192"/>
        <w:jc w:val="center"/>
        <w:rPr>
          <w:rFonts w:ascii="宋体" w:hAnsi="宋体"/>
          <w:sz w:val="28"/>
        </w:rPr>
      </w:pPr>
    </w:p>
    <w:p>
      <w:pPr>
        <w:spacing w:line="520" w:lineRule="exact"/>
        <w:ind w:firstLine="617" w:firstLineChars="192"/>
        <w:jc w:val="center"/>
        <w:rPr>
          <w:rFonts w:ascii="宋体" w:hAnsi="宋体"/>
          <w:b/>
          <w:bCs/>
          <w:sz w:val="32"/>
          <w:szCs w:val="32"/>
        </w:rPr>
      </w:pPr>
      <w:r>
        <w:rPr>
          <w:rFonts w:hint="eastAsia" w:ascii="宋体" w:hAnsi="宋体"/>
          <w:b/>
          <w:bCs/>
          <w:sz w:val="32"/>
          <w:szCs w:val="32"/>
        </w:rPr>
        <w:t>估价的假设和限制条件</w:t>
      </w:r>
    </w:p>
    <w:p>
      <w:pPr>
        <w:spacing w:line="520" w:lineRule="exact"/>
        <w:ind w:firstLine="463" w:firstLineChars="192"/>
        <w:outlineLvl w:val="0"/>
        <w:rPr>
          <w:rFonts w:ascii="宋体" w:hAnsi="宋体"/>
          <w:b/>
          <w:bCs/>
          <w:sz w:val="24"/>
        </w:rPr>
      </w:pPr>
      <w:r>
        <w:rPr>
          <w:rFonts w:hint="eastAsia" w:ascii="宋体" w:hAnsi="宋体"/>
          <w:b/>
          <w:bCs/>
          <w:sz w:val="24"/>
        </w:rPr>
        <w:t>一、一般假设</w:t>
      </w:r>
    </w:p>
    <w:p>
      <w:pPr>
        <w:spacing w:line="520" w:lineRule="exact"/>
        <w:ind w:firstLine="460" w:firstLineChars="192"/>
        <w:rPr>
          <w:rFonts w:ascii="宋体" w:hAnsi="宋体"/>
          <w:sz w:val="24"/>
        </w:rPr>
      </w:pPr>
      <w:r>
        <w:rPr>
          <w:rFonts w:hint="eastAsia" w:ascii="宋体" w:hAnsi="宋体"/>
          <w:sz w:val="24"/>
        </w:rPr>
        <w:t>1、估价对象产权明晰、手续齐全，可在公开市场上自由转让。</w:t>
      </w:r>
    </w:p>
    <w:p>
      <w:pPr>
        <w:spacing w:line="520" w:lineRule="exact"/>
        <w:ind w:firstLine="460" w:firstLineChars="192"/>
        <w:rPr>
          <w:rFonts w:ascii="宋体" w:hAnsi="宋体"/>
          <w:sz w:val="24"/>
        </w:rPr>
      </w:pPr>
      <w:r>
        <w:rPr>
          <w:rFonts w:hint="eastAsia" w:ascii="宋体" w:hAnsi="宋体"/>
          <w:sz w:val="24"/>
        </w:rPr>
        <w:t>2、估价委托人提供了估价对象的《国有土地使用证》</w:t>
      </w:r>
      <w:r>
        <w:rPr>
          <w:rFonts w:hint="eastAsia" w:ascii="宋体" w:hAnsi="宋体"/>
          <w:sz w:val="24"/>
          <w:lang w:eastAsia="zh-CN"/>
        </w:rPr>
        <w:t>、</w:t>
      </w:r>
      <w:r>
        <w:rPr>
          <w:rFonts w:hint="eastAsia" w:ascii="宋体" w:hAnsi="宋体"/>
          <w:sz w:val="24"/>
        </w:rPr>
        <w:t>《房地产权证》</w:t>
      </w:r>
      <w:r>
        <w:rPr>
          <w:rFonts w:hint="eastAsia" w:ascii="宋体" w:hAnsi="宋体" w:cs="宋体"/>
          <w:sz w:val="24"/>
          <w:lang w:val="en-US" w:eastAsia="zh-CN"/>
        </w:rPr>
        <w:t>及《房产资料档案证明》复印件，</w:t>
      </w:r>
      <w:r>
        <w:rPr>
          <w:rFonts w:hint="eastAsia" w:ascii="宋体" w:hAnsi="宋体"/>
          <w:sz w:val="24"/>
        </w:rPr>
        <w:t>我们对权属证书</w:t>
      </w:r>
      <w:r>
        <w:rPr>
          <w:rFonts w:hint="eastAsia" w:ascii="宋体" w:hAnsi="宋体"/>
          <w:sz w:val="24"/>
          <w:lang w:eastAsia="zh-CN"/>
        </w:rPr>
        <w:t>及房产资料档案证明</w:t>
      </w:r>
      <w:r>
        <w:rPr>
          <w:rFonts w:hint="eastAsia" w:ascii="宋体" w:hAnsi="宋体"/>
          <w:sz w:val="24"/>
        </w:rPr>
        <w:t>上记载的权属、面积、用途等资料进行了查验，在无理由怀疑其合法性、真实性、准确性和完整性的情况下，假定估价委托人提供的资料合法、真实、准确、完整。</w:t>
      </w:r>
    </w:p>
    <w:p>
      <w:pPr>
        <w:spacing w:line="520" w:lineRule="exact"/>
        <w:ind w:firstLine="460" w:firstLineChars="192"/>
        <w:rPr>
          <w:rFonts w:ascii="宋体" w:hAnsi="宋体"/>
          <w:sz w:val="24"/>
        </w:rPr>
      </w:pPr>
      <w:r>
        <w:rPr>
          <w:rFonts w:hint="eastAsia" w:ascii="宋体" w:hAnsi="宋体"/>
          <w:sz w:val="24"/>
          <w:lang w:val="en-US" w:eastAsia="zh-CN"/>
        </w:rPr>
        <w:t>3</w:t>
      </w:r>
      <w:r>
        <w:rPr>
          <w:rFonts w:hint="eastAsia" w:ascii="宋体" w:hAnsi="宋体"/>
          <w:sz w:val="24"/>
        </w:rPr>
        <w:t>、市场供应关系、市场结构保持稳定、未发生重大变化或实质性变化。</w:t>
      </w:r>
    </w:p>
    <w:p>
      <w:pPr>
        <w:spacing w:line="520" w:lineRule="exact"/>
        <w:ind w:firstLine="460" w:firstLineChars="192"/>
        <w:rPr>
          <w:rFonts w:ascii="宋体" w:hAnsi="宋体"/>
          <w:sz w:val="24"/>
        </w:rPr>
      </w:pPr>
      <w:r>
        <w:rPr>
          <w:rFonts w:hint="eastAsia" w:ascii="宋体" w:hAnsi="宋体"/>
          <w:sz w:val="24"/>
        </w:rPr>
        <w:t>4、注册房地产估价师已对房屋安全、环境污染等影响估价对象价值的重大因素给以了关注，在无理由怀疑估价对象存在隐患且无相应的专业机构进行鉴定、检测的情况下，假定估价对象能正常安全使用。</w:t>
      </w:r>
    </w:p>
    <w:p>
      <w:pPr>
        <w:spacing w:line="520" w:lineRule="exact"/>
        <w:ind w:firstLine="460" w:firstLineChars="192"/>
        <w:rPr>
          <w:rFonts w:ascii="宋体" w:hAnsi="宋体"/>
          <w:sz w:val="24"/>
        </w:rPr>
      </w:pPr>
      <w:r>
        <w:rPr>
          <w:rFonts w:hint="eastAsia" w:ascii="宋体" w:hAnsi="宋体"/>
          <w:sz w:val="24"/>
        </w:rPr>
        <w:t>5、</w:t>
      </w:r>
      <w:bookmarkStart w:id="4" w:name="OLE_LINK14"/>
      <w:r>
        <w:rPr>
          <w:rFonts w:hint="eastAsia" w:ascii="宋体" w:hAnsi="宋体"/>
          <w:sz w:val="24"/>
          <w:lang w:eastAsia="zh-CN"/>
        </w:rPr>
        <w:t>根据估价委托人提供的资料，估价对象于</w:t>
      </w:r>
      <w:r>
        <w:rPr>
          <w:rFonts w:hint="eastAsia" w:ascii="宋体" w:hAnsi="宋体"/>
          <w:sz w:val="24"/>
          <w:lang w:val="en-US" w:eastAsia="zh-CN"/>
        </w:rPr>
        <w:t>2013年11月14日办理抵押登记</w:t>
      </w:r>
      <w:r>
        <w:rPr>
          <w:rFonts w:hint="eastAsia" w:ascii="宋体" w:hAnsi="宋体"/>
          <w:sz w:val="24"/>
          <w:lang w:eastAsia="zh-CN"/>
        </w:rPr>
        <w:t>，同时</w:t>
      </w:r>
      <w:r>
        <w:rPr>
          <w:rFonts w:hint="eastAsia" w:ascii="宋体" w:hAnsi="宋体"/>
          <w:sz w:val="24"/>
        </w:rPr>
        <w:t>受条件限制，注册房地产估价师未能获得关于估价对象的租赁权、典权等他项权利限制以及</w:t>
      </w:r>
      <w:r>
        <w:rPr>
          <w:rFonts w:hint="eastAsia" w:ascii="宋体" w:hAnsi="宋体"/>
          <w:sz w:val="24"/>
          <w:lang w:eastAsia="zh-CN"/>
        </w:rPr>
        <w:t>其他</w:t>
      </w:r>
      <w:r>
        <w:rPr>
          <w:rFonts w:hint="eastAsia" w:ascii="宋体" w:hAnsi="宋体"/>
          <w:sz w:val="24"/>
        </w:rPr>
        <w:t>法定优先受偿的真实情况，</w:t>
      </w:r>
      <w:r>
        <w:rPr>
          <w:rFonts w:hint="eastAsia" w:ascii="宋体" w:hAnsi="宋体"/>
          <w:sz w:val="24"/>
          <w:lang w:eastAsia="zh-CN"/>
        </w:rPr>
        <w:t>根据</w:t>
      </w:r>
      <w:r>
        <w:rPr>
          <w:rFonts w:hint="eastAsia" w:ascii="宋体" w:hAnsi="宋体"/>
          <w:sz w:val="24"/>
        </w:rPr>
        <w:t>本次估价</w:t>
      </w:r>
      <w:r>
        <w:rPr>
          <w:rFonts w:hint="eastAsia" w:ascii="宋体" w:hAnsi="宋体"/>
          <w:sz w:val="24"/>
          <w:lang w:eastAsia="zh-CN"/>
        </w:rPr>
        <w:t>目的不考虑上述他项权利限制及法定优先受偿权对评估结果的影响</w:t>
      </w:r>
      <w:r>
        <w:rPr>
          <w:rFonts w:hint="eastAsia" w:ascii="宋体" w:hAnsi="宋体"/>
          <w:sz w:val="24"/>
        </w:rPr>
        <w:t>。</w:t>
      </w:r>
      <w:bookmarkEnd w:id="4"/>
    </w:p>
    <w:p>
      <w:pPr>
        <w:spacing w:line="520" w:lineRule="exact"/>
        <w:ind w:firstLine="463" w:firstLineChars="192"/>
        <w:outlineLvl w:val="0"/>
        <w:rPr>
          <w:rFonts w:ascii="宋体" w:hAnsi="宋体"/>
          <w:b/>
          <w:bCs/>
          <w:sz w:val="24"/>
        </w:rPr>
      </w:pPr>
      <w:r>
        <w:rPr>
          <w:rFonts w:hint="eastAsia" w:ascii="宋体" w:hAnsi="宋体"/>
          <w:b/>
          <w:bCs/>
          <w:sz w:val="24"/>
        </w:rPr>
        <w:t>二、未定事项假设</w:t>
      </w:r>
    </w:p>
    <w:p>
      <w:pPr>
        <w:spacing w:line="520" w:lineRule="exact"/>
        <w:ind w:firstLine="460" w:firstLineChars="192"/>
        <w:outlineLvl w:val="0"/>
        <w:rPr>
          <w:rFonts w:ascii="宋体" w:hAnsi="宋体"/>
          <w:color w:val="000000"/>
          <w:sz w:val="24"/>
        </w:rPr>
      </w:pPr>
      <w:r>
        <w:rPr>
          <w:rFonts w:hint="eastAsia" w:ascii="宋体" w:hAnsi="宋体"/>
          <w:color w:val="000000"/>
          <w:sz w:val="24"/>
        </w:rPr>
        <w:t>无。</w:t>
      </w:r>
    </w:p>
    <w:p>
      <w:pPr>
        <w:spacing w:line="520" w:lineRule="exact"/>
        <w:ind w:firstLine="463" w:firstLineChars="192"/>
        <w:outlineLvl w:val="0"/>
        <w:rPr>
          <w:rFonts w:ascii="宋体" w:hAnsi="宋体"/>
          <w:b/>
          <w:bCs/>
          <w:sz w:val="24"/>
        </w:rPr>
      </w:pPr>
      <w:r>
        <w:rPr>
          <w:rFonts w:hint="eastAsia" w:ascii="宋体" w:hAnsi="宋体"/>
          <w:b/>
          <w:bCs/>
          <w:sz w:val="24"/>
        </w:rPr>
        <w:t>三、背离事实假设</w:t>
      </w:r>
    </w:p>
    <w:p>
      <w:pPr>
        <w:spacing w:line="520" w:lineRule="exact"/>
        <w:rPr>
          <w:rFonts w:ascii="宋体" w:hAnsi="宋体"/>
          <w:color w:val="000000"/>
          <w:sz w:val="24"/>
        </w:rPr>
      </w:pPr>
      <w:r>
        <w:rPr>
          <w:rFonts w:hint="eastAsia" w:ascii="宋体" w:hAnsi="宋体"/>
          <w:color w:val="000000"/>
          <w:sz w:val="24"/>
        </w:rPr>
        <w:t xml:space="preserve">    1、</w:t>
      </w:r>
      <w:r>
        <w:rPr>
          <w:rFonts w:hint="eastAsia" w:ascii="宋体" w:hAnsi="宋体"/>
          <w:sz w:val="24"/>
        </w:rPr>
        <w:t>估价结果是为估价对象拍卖提供价值参考</w:t>
      </w:r>
      <w:r>
        <w:rPr>
          <w:rFonts w:hint="eastAsia" w:ascii="宋体" w:hAnsi="宋体"/>
          <w:color w:val="000000"/>
          <w:sz w:val="24"/>
        </w:rPr>
        <w:t>，估价时没有考虑国家宏观经济政策发生变化，市场供应关系变化、市场结构转变、遇到自然力和其他不可抗力等因素对房地产价值的影响，也没有考虑估价对象特殊交易方式下的特殊交易价格等对估价结果的影响。当上述条件发生变化时，估价结果一般亦会发生变化。</w:t>
      </w:r>
    </w:p>
    <w:p>
      <w:pPr>
        <w:spacing w:line="520" w:lineRule="exact"/>
        <w:ind w:firstLine="480" w:firstLineChars="200"/>
        <w:rPr>
          <w:rFonts w:ascii="宋体" w:hAnsi="宋体"/>
          <w:sz w:val="24"/>
        </w:rPr>
      </w:pPr>
      <w:r>
        <w:rPr>
          <w:rFonts w:hint="eastAsia" w:ascii="宋体" w:hAnsi="宋体"/>
          <w:color w:val="000000"/>
          <w:sz w:val="24"/>
        </w:rPr>
        <w:t>2、估价结果未考虑估价对象及其所有权人已承担的债务、或有债务及经营决策失误或市场运作失当对其价值的影响。</w:t>
      </w:r>
    </w:p>
    <w:p>
      <w:pPr>
        <w:spacing w:line="520" w:lineRule="exact"/>
        <w:ind w:firstLine="463" w:firstLineChars="192"/>
        <w:outlineLvl w:val="0"/>
        <w:rPr>
          <w:rFonts w:ascii="宋体" w:hAnsi="宋体"/>
          <w:b/>
          <w:bCs/>
          <w:sz w:val="24"/>
        </w:rPr>
      </w:pPr>
      <w:r>
        <w:rPr>
          <w:rFonts w:hint="eastAsia" w:ascii="宋体" w:hAnsi="宋体"/>
          <w:b/>
          <w:bCs/>
          <w:sz w:val="24"/>
        </w:rPr>
        <w:t>四、不相一致假设</w:t>
      </w:r>
    </w:p>
    <w:p>
      <w:pPr>
        <w:spacing w:line="520" w:lineRule="exact"/>
        <w:ind w:firstLine="460" w:firstLineChars="192"/>
        <w:rPr>
          <w:rFonts w:ascii="宋体" w:hAnsi="宋体"/>
          <w:sz w:val="24"/>
        </w:rPr>
      </w:pPr>
      <w:bookmarkStart w:id="5" w:name="OLE_LINK5"/>
      <w:r>
        <w:rPr>
          <w:rFonts w:hint="eastAsia" w:ascii="宋体" w:hAnsi="宋体"/>
          <w:sz w:val="24"/>
        </w:rPr>
        <w:t>无。</w:t>
      </w:r>
      <w:bookmarkEnd w:id="5"/>
    </w:p>
    <w:p>
      <w:pPr>
        <w:spacing w:line="520" w:lineRule="exact"/>
        <w:ind w:firstLine="463" w:firstLineChars="192"/>
        <w:outlineLvl w:val="0"/>
        <w:rPr>
          <w:rFonts w:ascii="宋体" w:hAnsi="宋体"/>
          <w:b/>
          <w:bCs/>
          <w:sz w:val="24"/>
        </w:rPr>
      </w:pPr>
      <w:r>
        <w:rPr>
          <w:rFonts w:hint="eastAsia" w:ascii="宋体" w:hAnsi="宋体"/>
          <w:b/>
          <w:bCs/>
          <w:sz w:val="24"/>
        </w:rPr>
        <w:t>五、依据不足假设</w:t>
      </w:r>
    </w:p>
    <w:p>
      <w:pPr>
        <w:spacing w:line="520" w:lineRule="exact"/>
        <w:ind w:firstLine="460" w:firstLineChars="192"/>
        <w:rPr>
          <w:rFonts w:ascii="宋体" w:hAnsi="宋体"/>
          <w:sz w:val="24"/>
        </w:rPr>
      </w:pPr>
      <w:r>
        <w:rPr>
          <w:rFonts w:hint="eastAsia" w:ascii="宋体" w:hAnsi="宋体"/>
          <w:sz w:val="24"/>
        </w:rPr>
        <w:t>无。</w:t>
      </w:r>
    </w:p>
    <w:p>
      <w:pPr>
        <w:spacing w:line="520" w:lineRule="exact"/>
        <w:ind w:firstLine="463" w:firstLineChars="192"/>
        <w:outlineLvl w:val="0"/>
        <w:rPr>
          <w:rFonts w:ascii="宋体" w:hAnsi="宋体"/>
          <w:b/>
          <w:bCs/>
          <w:sz w:val="24"/>
        </w:rPr>
      </w:pPr>
      <w:r>
        <w:rPr>
          <w:rFonts w:hint="eastAsia" w:ascii="宋体" w:hAnsi="宋体"/>
          <w:b/>
          <w:bCs/>
          <w:sz w:val="24"/>
        </w:rPr>
        <w:t>六、估价报告使用限制</w:t>
      </w:r>
    </w:p>
    <w:p>
      <w:pPr>
        <w:spacing w:line="520" w:lineRule="exact"/>
        <w:ind w:firstLine="460" w:firstLineChars="192"/>
        <w:rPr>
          <w:rFonts w:hint="eastAsia" w:ascii="宋体" w:hAnsi="宋体"/>
          <w:color w:val="000000"/>
          <w:sz w:val="24"/>
          <w:highlight w:val="none"/>
        </w:rPr>
      </w:pPr>
      <w:r>
        <w:rPr>
          <w:rFonts w:hint="eastAsia" w:ascii="宋体" w:hAnsi="宋体"/>
          <w:color w:val="000000"/>
          <w:sz w:val="24"/>
        </w:rPr>
        <w:t>1、</w:t>
      </w:r>
      <w:r>
        <w:rPr>
          <w:rFonts w:hint="eastAsia" w:ascii="宋体" w:hAnsi="宋体"/>
          <w:sz w:val="24"/>
          <w:highlight w:val="none"/>
        </w:rPr>
        <w:t>本估价报告仅用于为估价对象拍卖提供价值参考</w:t>
      </w:r>
      <w:r>
        <w:rPr>
          <w:rFonts w:hint="eastAsia" w:ascii="宋体" w:hAnsi="宋体"/>
          <w:color w:val="000000"/>
          <w:sz w:val="24"/>
          <w:highlight w:val="none"/>
        </w:rPr>
        <w:t>，不得用于其他用途。</w:t>
      </w:r>
    </w:p>
    <w:p>
      <w:pPr>
        <w:spacing w:line="520" w:lineRule="exact"/>
        <w:ind w:firstLine="460" w:firstLineChars="192"/>
        <w:rPr>
          <w:rFonts w:hint="eastAsia" w:ascii="宋体" w:hAnsi="宋体"/>
          <w:color w:val="000000"/>
          <w:sz w:val="24"/>
        </w:rPr>
      </w:pPr>
      <w:r>
        <w:rPr>
          <w:rFonts w:hint="eastAsia" w:ascii="宋体" w:hAnsi="宋体"/>
          <w:color w:val="000000"/>
          <w:sz w:val="24"/>
          <w:highlight w:val="none"/>
        </w:rPr>
        <w:t>2、</w:t>
      </w:r>
      <w:r>
        <w:rPr>
          <w:rFonts w:hint="eastAsia" w:ascii="宋体" w:hAnsi="宋体"/>
          <w:sz w:val="24"/>
          <w:highlight w:val="none"/>
        </w:rPr>
        <w:t>本估价结果不含估</w:t>
      </w:r>
      <w:r>
        <w:rPr>
          <w:rFonts w:hint="eastAsia" w:ascii="宋体" w:hAnsi="宋体"/>
          <w:sz w:val="24"/>
        </w:rPr>
        <w:t>价对象进行交易过户的契税、拍卖费及评估费。</w:t>
      </w:r>
    </w:p>
    <w:p>
      <w:pPr>
        <w:spacing w:line="520" w:lineRule="exact"/>
        <w:ind w:firstLine="460" w:firstLineChars="192"/>
        <w:rPr>
          <w:rFonts w:hint="eastAsia" w:ascii="宋体" w:hAnsi="宋体"/>
          <w:color w:val="000000"/>
          <w:sz w:val="24"/>
        </w:rPr>
      </w:pPr>
      <w:r>
        <w:rPr>
          <w:rFonts w:hint="eastAsia" w:ascii="宋体" w:hAnsi="宋体"/>
          <w:color w:val="000000"/>
          <w:sz w:val="24"/>
        </w:rPr>
        <w:t>3、</w:t>
      </w:r>
      <w:r>
        <w:rPr>
          <w:rFonts w:hint="eastAsia" w:ascii="宋体" w:hAnsi="宋体"/>
          <w:sz w:val="24"/>
        </w:rPr>
        <w:t>本估价报告自出具之日起一年内有效。</w:t>
      </w:r>
    </w:p>
    <w:p>
      <w:pPr>
        <w:spacing w:line="520" w:lineRule="exact"/>
        <w:ind w:firstLine="480" w:firstLineChars="200"/>
        <w:rPr>
          <w:rFonts w:hint="eastAsia" w:ascii="宋体" w:hAnsi="宋体"/>
          <w:sz w:val="24"/>
        </w:rPr>
      </w:pPr>
      <w:r>
        <w:rPr>
          <w:rFonts w:hint="eastAsia" w:ascii="宋体" w:hAnsi="宋体"/>
          <w:color w:val="000000"/>
          <w:sz w:val="24"/>
        </w:rPr>
        <w:t>4、</w:t>
      </w:r>
      <w:r>
        <w:rPr>
          <w:rFonts w:hint="eastAsia" w:ascii="宋体" w:hAnsi="宋体"/>
          <w:sz w:val="24"/>
        </w:rPr>
        <w:t>本估价报告专为估价委托人及相关当事人所使用，未经本估价机构同意，不得向估价委托人及相关当事人和报告审查部门之外的单位和个人提供；本报告的全部或部分及任何参考资料均不允许在任何公开发表的文件、通告或声明中引用，亦不得以任何方式公开发布。</w:t>
      </w:r>
    </w:p>
    <w:p>
      <w:pPr>
        <w:spacing w:line="520" w:lineRule="exact"/>
        <w:ind w:firstLine="480" w:firstLineChars="200"/>
        <w:rPr>
          <w:rFonts w:ascii="宋体" w:hAnsi="宋体"/>
          <w:sz w:val="24"/>
        </w:rPr>
      </w:pPr>
    </w:p>
    <w:p>
      <w:pPr>
        <w:pStyle w:val="3"/>
        <w:spacing w:before="100" w:beforeAutospacing="1" w:after="100" w:afterAutospacing="1" w:line="415" w:lineRule="auto"/>
        <w:jc w:val="center"/>
        <w:rPr>
          <w:w w:val="88"/>
          <w:kern w:val="0"/>
        </w:rPr>
      </w:pPr>
    </w:p>
    <w:p>
      <w:pPr>
        <w:pStyle w:val="3"/>
        <w:spacing w:before="100" w:beforeAutospacing="1" w:after="100" w:afterAutospacing="1" w:line="415" w:lineRule="auto"/>
        <w:jc w:val="cente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w w:val="88"/>
          <w:kern w:val="0"/>
        </w:rPr>
      </w:pPr>
    </w:p>
    <w:p>
      <w:pPr>
        <w:rPr>
          <w:b/>
          <w:bCs/>
          <w:w w:val="88"/>
          <w:kern w:val="0"/>
          <w:sz w:val="32"/>
          <w:szCs w:val="32"/>
        </w:rPr>
      </w:pPr>
    </w:p>
    <w:p>
      <w:pPr>
        <w:rPr>
          <w:b/>
          <w:bCs/>
          <w:w w:val="88"/>
          <w:kern w:val="0"/>
          <w:sz w:val="32"/>
          <w:szCs w:val="32"/>
        </w:rPr>
      </w:pPr>
    </w:p>
    <w:p/>
    <w:p/>
    <w:p/>
    <w:p>
      <w:pPr>
        <w:pStyle w:val="3"/>
        <w:spacing w:before="100" w:beforeAutospacing="1" w:after="100" w:afterAutospacing="1" w:line="415" w:lineRule="auto"/>
        <w:jc w:val="center"/>
        <w:rPr>
          <w:spacing w:val="61"/>
          <w:kern w:val="0"/>
        </w:rPr>
      </w:pPr>
      <w:r>
        <w:rPr>
          <w:rFonts w:hint="eastAsia"/>
          <w:w w:val="88"/>
          <w:kern w:val="0"/>
        </w:rPr>
        <w:t>房地产估价结果报告</w:t>
      </w:r>
    </w:p>
    <w:p>
      <w:pPr>
        <w:adjustRightInd w:val="0"/>
        <w:snapToGrid w:val="0"/>
        <w:spacing w:line="460" w:lineRule="exact"/>
        <w:ind w:firstLine="460" w:firstLineChars="192"/>
        <w:rPr>
          <w:rFonts w:ascii="宋体" w:hAnsi="宋体"/>
          <w:b/>
          <w:bCs/>
          <w:sz w:val="24"/>
        </w:rPr>
      </w:pPr>
      <w:r>
        <w:rPr>
          <w:rFonts w:hint="eastAsia" w:ascii="宋体" w:hAnsi="宋体"/>
          <w:sz w:val="24"/>
        </w:rPr>
        <w:t>广东千</w:t>
      </w:r>
      <w:r>
        <w:rPr>
          <w:rFonts w:hint="eastAsia" w:ascii="宋体" w:hAnsi="宋体"/>
          <w:sz w:val="24"/>
          <w:highlight w:val="none"/>
        </w:rPr>
        <w:t>福田资产评估土地房地产估价有限公司（以下简称本公司）接受</w:t>
      </w:r>
      <w:r>
        <w:rPr>
          <w:rFonts w:hint="eastAsia" w:ascii="宋体" w:hAnsi="宋体"/>
          <w:sz w:val="24"/>
          <w:highlight w:val="none"/>
          <w:lang w:eastAsia="zh-CN"/>
        </w:rPr>
        <w:t>遂溪县人民法院</w:t>
      </w:r>
      <w:r>
        <w:rPr>
          <w:rFonts w:hint="eastAsia" w:ascii="宋体" w:hAnsi="宋体"/>
          <w:sz w:val="24"/>
          <w:highlight w:val="none"/>
        </w:rPr>
        <w:t>的委托，根据国家有关房地产评估的规定，本着独立、客观、公正的原则，组织本公司估价人员按照房地产估价规范、公允的技术标准和必</w:t>
      </w:r>
      <w:r>
        <w:rPr>
          <w:rFonts w:hint="eastAsia" w:ascii="宋体" w:hAnsi="宋体"/>
          <w:kern w:val="0"/>
          <w:sz w:val="24"/>
          <w:highlight w:val="none"/>
        </w:rPr>
        <w:t>要的评估程</w:t>
      </w:r>
      <w:r>
        <w:rPr>
          <w:rFonts w:hint="eastAsia" w:ascii="宋体" w:hAnsi="宋体"/>
          <w:sz w:val="24"/>
          <w:highlight w:val="none"/>
        </w:rPr>
        <w:t>序，对位于</w:t>
      </w:r>
      <w:r>
        <w:rPr>
          <w:rFonts w:hint="eastAsia" w:ascii="宋体" w:hAnsi="宋体"/>
          <w:sz w:val="24"/>
          <w:highlight w:val="none"/>
          <w:lang w:eastAsia="zh-CN"/>
        </w:rPr>
        <w:t>遂城镇南苑小区84号地房地产</w:t>
      </w:r>
      <w:r>
        <w:rPr>
          <w:rFonts w:hint="eastAsia" w:ascii="宋体" w:hAnsi="宋体"/>
          <w:sz w:val="24"/>
          <w:highlight w:val="none"/>
        </w:rPr>
        <w:t>进行了实地查看、市场调查、询证、测算等评估工作。对估价对象在</w:t>
      </w:r>
      <w:r>
        <w:rPr>
          <w:rFonts w:hint="eastAsia" w:ascii="宋体" w:hAnsi="宋体"/>
          <w:sz w:val="24"/>
          <w:highlight w:val="none"/>
          <w:lang w:eastAsia="zh-CN"/>
        </w:rPr>
        <w:t>2018年05月10日</w:t>
      </w:r>
      <w:r>
        <w:rPr>
          <w:rFonts w:hint="eastAsia" w:ascii="宋体" w:hAnsi="宋体"/>
          <w:sz w:val="24"/>
          <w:highlight w:val="none"/>
        </w:rPr>
        <w:t>所表现出的市场价格做出了公允反映，现将房地产估价情况及评估结果报告如</w:t>
      </w:r>
      <w:r>
        <w:rPr>
          <w:rFonts w:hint="eastAsia" w:ascii="宋体" w:hAnsi="宋体"/>
          <w:sz w:val="24"/>
        </w:rPr>
        <w:t>下：</w:t>
      </w:r>
    </w:p>
    <w:p>
      <w:pPr>
        <w:tabs>
          <w:tab w:val="left" w:pos="540"/>
          <w:tab w:val="left" w:pos="720"/>
        </w:tabs>
        <w:adjustRightInd w:val="0"/>
        <w:snapToGrid w:val="0"/>
        <w:spacing w:line="460" w:lineRule="exact"/>
        <w:ind w:firstLine="480" w:firstLineChars="200"/>
        <w:outlineLvl w:val="0"/>
        <w:rPr>
          <w:rFonts w:ascii="宋体" w:hAnsi="宋体"/>
          <w:b/>
          <w:bCs/>
          <w:sz w:val="24"/>
        </w:rPr>
      </w:pPr>
      <w:r>
        <w:rPr>
          <w:rFonts w:hint="eastAsia" w:ascii="宋体" w:hAnsi="宋体"/>
          <w:sz w:val="24"/>
        </w:rPr>
        <w:t>一</w:t>
      </w:r>
      <w:r>
        <w:rPr>
          <w:rFonts w:hint="eastAsia" w:ascii="宋体" w:hAnsi="宋体"/>
          <w:b/>
          <w:bCs/>
          <w:sz w:val="24"/>
        </w:rPr>
        <w:t>、估价委托人</w:t>
      </w:r>
    </w:p>
    <w:p>
      <w:pPr>
        <w:adjustRightInd w:val="0"/>
        <w:snapToGrid w:val="0"/>
        <w:spacing w:line="460" w:lineRule="exact"/>
        <w:ind w:firstLine="480" w:firstLineChars="200"/>
        <w:rPr>
          <w:rFonts w:hint="eastAsia" w:ascii="宋体" w:hAnsi="宋体" w:eastAsia="宋体"/>
          <w:sz w:val="24"/>
          <w:lang w:eastAsia="zh-CN"/>
        </w:rPr>
      </w:pPr>
      <w:r>
        <w:rPr>
          <w:rFonts w:hint="eastAsia" w:ascii="宋体" w:hAnsi="宋体"/>
          <w:sz w:val="24"/>
        </w:rPr>
        <w:t>全      称：</w:t>
      </w:r>
      <w:r>
        <w:rPr>
          <w:rFonts w:hint="eastAsia" w:ascii="宋体" w:hAnsi="宋体"/>
          <w:sz w:val="24"/>
          <w:lang w:eastAsia="zh-CN"/>
        </w:rPr>
        <w:t>遂溪县人民法院</w:t>
      </w:r>
    </w:p>
    <w:p>
      <w:pPr>
        <w:adjustRightInd w:val="0"/>
        <w:snapToGrid w:val="0"/>
        <w:spacing w:line="460" w:lineRule="exact"/>
        <w:ind w:firstLine="480" w:firstLineChars="200"/>
        <w:outlineLvl w:val="0"/>
        <w:rPr>
          <w:rFonts w:ascii="宋体" w:hAnsi="宋体"/>
          <w:b/>
          <w:bCs/>
          <w:sz w:val="24"/>
        </w:rPr>
      </w:pPr>
      <w:r>
        <w:rPr>
          <w:rFonts w:hint="eastAsia" w:ascii="宋体" w:hAnsi="宋体"/>
          <w:sz w:val="24"/>
        </w:rPr>
        <w:t>二、</w:t>
      </w:r>
      <w:r>
        <w:rPr>
          <w:rFonts w:hint="eastAsia" w:ascii="宋体" w:hAnsi="宋体"/>
          <w:b/>
          <w:bCs/>
          <w:sz w:val="24"/>
        </w:rPr>
        <w:t>房地产估价机构</w:t>
      </w:r>
    </w:p>
    <w:p>
      <w:pPr>
        <w:adjustRightInd w:val="0"/>
        <w:snapToGrid w:val="0"/>
        <w:spacing w:line="460" w:lineRule="exact"/>
        <w:ind w:firstLine="480" w:firstLineChars="200"/>
        <w:rPr>
          <w:rFonts w:ascii="宋体" w:hAnsi="宋体"/>
          <w:sz w:val="24"/>
        </w:rPr>
      </w:pPr>
      <w:r>
        <w:rPr>
          <w:rFonts w:hint="eastAsia" w:ascii="宋体" w:hAnsi="宋体"/>
          <w:sz w:val="24"/>
        </w:rPr>
        <w:t>全      称：广东千福田资产评估土地房地产估价有限公司</w:t>
      </w:r>
    </w:p>
    <w:p>
      <w:pPr>
        <w:adjustRightInd w:val="0"/>
        <w:snapToGrid w:val="0"/>
        <w:spacing w:line="460" w:lineRule="exact"/>
        <w:ind w:firstLine="480" w:firstLineChars="200"/>
        <w:rPr>
          <w:rFonts w:ascii="宋体" w:hAnsi="宋体"/>
          <w:sz w:val="24"/>
        </w:rPr>
      </w:pPr>
      <w:r>
        <w:rPr>
          <w:rFonts w:hint="eastAsia" w:ascii="宋体" w:hAnsi="宋体"/>
          <w:sz w:val="24"/>
        </w:rPr>
        <w:t>法定代表人：梁宇</w:t>
      </w:r>
    </w:p>
    <w:p>
      <w:pPr>
        <w:adjustRightInd w:val="0"/>
        <w:snapToGrid w:val="0"/>
        <w:spacing w:line="460" w:lineRule="exact"/>
        <w:ind w:firstLine="480" w:firstLineChars="200"/>
        <w:rPr>
          <w:rFonts w:ascii="宋体" w:hAnsi="宋体"/>
          <w:b/>
          <w:sz w:val="24"/>
        </w:rPr>
      </w:pPr>
      <w:r>
        <w:rPr>
          <w:rFonts w:hint="eastAsia" w:ascii="宋体" w:hAnsi="宋体"/>
          <w:sz w:val="24"/>
        </w:rPr>
        <w:t>住      所：湛江市上坡东路40号城市尚品大厦B幢7层703房</w:t>
      </w:r>
    </w:p>
    <w:p>
      <w:pPr>
        <w:adjustRightInd w:val="0"/>
        <w:snapToGrid w:val="0"/>
        <w:spacing w:line="460" w:lineRule="exact"/>
        <w:ind w:firstLine="482" w:firstLineChars="200"/>
        <w:outlineLvl w:val="0"/>
        <w:rPr>
          <w:rFonts w:ascii="宋体" w:hAnsi="宋体"/>
          <w:b/>
          <w:bCs/>
          <w:sz w:val="24"/>
        </w:rPr>
      </w:pPr>
      <w:r>
        <w:rPr>
          <w:rFonts w:hint="eastAsia" w:ascii="宋体" w:hAnsi="宋体"/>
          <w:b/>
          <w:sz w:val="24"/>
        </w:rPr>
        <w:t>三、</w:t>
      </w:r>
      <w:r>
        <w:rPr>
          <w:rFonts w:hint="eastAsia" w:ascii="宋体" w:hAnsi="宋体"/>
          <w:b/>
          <w:bCs/>
          <w:sz w:val="24"/>
        </w:rPr>
        <w:t>估价目的</w:t>
      </w:r>
    </w:p>
    <w:p>
      <w:pPr>
        <w:adjustRightInd w:val="0"/>
        <w:snapToGrid w:val="0"/>
        <w:spacing w:line="460" w:lineRule="exact"/>
        <w:ind w:firstLine="480" w:firstLineChars="200"/>
        <w:outlineLvl w:val="0"/>
        <w:rPr>
          <w:rFonts w:ascii="宋体" w:hAnsi="宋体"/>
          <w:color w:val="000000"/>
          <w:sz w:val="24"/>
        </w:rPr>
      </w:pPr>
      <w:r>
        <w:rPr>
          <w:rFonts w:hint="eastAsia" w:ascii="宋体" w:hAnsi="宋体"/>
          <w:color w:val="000000"/>
          <w:sz w:val="24"/>
          <w:lang w:eastAsia="zh-CN"/>
        </w:rPr>
        <w:t>为估价委托人确定估价对象拍卖提供价值参考</w:t>
      </w:r>
      <w:r>
        <w:rPr>
          <w:rFonts w:hint="eastAsia" w:ascii="宋体" w:hAnsi="宋体"/>
          <w:color w:val="000000"/>
          <w:sz w:val="24"/>
        </w:rPr>
        <w:t>。</w:t>
      </w:r>
    </w:p>
    <w:p>
      <w:pPr>
        <w:adjustRightInd w:val="0"/>
        <w:snapToGrid w:val="0"/>
        <w:spacing w:line="460" w:lineRule="exact"/>
        <w:ind w:firstLine="482" w:firstLineChars="200"/>
        <w:outlineLvl w:val="0"/>
        <w:rPr>
          <w:rFonts w:ascii="宋体" w:hAnsi="宋体"/>
          <w:b/>
          <w:sz w:val="24"/>
        </w:rPr>
      </w:pPr>
      <w:r>
        <w:rPr>
          <w:rFonts w:hint="eastAsia" w:ascii="宋体" w:hAnsi="宋体"/>
          <w:b/>
          <w:sz w:val="24"/>
        </w:rPr>
        <w:t>四、估价对象</w:t>
      </w:r>
    </w:p>
    <w:p>
      <w:pPr>
        <w:adjustRightInd w:val="0"/>
        <w:snapToGrid w:val="0"/>
        <w:spacing w:line="460" w:lineRule="exact"/>
        <w:ind w:firstLine="480" w:firstLineChars="200"/>
        <w:outlineLvl w:val="0"/>
        <w:rPr>
          <w:rFonts w:ascii="宋体" w:hAnsi="宋体"/>
          <w:sz w:val="24"/>
          <w:highlight w:val="none"/>
        </w:rPr>
      </w:pPr>
      <w:bookmarkStart w:id="6" w:name="OLE_LINK6"/>
      <w:bookmarkStart w:id="7" w:name="OLE_LINK9"/>
      <w:r>
        <w:rPr>
          <w:rFonts w:hint="eastAsia" w:ascii="宋体" w:hAnsi="宋体"/>
          <w:sz w:val="24"/>
          <w:highlight w:val="none"/>
          <w:lang w:eastAsia="zh-CN"/>
        </w:rPr>
        <w:t>估价对象为位于遂城镇南苑小区84号地房地产，土地使用权面积为96.00平方米，房屋建筑面积为577.20平方米，房地产权属人为王目</w:t>
      </w:r>
      <w:r>
        <w:rPr>
          <w:rFonts w:hint="eastAsia" w:ascii="宋体" w:hAnsi="宋体"/>
          <w:sz w:val="24"/>
          <w:highlight w:val="none"/>
        </w:rPr>
        <w:t>。</w:t>
      </w:r>
    </w:p>
    <w:p>
      <w:pPr>
        <w:adjustRightInd w:val="0"/>
        <w:snapToGrid w:val="0"/>
        <w:spacing w:line="460" w:lineRule="exact"/>
        <w:ind w:firstLine="480" w:firstLineChars="200"/>
        <w:rPr>
          <w:rFonts w:ascii="宋体" w:hAnsi="宋体"/>
          <w:sz w:val="24"/>
          <w:highlight w:val="none"/>
        </w:rPr>
      </w:pPr>
      <w:r>
        <w:rPr>
          <w:rFonts w:hint="eastAsia" w:ascii="宋体" w:hAnsi="宋体"/>
          <w:sz w:val="24"/>
          <w:highlight w:val="none"/>
        </w:rPr>
        <w:t>（一）区位状况</w:t>
      </w:r>
    </w:p>
    <w:p>
      <w:pPr>
        <w:adjustRightInd w:val="0"/>
        <w:snapToGrid w:val="0"/>
        <w:spacing w:line="460" w:lineRule="exact"/>
        <w:ind w:firstLine="480" w:firstLineChars="200"/>
        <w:rPr>
          <w:rFonts w:ascii="宋体" w:hAnsi="宋体"/>
          <w:sz w:val="24"/>
          <w:highlight w:val="none"/>
        </w:rPr>
      </w:pPr>
      <w:r>
        <w:rPr>
          <w:rFonts w:hint="eastAsia" w:ascii="宋体" w:hAnsi="宋体"/>
          <w:sz w:val="24"/>
          <w:highlight w:val="none"/>
        </w:rPr>
        <w:t>区位状况包括估价对象的位置状况、交通状况、环境状况、外部配套设施等。</w:t>
      </w:r>
    </w:p>
    <w:p>
      <w:pPr>
        <w:adjustRightInd w:val="0"/>
        <w:snapToGrid w:val="0"/>
        <w:spacing w:line="460" w:lineRule="exact"/>
        <w:ind w:firstLine="480" w:firstLineChars="200"/>
        <w:rPr>
          <w:rFonts w:ascii="宋体" w:hAnsi="宋体"/>
          <w:sz w:val="24"/>
          <w:highlight w:val="none"/>
        </w:rPr>
      </w:pPr>
      <w:r>
        <w:rPr>
          <w:rFonts w:hint="eastAsia" w:ascii="宋体" w:hAnsi="宋体"/>
          <w:sz w:val="24"/>
          <w:highlight w:val="none"/>
        </w:rPr>
        <w:t>1、位置状况</w:t>
      </w:r>
    </w:p>
    <w:p>
      <w:pPr>
        <w:spacing w:line="460" w:lineRule="exact"/>
        <w:ind w:firstLine="480" w:firstLineChars="200"/>
        <w:rPr>
          <w:rFonts w:ascii="宋体" w:hAnsi="宋体"/>
          <w:sz w:val="24"/>
          <w:highlight w:val="none"/>
        </w:rPr>
      </w:pPr>
      <w:r>
        <w:rPr>
          <w:rFonts w:hint="eastAsia" w:ascii="宋体" w:hAnsi="宋体"/>
          <w:sz w:val="24"/>
          <w:highlight w:val="none"/>
        </w:rPr>
        <w:t>估价对象位于</w:t>
      </w:r>
      <w:r>
        <w:rPr>
          <w:rFonts w:hint="eastAsia" w:ascii="宋体" w:hAnsi="宋体"/>
          <w:sz w:val="24"/>
          <w:highlight w:val="none"/>
          <w:lang w:eastAsia="zh-CN"/>
        </w:rPr>
        <w:t>遂城镇南苑小区84号地</w:t>
      </w:r>
      <w:r>
        <w:rPr>
          <w:rFonts w:hint="eastAsia" w:ascii="宋体" w:hAnsi="宋体"/>
          <w:sz w:val="24"/>
        </w:rPr>
        <w:t>，处于遂溪县县级商服中心</w:t>
      </w:r>
      <w:r>
        <w:rPr>
          <w:rFonts w:hint="eastAsia" w:ascii="宋体" w:hAnsi="宋体"/>
          <w:sz w:val="24"/>
          <w:lang w:val="en-US" w:eastAsia="zh-CN"/>
        </w:rPr>
        <w:t>1.5</w:t>
      </w:r>
      <w:r>
        <w:rPr>
          <w:rFonts w:hint="eastAsia" w:ascii="宋体" w:hAnsi="宋体"/>
          <w:sz w:val="24"/>
        </w:rPr>
        <w:t>公里内，临八米路和</w:t>
      </w:r>
      <w:r>
        <w:rPr>
          <w:rFonts w:hint="eastAsia" w:ascii="宋体" w:hAnsi="宋体"/>
          <w:sz w:val="24"/>
          <w:lang w:eastAsia="zh-CN"/>
        </w:rPr>
        <w:t>玉池路</w:t>
      </w:r>
      <w:r>
        <w:rPr>
          <w:rFonts w:hint="eastAsia" w:ascii="宋体" w:hAnsi="宋体"/>
          <w:sz w:val="24"/>
        </w:rPr>
        <w:t>，商业繁华度一般</w:t>
      </w:r>
      <w:r>
        <w:rPr>
          <w:rFonts w:hint="eastAsia" w:ascii="宋体" w:hAnsi="宋体"/>
          <w:sz w:val="24"/>
          <w:highlight w:val="none"/>
        </w:rPr>
        <w:t>。</w:t>
      </w:r>
    </w:p>
    <w:p>
      <w:pPr>
        <w:spacing w:line="460" w:lineRule="exact"/>
        <w:ind w:firstLine="480" w:firstLineChars="200"/>
        <w:rPr>
          <w:rFonts w:ascii="宋体" w:hAnsi="宋体"/>
          <w:sz w:val="24"/>
          <w:highlight w:val="none"/>
        </w:rPr>
      </w:pPr>
      <w:r>
        <w:rPr>
          <w:rFonts w:hint="eastAsia" w:ascii="宋体" w:hAnsi="宋体"/>
          <w:sz w:val="24"/>
          <w:highlight w:val="none"/>
        </w:rPr>
        <w:t>2、交通状况</w:t>
      </w:r>
    </w:p>
    <w:p>
      <w:pPr>
        <w:spacing w:line="460" w:lineRule="exact"/>
        <w:ind w:firstLine="480" w:firstLineChars="200"/>
        <w:rPr>
          <w:rFonts w:ascii="宋体" w:hAnsi="宋体"/>
          <w:sz w:val="24"/>
          <w:highlight w:val="none"/>
        </w:rPr>
      </w:pPr>
      <w:r>
        <w:rPr>
          <w:rFonts w:hint="eastAsia" w:ascii="宋体" w:hAnsi="宋体"/>
          <w:sz w:val="24"/>
          <w:highlight w:val="none"/>
        </w:rPr>
        <w:t>估价对象临</w:t>
      </w:r>
      <w:r>
        <w:rPr>
          <w:rFonts w:hint="eastAsia" w:ascii="宋体" w:hAnsi="宋体"/>
          <w:sz w:val="24"/>
          <w:highlight w:val="none"/>
          <w:lang w:eastAsia="zh-CN"/>
        </w:rPr>
        <w:t>农林路附近八米路</w:t>
      </w:r>
      <w:r>
        <w:rPr>
          <w:rFonts w:hint="eastAsia" w:ascii="宋体" w:hAnsi="宋体"/>
          <w:sz w:val="24"/>
        </w:rPr>
        <w:t>，距离公交站约</w:t>
      </w:r>
      <w:r>
        <w:rPr>
          <w:rFonts w:hint="eastAsia" w:ascii="宋体" w:hAnsi="宋体"/>
          <w:sz w:val="24"/>
          <w:lang w:val="en-US" w:eastAsia="zh-CN"/>
        </w:rPr>
        <w:t>5</w:t>
      </w:r>
      <w:r>
        <w:rPr>
          <w:rFonts w:hint="eastAsia" w:ascii="宋体" w:hAnsi="宋体"/>
          <w:sz w:val="24"/>
        </w:rPr>
        <w:t>00米</w:t>
      </w:r>
      <w:r>
        <w:rPr>
          <w:rFonts w:hint="eastAsia" w:ascii="宋体" w:hAnsi="宋体"/>
          <w:sz w:val="24"/>
          <w:lang w:eastAsia="zh-CN"/>
        </w:rPr>
        <w:t>，</w:t>
      </w:r>
      <w:r>
        <w:rPr>
          <w:rFonts w:hint="eastAsia" w:ascii="宋体" w:hAnsi="宋体"/>
          <w:sz w:val="24"/>
          <w:highlight w:val="none"/>
          <w:lang w:val="en-US" w:eastAsia="zh-CN"/>
        </w:rPr>
        <w:t>有</w:t>
      </w:r>
      <w:r>
        <w:rPr>
          <w:rFonts w:hint="eastAsia" w:ascii="宋体" w:hAnsi="宋体"/>
          <w:sz w:val="24"/>
          <w:lang w:val="en-US" w:eastAsia="zh-CN"/>
        </w:rPr>
        <w:t>城内公交经过，</w:t>
      </w:r>
      <w:r>
        <w:rPr>
          <w:rFonts w:hint="eastAsia" w:ascii="宋体" w:hAnsi="宋体"/>
          <w:sz w:val="24"/>
        </w:rPr>
        <w:t>周围交通主要以电动车和摩托车为主</w:t>
      </w:r>
      <w:r>
        <w:rPr>
          <w:rFonts w:hint="eastAsia" w:ascii="宋体" w:hAnsi="宋体"/>
          <w:sz w:val="24"/>
          <w:highlight w:val="none"/>
        </w:rPr>
        <w:t>，交通便捷度一般。</w:t>
      </w:r>
    </w:p>
    <w:p>
      <w:pPr>
        <w:spacing w:line="460" w:lineRule="exact"/>
        <w:ind w:firstLine="480" w:firstLineChars="200"/>
        <w:rPr>
          <w:rFonts w:ascii="宋体" w:hAnsi="宋体"/>
          <w:sz w:val="24"/>
          <w:highlight w:val="none"/>
        </w:rPr>
      </w:pPr>
      <w:r>
        <w:rPr>
          <w:rFonts w:hint="eastAsia" w:ascii="宋体" w:hAnsi="宋体"/>
          <w:sz w:val="24"/>
          <w:highlight w:val="none"/>
        </w:rPr>
        <w:t>3、环境状况</w:t>
      </w:r>
    </w:p>
    <w:p>
      <w:pPr>
        <w:spacing w:line="460" w:lineRule="exact"/>
        <w:ind w:firstLine="480" w:firstLineChars="200"/>
        <w:rPr>
          <w:rFonts w:ascii="宋体" w:hAnsi="宋体"/>
          <w:sz w:val="24"/>
          <w:highlight w:val="yellow"/>
        </w:rPr>
      </w:pPr>
      <w:r>
        <w:rPr>
          <w:rFonts w:hint="eastAsia" w:ascii="宋体" w:hAnsi="宋体"/>
          <w:sz w:val="24"/>
        </w:rPr>
        <w:t>估价对象所在区域居住人口适中，周围绿化覆盖率一般，人文环境与自然环境状况一般</w:t>
      </w:r>
      <w:r>
        <w:rPr>
          <w:rFonts w:hint="eastAsia" w:ascii="宋体" w:hAnsi="宋体"/>
          <w:sz w:val="24"/>
          <w:highlight w:val="none"/>
        </w:rPr>
        <w:t>。</w:t>
      </w:r>
    </w:p>
    <w:p>
      <w:pPr>
        <w:spacing w:line="460" w:lineRule="exact"/>
        <w:ind w:firstLine="480" w:firstLineChars="200"/>
        <w:rPr>
          <w:rFonts w:ascii="宋体" w:hAnsi="宋体"/>
          <w:sz w:val="24"/>
          <w:highlight w:val="none"/>
        </w:rPr>
      </w:pPr>
      <w:r>
        <w:rPr>
          <w:rFonts w:hint="eastAsia" w:ascii="宋体" w:hAnsi="宋体"/>
          <w:sz w:val="24"/>
          <w:highlight w:val="none"/>
        </w:rPr>
        <w:t>4、外部配套设施</w:t>
      </w:r>
    </w:p>
    <w:p>
      <w:pPr>
        <w:adjustRightInd w:val="0"/>
        <w:snapToGrid w:val="0"/>
        <w:spacing w:line="460" w:lineRule="exact"/>
        <w:ind w:firstLine="480" w:firstLineChars="200"/>
        <w:rPr>
          <w:rFonts w:ascii="宋体" w:hAnsi="宋体"/>
          <w:sz w:val="24"/>
          <w:highlight w:val="none"/>
        </w:rPr>
      </w:pPr>
      <w:r>
        <w:rPr>
          <w:rFonts w:hint="eastAsia" w:ascii="宋体" w:hAnsi="宋体"/>
          <w:sz w:val="24"/>
        </w:rPr>
        <w:t>估价对象1公里范围内有</w:t>
      </w:r>
      <w:r>
        <w:rPr>
          <w:rFonts w:hint="eastAsia" w:ascii="宋体" w:hAnsi="宋体"/>
          <w:sz w:val="24"/>
          <w:lang w:eastAsia="zh-CN"/>
        </w:rPr>
        <w:t>遂城第四小学</w:t>
      </w:r>
      <w:r>
        <w:rPr>
          <w:rFonts w:hint="eastAsia" w:ascii="宋体" w:hAnsi="宋体"/>
          <w:sz w:val="24"/>
        </w:rPr>
        <w:t>、星晖幼儿园</w:t>
      </w:r>
      <w:r>
        <w:rPr>
          <w:rFonts w:hint="eastAsia" w:ascii="宋体" w:hAnsi="宋体"/>
          <w:sz w:val="24"/>
          <w:lang w:eastAsia="zh-CN"/>
        </w:rPr>
        <w:t>、</w:t>
      </w:r>
      <w:r>
        <w:rPr>
          <w:rFonts w:hint="eastAsia" w:ascii="宋体" w:hAnsi="宋体"/>
          <w:sz w:val="24"/>
        </w:rPr>
        <w:t>遂溪县中医院-第3门诊部、遂溪县体育馆、百货超市、银行等，各项生活、教育、医疗等配套设施优</w:t>
      </w:r>
      <w:r>
        <w:rPr>
          <w:rFonts w:hint="eastAsia" w:ascii="宋体" w:hAnsi="宋体"/>
          <w:sz w:val="24"/>
          <w:highlight w:val="none"/>
        </w:rPr>
        <w:t>。</w:t>
      </w:r>
    </w:p>
    <w:bookmarkEnd w:id="6"/>
    <w:bookmarkEnd w:id="7"/>
    <w:p>
      <w:pPr>
        <w:adjustRightInd w:val="0"/>
        <w:snapToGrid w:val="0"/>
        <w:spacing w:line="460" w:lineRule="exact"/>
        <w:ind w:firstLine="480" w:firstLineChars="200"/>
        <w:rPr>
          <w:rFonts w:hint="eastAsia" w:ascii="宋体" w:hAnsi="宋体"/>
          <w:sz w:val="24"/>
        </w:rPr>
      </w:pPr>
      <w:r>
        <w:rPr>
          <w:rFonts w:hint="eastAsia" w:ascii="宋体" w:hAnsi="宋体"/>
          <w:sz w:val="24"/>
        </w:rPr>
        <w:t>（二）实物状况</w:t>
      </w:r>
    </w:p>
    <w:p>
      <w:pPr>
        <w:adjustRightInd w:val="0"/>
        <w:snapToGrid w:val="0"/>
        <w:spacing w:line="460" w:lineRule="exact"/>
        <w:ind w:firstLine="480" w:firstLineChars="200"/>
        <w:rPr>
          <w:rFonts w:hint="eastAsia" w:ascii="宋体" w:hAnsi="宋体"/>
          <w:sz w:val="24"/>
        </w:rPr>
      </w:pPr>
      <w:r>
        <w:rPr>
          <w:rFonts w:hint="eastAsia" w:ascii="宋体" w:hAnsi="宋体"/>
          <w:sz w:val="24"/>
        </w:rPr>
        <w:t>根据估价委托人提供资料及</w:t>
      </w:r>
      <w:r>
        <w:rPr>
          <w:rFonts w:hint="eastAsia" w:ascii="宋体" w:hAnsi="宋体"/>
          <w:sz w:val="24"/>
          <w:lang w:eastAsia="zh-CN"/>
        </w:rPr>
        <w:t>估价人员</w:t>
      </w:r>
      <w:r>
        <w:rPr>
          <w:rFonts w:hint="eastAsia" w:ascii="宋体" w:hAnsi="宋体"/>
          <w:sz w:val="24"/>
        </w:rPr>
        <w:t>的现场查勘，估价对象的实物状况见下表：</w:t>
      </w:r>
    </w:p>
    <w:p>
      <w:pPr>
        <w:spacing w:line="460" w:lineRule="exact"/>
        <w:jc w:val="center"/>
        <w:rPr>
          <w:rFonts w:hint="eastAsia" w:ascii="宋体" w:hAnsi="宋体"/>
          <w:b/>
          <w:bCs/>
          <w:sz w:val="24"/>
        </w:rPr>
      </w:pPr>
      <w:bookmarkStart w:id="8" w:name="OLE_LINK25"/>
      <w:bookmarkStart w:id="9" w:name="OLE_LINK31"/>
      <w:r>
        <w:rPr>
          <w:rFonts w:hint="eastAsia" w:ascii="宋体" w:hAnsi="宋体"/>
          <w:b/>
          <w:bCs/>
          <w:sz w:val="24"/>
        </w:rPr>
        <w:t>估价对象地上建筑物实物状况表</w:t>
      </w:r>
    </w:p>
    <w:tbl>
      <w:tblPr>
        <w:tblStyle w:val="17"/>
        <w:tblW w:w="9324" w:type="dxa"/>
        <w:jc w:val="center"/>
        <w:tblInd w:w="0" w:type="dxa"/>
        <w:tblLayout w:type="fixed"/>
        <w:tblCellMar>
          <w:top w:w="15" w:type="dxa"/>
          <w:left w:w="15" w:type="dxa"/>
          <w:bottom w:w="15" w:type="dxa"/>
          <w:right w:w="15" w:type="dxa"/>
        </w:tblCellMar>
      </w:tblPr>
      <w:tblGrid>
        <w:gridCol w:w="327"/>
        <w:gridCol w:w="1095"/>
        <w:gridCol w:w="870"/>
        <w:gridCol w:w="660"/>
        <w:gridCol w:w="567"/>
        <w:gridCol w:w="709"/>
        <w:gridCol w:w="708"/>
        <w:gridCol w:w="426"/>
        <w:gridCol w:w="850"/>
        <w:gridCol w:w="1195"/>
        <w:gridCol w:w="1475"/>
        <w:gridCol w:w="442"/>
      </w:tblGrid>
      <w:tr>
        <w:tblPrEx>
          <w:tblLayout w:type="fixed"/>
          <w:tblCellMar>
            <w:top w:w="15" w:type="dxa"/>
            <w:left w:w="15" w:type="dxa"/>
            <w:bottom w:w="15" w:type="dxa"/>
            <w:right w:w="15" w:type="dxa"/>
          </w:tblCellMar>
        </w:tblPrEx>
        <w:trPr>
          <w:trHeight w:val="546" w:hRule="atLeast"/>
          <w:jc w:val="center"/>
        </w:trPr>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bookmarkStart w:id="10" w:name="OLE_LINK22" w:colFirst="7" w:colLast="7"/>
            <w:bookmarkStart w:id="11" w:name="OLE_LINK30" w:colFirst="8" w:colLast="8"/>
            <w:r>
              <w:rPr>
                <w:rFonts w:hint="eastAsia" w:ascii="宋体" w:hAnsi="宋体" w:cs="宋体"/>
                <w:kern w:val="0"/>
                <w:sz w:val="18"/>
                <w:szCs w:val="18"/>
                <w:lang w:bidi="ar"/>
              </w:rPr>
              <w:t>序号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证号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地址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权属人</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建筑结构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所在层/总层数</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是否电梯房</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层高</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房屋建筑面积（m</w:t>
            </w:r>
            <w:r>
              <w:rPr>
                <w:rFonts w:hint="eastAsia" w:ascii="宋体" w:hAnsi="宋体" w:cs="宋体"/>
                <w:kern w:val="0"/>
                <w:sz w:val="18"/>
                <w:szCs w:val="18"/>
                <w:vertAlign w:val="superscript"/>
                <w:lang w:bidi="ar"/>
              </w:rPr>
              <w:t>2</w:t>
            </w:r>
            <w:r>
              <w:rPr>
                <w:rFonts w:hint="eastAsia" w:ascii="宋体" w:hAnsi="宋体" w:cs="宋体"/>
                <w:kern w:val="0"/>
                <w:sz w:val="18"/>
                <w:szCs w:val="18"/>
                <w:lang w:bidi="ar"/>
              </w:rPr>
              <w:t>）</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建筑年限</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空间布局</w:t>
            </w:r>
          </w:p>
        </w:tc>
        <w:tc>
          <w:tcPr>
            <w:tcW w:w="4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利用现状</w:t>
            </w:r>
          </w:p>
        </w:tc>
      </w:tr>
      <w:tr>
        <w:tblPrEx>
          <w:tblLayout w:type="fixed"/>
          <w:tblCellMar>
            <w:top w:w="15" w:type="dxa"/>
            <w:left w:w="15" w:type="dxa"/>
            <w:bottom w:w="15" w:type="dxa"/>
            <w:right w:w="15" w:type="dxa"/>
          </w:tblCellMar>
        </w:tblPrEx>
        <w:trPr>
          <w:trHeight w:val="1586" w:hRule="atLeast"/>
          <w:jc w:val="center"/>
        </w:trPr>
        <w:tc>
          <w:tcPr>
            <w:tcW w:w="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粤房地权证遂房字第10007433号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遂城镇南苑小区84号地</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王目</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钢筋混凝土</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全部/</w:t>
            </w:r>
            <w:r>
              <w:rPr>
                <w:rFonts w:hint="eastAsia" w:ascii="宋体" w:hAnsi="宋体" w:cs="宋体"/>
                <w:kern w:val="0"/>
                <w:sz w:val="18"/>
                <w:szCs w:val="18"/>
                <w:lang w:val="en-US" w:eastAsia="zh-CN" w:bidi="ar"/>
              </w:rPr>
              <w:t>5</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否</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约3米</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577.20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sz w:val="18"/>
                <w:szCs w:val="18"/>
                <w:lang w:eastAsia="zh-CN"/>
              </w:rPr>
              <w:t>2011年6月</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60" w:lineRule="exact"/>
              <w:jc w:val="left"/>
              <w:textAlignment w:val="center"/>
              <w:rPr>
                <w:rFonts w:hint="eastAsia" w:ascii="宋体" w:hAnsi="宋体" w:cs="宋体"/>
                <w:sz w:val="18"/>
                <w:szCs w:val="18"/>
              </w:rPr>
            </w:pPr>
            <w:r>
              <w:rPr>
                <w:rFonts w:ascii="宋体" w:hAnsi="宋体" w:cs="宋体"/>
                <w:color w:val="000000"/>
                <w:kern w:val="0"/>
                <w:sz w:val="18"/>
                <w:szCs w:val="18"/>
              </w:rPr>
              <w:t>一层：</w:t>
            </w:r>
            <w:r>
              <w:rPr>
                <w:rFonts w:hint="eastAsia" w:ascii="宋体" w:hAnsi="宋体" w:cs="宋体"/>
                <w:color w:val="000000"/>
                <w:kern w:val="0"/>
                <w:sz w:val="18"/>
                <w:szCs w:val="18"/>
                <w:lang w:eastAsia="zh-CN"/>
              </w:rPr>
              <w:t>大开间</w:t>
            </w:r>
            <w:r>
              <w:rPr>
                <w:rFonts w:ascii="宋体" w:hAnsi="宋体" w:cs="宋体"/>
                <w:color w:val="000000"/>
                <w:kern w:val="0"/>
                <w:sz w:val="18"/>
                <w:szCs w:val="18"/>
              </w:rPr>
              <w:t>；</w:t>
            </w:r>
            <w:r>
              <w:rPr>
                <w:rFonts w:hint="eastAsia" w:ascii="宋体" w:hAnsi="宋体" w:cs="宋体"/>
                <w:color w:val="000000"/>
                <w:kern w:val="0"/>
                <w:sz w:val="18"/>
                <w:szCs w:val="18"/>
              </w:rPr>
              <w:t>二</w:t>
            </w:r>
            <w:r>
              <w:rPr>
                <w:rFonts w:hint="eastAsia" w:ascii="宋体" w:hAnsi="宋体" w:cs="宋体"/>
                <w:color w:val="000000"/>
                <w:kern w:val="0"/>
                <w:sz w:val="18"/>
                <w:szCs w:val="18"/>
                <w:lang w:eastAsia="zh-CN"/>
              </w:rPr>
              <w:t>至五</w:t>
            </w:r>
            <w:r>
              <w:rPr>
                <w:rFonts w:hint="eastAsia" w:ascii="宋体" w:hAnsi="宋体" w:cs="宋体"/>
                <w:color w:val="000000"/>
                <w:kern w:val="0"/>
                <w:sz w:val="18"/>
                <w:szCs w:val="18"/>
              </w:rPr>
              <w:t>层：</w:t>
            </w:r>
            <w:r>
              <w:rPr>
                <w:rFonts w:ascii="宋体" w:hAnsi="宋体" w:cs="宋体"/>
                <w:color w:val="000000"/>
                <w:kern w:val="0"/>
                <w:sz w:val="18"/>
                <w:szCs w:val="18"/>
              </w:rPr>
              <w:t>三房一厅</w:t>
            </w:r>
            <w:r>
              <w:rPr>
                <w:rFonts w:hint="eastAsia" w:ascii="宋体" w:hAnsi="宋体" w:cs="宋体"/>
                <w:color w:val="000000"/>
                <w:kern w:val="0"/>
                <w:sz w:val="18"/>
                <w:szCs w:val="18"/>
                <w:lang w:eastAsia="zh-CN"/>
              </w:rPr>
              <w:t>一厨一卫</w:t>
            </w:r>
            <w:r>
              <w:rPr>
                <w:rFonts w:hint="eastAsia" w:ascii="宋体" w:hAnsi="宋体" w:cs="宋体"/>
                <w:color w:val="000000"/>
                <w:kern w:val="0"/>
                <w:sz w:val="18"/>
                <w:szCs w:val="18"/>
              </w:rPr>
              <w:t>。</w:t>
            </w:r>
          </w:p>
        </w:tc>
        <w:tc>
          <w:tcPr>
            <w:tcW w:w="4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sz w:val="18"/>
                <w:szCs w:val="18"/>
              </w:rPr>
              <w:t>住宅</w:t>
            </w:r>
          </w:p>
        </w:tc>
      </w:tr>
      <w:tr>
        <w:tblPrEx>
          <w:tblLayout w:type="fixed"/>
          <w:tblCellMar>
            <w:top w:w="15" w:type="dxa"/>
            <w:left w:w="15" w:type="dxa"/>
            <w:bottom w:w="15" w:type="dxa"/>
            <w:right w:w="15" w:type="dxa"/>
          </w:tblCellMar>
        </w:tblPrEx>
        <w:trPr>
          <w:trHeight w:val="424" w:hRule="atLeast"/>
          <w:jc w:val="center"/>
        </w:trPr>
        <w:tc>
          <w:tcPr>
            <w:tcW w:w="229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r>
              <w:rPr>
                <w:rFonts w:hint="eastAsia" w:ascii="宋体" w:hAnsi="宋体" w:cs="宋体"/>
                <w:kern w:val="0"/>
                <w:sz w:val="18"/>
                <w:szCs w:val="18"/>
                <w:lang w:bidi="ar"/>
              </w:rPr>
              <w:t>合    计</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577.20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p>
        </w:tc>
        <w:tc>
          <w:tcPr>
            <w:tcW w:w="14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4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r>
      <w:bookmarkEnd w:id="8"/>
      <w:bookmarkEnd w:id="10"/>
      <w:bookmarkEnd w:id="11"/>
    </w:tbl>
    <w:p>
      <w:pPr>
        <w:spacing w:line="500" w:lineRule="atLeast"/>
        <w:ind w:firstLine="480" w:firstLineChars="200"/>
        <w:rPr>
          <w:rFonts w:ascii="宋体" w:hAnsi="宋体"/>
          <w:sz w:val="24"/>
        </w:rPr>
      </w:pPr>
      <w:r>
        <w:rPr>
          <w:rFonts w:hint="eastAsia" w:ascii="宋体" w:hAnsi="宋体"/>
          <w:sz w:val="24"/>
        </w:rPr>
        <w:t>装修情况</w:t>
      </w:r>
      <w:r>
        <w:rPr>
          <w:rFonts w:ascii="宋体" w:hAnsi="宋体"/>
          <w:sz w:val="24"/>
        </w:rPr>
        <w:t>见下表</w:t>
      </w:r>
      <w:r>
        <w:rPr>
          <w:rFonts w:hint="eastAsia" w:ascii="宋体" w:hAnsi="宋体"/>
          <w:sz w:val="24"/>
        </w:rPr>
        <w:t>：</w:t>
      </w:r>
    </w:p>
    <w:tbl>
      <w:tblPr>
        <w:tblStyle w:val="17"/>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486"/>
        <w:gridCol w:w="1066"/>
        <w:gridCol w:w="1113"/>
        <w:gridCol w:w="1110"/>
        <w:gridCol w:w="1530"/>
        <w:gridCol w:w="1066"/>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66" w:type="dxa"/>
            <w:vAlign w:val="center"/>
          </w:tcPr>
          <w:p>
            <w:pPr>
              <w:jc w:val="left"/>
              <w:rPr>
                <w:rFonts w:hint="eastAsia" w:ascii="宋体" w:hAnsi="宋体"/>
                <w:b/>
                <w:sz w:val="18"/>
                <w:szCs w:val="18"/>
              </w:rPr>
            </w:pPr>
            <w:r>
              <w:rPr>
                <w:rFonts w:hint="eastAsia" w:ascii="宋体" w:hAnsi="宋体"/>
                <w:b/>
                <w:sz w:val="18"/>
                <w:szCs w:val="18"/>
              </w:rPr>
              <w:t>外墙</w:t>
            </w:r>
          </w:p>
        </w:tc>
        <w:tc>
          <w:tcPr>
            <w:tcW w:w="1486" w:type="dxa"/>
            <w:vAlign w:val="center"/>
          </w:tcPr>
          <w:p>
            <w:pPr>
              <w:jc w:val="left"/>
              <w:rPr>
                <w:rFonts w:hint="eastAsia" w:ascii="宋体" w:hAnsi="宋体"/>
                <w:sz w:val="18"/>
                <w:szCs w:val="18"/>
              </w:rPr>
            </w:pPr>
            <w:r>
              <w:rPr>
                <w:rFonts w:hint="eastAsia" w:ascii="宋体" w:hAnsi="宋体"/>
                <w:sz w:val="18"/>
                <w:szCs w:val="18"/>
              </w:rPr>
              <w:t>条砖</w:t>
            </w:r>
          </w:p>
        </w:tc>
        <w:tc>
          <w:tcPr>
            <w:tcW w:w="1066" w:type="dxa"/>
            <w:vAlign w:val="center"/>
          </w:tcPr>
          <w:p>
            <w:pPr>
              <w:jc w:val="left"/>
              <w:rPr>
                <w:rFonts w:hint="eastAsia" w:ascii="宋体" w:hAnsi="宋体"/>
                <w:b/>
                <w:sz w:val="18"/>
                <w:szCs w:val="18"/>
              </w:rPr>
            </w:pPr>
            <w:r>
              <w:rPr>
                <w:rFonts w:hint="eastAsia" w:ascii="宋体" w:hAnsi="宋体"/>
                <w:b/>
                <w:sz w:val="18"/>
                <w:szCs w:val="18"/>
              </w:rPr>
              <w:t>内墙</w:t>
            </w:r>
          </w:p>
        </w:tc>
        <w:tc>
          <w:tcPr>
            <w:tcW w:w="1113" w:type="dxa"/>
            <w:vAlign w:val="center"/>
          </w:tcPr>
          <w:p>
            <w:pPr>
              <w:jc w:val="left"/>
              <w:rPr>
                <w:rFonts w:hint="eastAsia" w:ascii="宋体" w:hAnsi="宋体" w:eastAsia="宋体"/>
                <w:sz w:val="18"/>
                <w:szCs w:val="18"/>
                <w:lang w:eastAsia="zh-CN"/>
              </w:rPr>
            </w:pPr>
            <w:r>
              <w:rPr>
                <w:rFonts w:hint="eastAsia" w:ascii="宋体" w:hAnsi="宋体"/>
                <w:sz w:val="20"/>
                <w:szCs w:val="20"/>
                <w:lang w:eastAsia="zh-CN"/>
              </w:rPr>
              <w:t>批</w:t>
            </w:r>
            <w:r>
              <w:rPr>
                <w:rFonts w:hint="eastAsia" w:ascii="宋体" w:hAnsi="宋体"/>
                <w:sz w:val="20"/>
                <w:szCs w:val="20"/>
                <w:lang w:val="en-US" w:eastAsia="zh-CN"/>
              </w:rPr>
              <w:t>ICI</w:t>
            </w:r>
          </w:p>
        </w:tc>
        <w:tc>
          <w:tcPr>
            <w:tcW w:w="1110" w:type="dxa"/>
            <w:vAlign w:val="center"/>
          </w:tcPr>
          <w:p>
            <w:pPr>
              <w:jc w:val="left"/>
              <w:rPr>
                <w:rFonts w:hint="eastAsia" w:ascii="宋体" w:hAnsi="宋体" w:eastAsia="宋体"/>
                <w:b/>
                <w:sz w:val="18"/>
                <w:szCs w:val="18"/>
                <w:lang w:eastAsia="zh-CN"/>
              </w:rPr>
            </w:pPr>
            <w:r>
              <w:rPr>
                <w:rFonts w:hint="eastAsia" w:ascii="宋体" w:hAnsi="宋体"/>
                <w:b/>
                <w:sz w:val="18"/>
                <w:szCs w:val="18"/>
                <w:lang w:eastAsia="zh-CN"/>
              </w:rPr>
              <w:t>墙裙</w:t>
            </w:r>
          </w:p>
        </w:tc>
        <w:tc>
          <w:tcPr>
            <w:tcW w:w="3515" w:type="dxa"/>
            <w:gridSpan w:val="3"/>
            <w:vAlign w:val="center"/>
          </w:tcPr>
          <w:p>
            <w:pPr>
              <w:jc w:val="left"/>
              <w:rPr>
                <w:rFonts w:hint="eastAsia" w:ascii="宋体" w:hAnsi="宋体" w:eastAsia="宋体"/>
                <w:sz w:val="18"/>
                <w:szCs w:val="18"/>
                <w:lang w:eastAsia="zh-CN"/>
              </w:rPr>
            </w:pPr>
            <w:r>
              <w:rPr>
                <w:rFonts w:hint="eastAsia" w:ascii="宋体" w:hAnsi="宋体"/>
                <w:sz w:val="18"/>
                <w:szCs w:val="18"/>
                <w:lang w:val="en-US" w:eastAsia="zh-CN"/>
              </w:rPr>
              <w:t>90</w:t>
            </w:r>
            <w:r>
              <w:rPr>
                <w:rFonts w:hint="eastAsia" w:ascii="宋体" w:hAnsi="宋体"/>
                <w:sz w:val="18"/>
                <w:szCs w:val="18"/>
              </w:rPr>
              <w:t>公分</w:t>
            </w:r>
            <w:r>
              <w:rPr>
                <w:rFonts w:hint="eastAsia" w:ascii="宋体" w:hAnsi="宋体"/>
                <w:sz w:val="18"/>
                <w:szCs w:val="18"/>
                <w:lang w:eastAsia="zh-CN"/>
              </w:rPr>
              <w:t>墙裙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66" w:type="dxa"/>
            <w:vAlign w:val="center"/>
          </w:tcPr>
          <w:p>
            <w:pPr>
              <w:jc w:val="left"/>
              <w:rPr>
                <w:rFonts w:hint="eastAsia" w:ascii="宋体" w:hAnsi="宋体"/>
                <w:b/>
                <w:sz w:val="18"/>
                <w:szCs w:val="18"/>
              </w:rPr>
            </w:pPr>
            <w:r>
              <w:rPr>
                <w:rFonts w:hint="eastAsia" w:ascii="宋体" w:hAnsi="宋体"/>
                <w:b/>
                <w:sz w:val="18"/>
                <w:szCs w:val="18"/>
              </w:rPr>
              <w:t>入户门</w:t>
            </w:r>
          </w:p>
        </w:tc>
        <w:tc>
          <w:tcPr>
            <w:tcW w:w="1486" w:type="dxa"/>
            <w:vAlign w:val="center"/>
          </w:tcPr>
          <w:p>
            <w:pPr>
              <w:jc w:val="left"/>
              <w:rPr>
                <w:rFonts w:hint="eastAsia" w:ascii="宋体" w:hAnsi="宋体" w:eastAsia="宋体"/>
                <w:sz w:val="18"/>
                <w:szCs w:val="18"/>
                <w:lang w:eastAsia="zh-CN"/>
              </w:rPr>
            </w:pPr>
            <w:r>
              <w:rPr>
                <w:rFonts w:hint="eastAsia" w:ascii="宋体" w:hAnsi="宋体"/>
                <w:sz w:val="18"/>
                <w:szCs w:val="18"/>
                <w:lang w:eastAsia="zh-CN"/>
              </w:rPr>
              <w:t>不锈钢防盗门</w:t>
            </w:r>
          </w:p>
        </w:tc>
        <w:tc>
          <w:tcPr>
            <w:tcW w:w="1066" w:type="dxa"/>
            <w:vAlign w:val="center"/>
          </w:tcPr>
          <w:p>
            <w:pPr>
              <w:jc w:val="left"/>
              <w:rPr>
                <w:rFonts w:hint="eastAsia" w:ascii="宋体" w:hAnsi="宋体"/>
                <w:b/>
                <w:sz w:val="18"/>
                <w:szCs w:val="18"/>
              </w:rPr>
            </w:pPr>
            <w:r>
              <w:rPr>
                <w:rFonts w:hint="eastAsia" w:ascii="宋体" w:hAnsi="宋体"/>
                <w:b/>
                <w:sz w:val="18"/>
                <w:szCs w:val="18"/>
              </w:rPr>
              <w:t>房间门</w:t>
            </w:r>
          </w:p>
        </w:tc>
        <w:tc>
          <w:tcPr>
            <w:tcW w:w="1113" w:type="dxa"/>
            <w:vAlign w:val="center"/>
          </w:tcPr>
          <w:p>
            <w:pPr>
              <w:jc w:val="left"/>
              <w:rPr>
                <w:rFonts w:hint="eastAsia" w:ascii="宋体" w:hAnsi="宋体"/>
                <w:sz w:val="18"/>
                <w:szCs w:val="18"/>
              </w:rPr>
            </w:pPr>
            <w:r>
              <w:rPr>
                <w:rFonts w:hint="eastAsia" w:ascii="宋体" w:hAnsi="宋体"/>
                <w:sz w:val="18"/>
                <w:szCs w:val="18"/>
              </w:rPr>
              <w:t>封套门</w:t>
            </w:r>
          </w:p>
        </w:tc>
        <w:tc>
          <w:tcPr>
            <w:tcW w:w="1110" w:type="dxa"/>
            <w:vAlign w:val="center"/>
          </w:tcPr>
          <w:p>
            <w:pPr>
              <w:jc w:val="left"/>
              <w:rPr>
                <w:rFonts w:hint="eastAsia" w:ascii="宋体" w:hAnsi="宋体"/>
                <w:b/>
                <w:sz w:val="18"/>
                <w:szCs w:val="18"/>
              </w:rPr>
            </w:pPr>
            <w:r>
              <w:rPr>
                <w:rFonts w:hint="eastAsia" w:ascii="宋体" w:hAnsi="宋体"/>
                <w:b/>
                <w:sz w:val="18"/>
                <w:szCs w:val="18"/>
              </w:rPr>
              <w:t>天花</w:t>
            </w:r>
          </w:p>
        </w:tc>
        <w:tc>
          <w:tcPr>
            <w:tcW w:w="3515" w:type="dxa"/>
            <w:gridSpan w:val="3"/>
            <w:vAlign w:val="center"/>
          </w:tcPr>
          <w:p>
            <w:pPr>
              <w:jc w:val="left"/>
              <w:rPr>
                <w:rFonts w:hint="eastAsia" w:ascii="宋体" w:hAnsi="宋体"/>
                <w:sz w:val="18"/>
                <w:szCs w:val="18"/>
              </w:rPr>
            </w:pPr>
            <w:r>
              <w:rPr>
                <w:rFonts w:hint="eastAsia" w:ascii="宋体" w:hAnsi="宋体"/>
                <w:sz w:val="20"/>
                <w:szCs w:val="20"/>
                <w:lang w:eastAsia="zh-CN"/>
              </w:rPr>
              <w:t>批</w:t>
            </w:r>
            <w:r>
              <w:rPr>
                <w:rFonts w:hint="eastAsia" w:ascii="宋体" w:hAnsi="宋体"/>
                <w:sz w:val="20"/>
                <w:szCs w:val="20"/>
                <w:lang w:val="en-US" w:eastAsia="zh-CN"/>
              </w:rPr>
              <w:t>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66" w:type="dxa"/>
            <w:vAlign w:val="center"/>
          </w:tcPr>
          <w:p>
            <w:pPr>
              <w:jc w:val="left"/>
              <w:rPr>
                <w:rFonts w:hint="eastAsia" w:ascii="宋体" w:hAnsi="宋体"/>
                <w:b/>
                <w:sz w:val="18"/>
                <w:szCs w:val="18"/>
              </w:rPr>
            </w:pPr>
            <w:r>
              <w:rPr>
                <w:rFonts w:hint="eastAsia" w:ascii="宋体" w:hAnsi="宋体"/>
                <w:b/>
                <w:sz w:val="18"/>
                <w:szCs w:val="18"/>
              </w:rPr>
              <w:t>水电</w:t>
            </w:r>
          </w:p>
        </w:tc>
        <w:tc>
          <w:tcPr>
            <w:tcW w:w="1486" w:type="dxa"/>
            <w:vAlign w:val="center"/>
          </w:tcPr>
          <w:p>
            <w:pPr>
              <w:jc w:val="left"/>
              <w:rPr>
                <w:rFonts w:hint="eastAsia" w:ascii="宋体" w:hAnsi="宋体" w:eastAsia="宋体"/>
                <w:sz w:val="18"/>
                <w:szCs w:val="18"/>
                <w:lang w:eastAsia="zh-CN"/>
              </w:rPr>
            </w:pPr>
            <w:r>
              <w:rPr>
                <w:rFonts w:hint="eastAsia" w:ascii="宋体" w:hAnsi="宋体"/>
                <w:sz w:val="18"/>
                <w:szCs w:val="18"/>
                <w:lang w:eastAsia="zh-CN"/>
              </w:rPr>
              <w:t>明装</w:t>
            </w:r>
          </w:p>
        </w:tc>
        <w:tc>
          <w:tcPr>
            <w:tcW w:w="1066" w:type="dxa"/>
            <w:vAlign w:val="center"/>
          </w:tcPr>
          <w:p>
            <w:pPr>
              <w:jc w:val="left"/>
              <w:rPr>
                <w:rFonts w:hint="eastAsia" w:ascii="宋体" w:hAnsi="宋体"/>
                <w:b/>
                <w:sz w:val="18"/>
                <w:szCs w:val="18"/>
              </w:rPr>
            </w:pPr>
            <w:r>
              <w:rPr>
                <w:rFonts w:hint="eastAsia" w:ascii="宋体" w:hAnsi="宋体"/>
                <w:b/>
                <w:sz w:val="18"/>
                <w:szCs w:val="18"/>
              </w:rPr>
              <w:t>窗</w:t>
            </w:r>
          </w:p>
        </w:tc>
        <w:tc>
          <w:tcPr>
            <w:tcW w:w="1113" w:type="dxa"/>
            <w:vAlign w:val="center"/>
          </w:tcPr>
          <w:p>
            <w:pPr>
              <w:jc w:val="left"/>
              <w:rPr>
                <w:rFonts w:hint="eastAsia" w:ascii="宋体" w:hAnsi="宋体"/>
                <w:sz w:val="18"/>
                <w:szCs w:val="18"/>
              </w:rPr>
            </w:pPr>
            <w:r>
              <w:rPr>
                <w:rFonts w:hint="eastAsia" w:ascii="宋体" w:hAnsi="宋体"/>
                <w:sz w:val="18"/>
                <w:szCs w:val="18"/>
              </w:rPr>
              <w:t>铝合金窗</w:t>
            </w:r>
          </w:p>
        </w:tc>
        <w:tc>
          <w:tcPr>
            <w:tcW w:w="1110" w:type="dxa"/>
            <w:vAlign w:val="center"/>
          </w:tcPr>
          <w:p>
            <w:pPr>
              <w:jc w:val="left"/>
              <w:rPr>
                <w:rFonts w:hint="eastAsia" w:ascii="宋体" w:hAnsi="宋体"/>
                <w:b/>
                <w:sz w:val="18"/>
                <w:szCs w:val="18"/>
              </w:rPr>
            </w:pPr>
            <w:r>
              <w:rPr>
                <w:rFonts w:hint="eastAsia" w:ascii="宋体" w:hAnsi="宋体"/>
                <w:b/>
                <w:sz w:val="18"/>
                <w:szCs w:val="18"/>
              </w:rPr>
              <w:t>楼地面</w:t>
            </w:r>
          </w:p>
        </w:tc>
        <w:tc>
          <w:tcPr>
            <w:tcW w:w="3515" w:type="dxa"/>
            <w:gridSpan w:val="3"/>
            <w:vAlign w:val="center"/>
          </w:tcPr>
          <w:p>
            <w:pPr>
              <w:jc w:val="left"/>
              <w:rPr>
                <w:rFonts w:hint="eastAsia" w:ascii="宋体" w:hAnsi="宋体"/>
                <w:sz w:val="18"/>
                <w:szCs w:val="18"/>
              </w:rPr>
            </w:pPr>
            <w:r>
              <w:rPr>
                <w:rFonts w:hint="eastAsia" w:ascii="宋体" w:hAnsi="宋体"/>
                <w:sz w:val="18"/>
                <w:szCs w:val="18"/>
              </w:rPr>
              <w:t>抛光砖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66" w:type="dxa"/>
            <w:vAlign w:val="center"/>
          </w:tcPr>
          <w:p>
            <w:pPr>
              <w:jc w:val="left"/>
              <w:rPr>
                <w:rFonts w:hint="eastAsia" w:ascii="宋体" w:hAnsi="宋体"/>
                <w:b/>
                <w:sz w:val="18"/>
                <w:szCs w:val="18"/>
              </w:rPr>
            </w:pPr>
            <w:r>
              <w:rPr>
                <w:rFonts w:hint="eastAsia" w:ascii="宋体" w:hAnsi="宋体"/>
                <w:b/>
                <w:sz w:val="18"/>
                <w:szCs w:val="18"/>
              </w:rPr>
              <w:t>楼房布局</w:t>
            </w:r>
          </w:p>
        </w:tc>
        <w:tc>
          <w:tcPr>
            <w:tcW w:w="1486" w:type="dxa"/>
            <w:vAlign w:val="center"/>
          </w:tcPr>
          <w:p>
            <w:pPr>
              <w:jc w:val="left"/>
              <w:rPr>
                <w:rFonts w:hint="eastAsia" w:ascii="宋体" w:hAnsi="宋体"/>
                <w:sz w:val="18"/>
                <w:szCs w:val="18"/>
              </w:rPr>
            </w:pPr>
            <w:r>
              <w:rPr>
                <w:rFonts w:hint="eastAsia" w:ascii="宋体" w:hAnsi="宋体"/>
                <w:sz w:val="18"/>
                <w:szCs w:val="18"/>
              </w:rPr>
              <w:t>条型</w:t>
            </w:r>
          </w:p>
        </w:tc>
        <w:tc>
          <w:tcPr>
            <w:tcW w:w="1066" w:type="dxa"/>
            <w:vAlign w:val="center"/>
          </w:tcPr>
          <w:p>
            <w:pPr>
              <w:jc w:val="left"/>
              <w:rPr>
                <w:rFonts w:hint="eastAsia" w:ascii="宋体" w:hAnsi="宋体"/>
                <w:b/>
                <w:sz w:val="18"/>
                <w:szCs w:val="18"/>
              </w:rPr>
            </w:pPr>
            <w:r>
              <w:rPr>
                <w:rFonts w:hint="eastAsia" w:ascii="宋体" w:hAnsi="宋体"/>
                <w:b/>
                <w:sz w:val="18"/>
                <w:szCs w:val="18"/>
              </w:rPr>
              <w:t>防盗网</w:t>
            </w:r>
          </w:p>
        </w:tc>
        <w:tc>
          <w:tcPr>
            <w:tcW w:w="5738" w:type="dxa"/>
            <w:gridSpan w:val="5"/>
            <w:vAlign w:val="center"/>
          </w:tcPr>
          <w:p>
            <w:pPr>
              <w:jc w:val="left"/>
              <w:rPr>
                <w:rFonts w:hint="eastAsia" w:ascii="宋体" w:hAnsi="宋体" w:eastAsia="宋体"/>
                <w:sz w:val="18"/>
                <w:szCs w:val="18"/>
                <w:lang w:eastAsia="zh-CN"/>
              </w:rPr>
            </w:pPr>
            <w:r>
              <w:rPr>
                <w:rFonts w:hint="eastAsia" w:ascii="宋体" w:hAnsi="宋体"/>
                <w:sz w:val="18"/>
                <w:szCs w:val="18"/>
              </w:rPr>
              <w:t>不锈钢防盗网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66" w:type="dxa"/>
            <w:vAlign w:val="center"/>
          </w:tcPr>
          <w:p>
            <w:pPr>
              <w:jc w:val="left"/>
              <w:rPr>
                <w:rFonts w:hint="eastAsia" w:ascii="宋体" w:hAnsi="宋体"/>
                <w:b/>
                <w:sz w:val="18"/>
                <w:szCs w:val="18"/>
              </w:rPr>
            </w:pPr>
            <w:r>
              <w:rPr>
                <w:rFonts w:hint="eastAsia" w:ascii="宋体" w:hAnsi="宋体"/>
                <w:b/>
                <w:sz w:val="18"/>
                <w:szCs w:val="18"/>
              </w:rPr>
              <w:t>厨卫</w:t>
            </w:r>
            <w:r>
              <w:rPr>
                <w:rFonts w:ascii="宋体" w:hAnsi="宋体"/>
                <w:b/>
                <w:sz w:val="18"/>
                <w:szCs w:val="18"/>
              </w:rPr>
              <w:t>装修</w:t>
            </w:r>
          </w:p>
        </w:tc>
        <w:tc>
          <w:tcPr>
            <w:tcW w:w="3665" w:type="dxa"/>
            <w:gridSpan w:val="3"/>
            <w:vAlign w:val="center"/>
          </w:tcPr>
          <w:p>
            <w:pPr>
              <w:jc w:val="left"/>
              <w:rPr>
                <w:rFonts w:hint="eastAsia" w:ascii="宋体" w:hAnsi="宋体"/>
                <w:sz w:val="18"/>
                <w:szCs w:val="18"/>
              </w:rPr>
            </w:pPr>
            <w:r>
              <w:rPr>
                <w:rFonts w:hint="eastAsia" w:ascii="宋体" w:hAnsi="宋体"/>
                <w:sz w:val="18"/>
                <w:szCs w:val="18"/>
              </w:rPr>
              <w:t>地面贴防滑瓷砖，墙面瓷砖到顶</w:t>
            </w:r>
          </w:p>
        </w:tc>
        <w:tc>
          <w:tcPr>
            <w:tcW w:w="1110" w:type="dxa"/>
            <w:vAlign w:val="center"/>
          </w:tcPr>
          <w:p>
            <w:pPr>
              <w:jc w:val="left"/>
              <w:rPr>
                <w:rFonts w:hint="eastAsia" w:ascii="宋体" w:hAnsi="宋体"/>
                <w:b/>
                <w:sz w:val="18"/>
                <w:szCs w:val="18"/>
              </w:rPr>
            </w:pPr>
            <w:r>
              <w:rPr>
                <w:rFonts w:hint="eastAsia" w:ascii="宋体" w:hAnsi="宋体"/>
                <w:b/>
                <w:sz w:val="18"/>
                <w:szCs w:val="18"/>
              </w:rPr>
              <w:t>厨房设施</w:t>
            </w:r>
          </w:p>
        </w:tc>
        <w:tc>
          <w:tcPr>
            <w:tcW w:w="1530" w:type="dxa"/>
            <w:vAlign w:val="center"/>
          </w:tcPr>
          <w:p>
            <w:pPr>
              <w:jc w:val="left"/>
              <w:rPr>
                <w:rFonts w:hint="eastAsia" w:ascii="宋体" w:hAnsi="宋体" w:eastAsia="宋体"/>
                <w:sz w:val="18"/>
                <w:szCs w:val="18"/>
                <w:lang w:eastAsia="zh-CN"/>
              </w:rPr>
            </w:pPr>
            <w:r>
              <w:rPr>
                <w:rFonts w:hint="eastAsia" w:ascii="宋体" w:hAnsi="宋体"/>
                <w:sz w:val="18"/>
                <w:szCs w:val="18"/>
                <w:lang w:eastAsia="zh-CN"/>
              </w:rPr>
              <w:t>砖砌灶台铺瓷砖</w:t>
            </w:r>
          </w:p>
        </w:tc>
        <w:tc>
          <w:tcPr>
            <w:tcW w:w="1066" w:type="dxa"/>
            <w:vAlign w:val="center"/>
          </w:tcPr>
          <w:p>
            <w:pPr>
              <w:jc w:val="left"/>
              <w:rPr>
                <w:rFonts w:hint="eastAsia" w:ascii="宋体" w:hAnsi="宋体"/>
                <w:b/>
                <w:sz w:val="18"/>
                <w:szCs w:val="18"/>
              </w:rPr>
            </w:pPr>
            <w:r>
              <w:rPr>
                <w:rFonts w:hint="eastAsia" w:ascii="宋体" w:hAnsi="宋体"/>
                <w:b/>
                <w:sz w:val="18"/>
                <w:szCs w:val="18"/>
              </w:rPr>
              <w:t>卫浴设施</w:t>
            </w:r>
          </w:p>
        </w:tc>
        <w:tc>
          <w:tcPr>
            <w:tcW w:w="919" w:type="dxa"/>
            <w:vAlign w:val="center"/>
          </w:tcPr>
          <w:p>
            <w:pPr>
              <w:jc w:val="left"/>
              <w:rPr>
                <w:rFonts w:hint="eastAsia" w:ascii="宋体" w:hAnsi="宋体"/>
                <w:sz w:val="18"/>
                <w:szCs w:val="18"/>
              </w:rPr>
            </w:pPr>
            <w:r>
              <w:rPr>
                <w:rFonts w:hint="eastAsia" w:ascii="宋体" w:hAnsi="宋体"/>
                <w:sz w:val="18"/>
                <w:szCs w:val="18"/>
              </w:rPr>
              <w:t>蹲厕</w:t>
            </w:r>
          </w:p>
        </w:tc>
      </w:tr>
    </w:tbl>
    <w:p>
      <w:pPr>
        <w:spacing w:line="460" w:lineRule="exact"/>
        <w:jc w:val="center"/>
        <w:rPr>
          <w:rFonts w:hint="eastAsia" w:ascii="宋体" w:hAnsi="宋体"/>
          <w:b/>
          <w:bCs/>
          <w:sz w:val="24"/>
        </w:rPr>
      </w:pPr>
      <w:r>
        <w:rPr>
          <w:rFonts w:hint="eastAsia" w:ascii="宋体" w:hAnsi="宋体"/>
          <w:b/>
          <w:bCs/>
          <w:sz w:val="24"/>
        </w:rPr>
        <w:t>估价对象土地使用权实物状况表</w:t>
      </w:r>
    </w:p>
    <w:tbl>
      <w:tblPr>
        <w:tblStyle w:val="17"/>
        <w:tblW w:w="9339" w:type="dxa"/>
        <w:jc w:val="center"/>
        <w:tblInd w:w="0" w:type="dxa"/>
        <w:tblLayout w:type="fixed"/>
        <w:tblCellMar>
          <w:top w:w="15" w:type="dxa"/>
          <w:left w:w="15" w:type="dxa"/>
          <w:bottom w:w="15" w:type="dxa"/>
          <w:right w:w="15" w:type="dxa"/>
        </w:tblCellMar>
      </w:tblPr>
      <w:tblGrid>
        <w:gridCol w:w="252"/>
        <w:gridCol w:w="1567"/>
        <w:gridCol w:w="1389"/>
        <w:gridCol w:w="850"/>
        <w:gridCol w:w="1134"/>
        <w:gridCol w:w="1134"/>
        <w:gridCol w:w="975"/>
        <w:gridCol w:w="1268"/>
        <w:gridCol w:w="770"/>
      </w:tblGrid>
      <w:tr>
        <w:tblPrEx>
          <w:tblLayout w:type="fixed"/>
          <w:tblCellMar>
            <w:top w:w="15" w:type="dxa"/>
            <w:left w:w="15" w:type="dxa"/>
            <w:bottom w:w="15" w:type="dxa"/>
            <w:right w:w="15" w:type="dxa"/>
          </w:tblCellMar>
        </w:tblPrEx>
        <w:trPr>
          <w:trHeight w:val="450" w:hRule="atLeast"/>
          <w:jc w:val="center"/>
        </w:trPr>
        <w:tc>
          <w:tcPr>
            <w:tcW w:w="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序号</w:t>
            </w:r>
          </w:p>
        </w:tc>
        <w:tc>
          <w:tcPr>
            <w:tcW w:w="1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证号</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地址</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权属人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kern w:val="0"/>
                <w:sz w:val="18"/>
                <w:szCs w:val="18"/>
                <w:lang w:bidi="ar"/>
              </w:rPr>
              <w:t>使用权面积（m</w:t>
            </w:r>
            <w:r>
              <w:rPr>
                <w:rFonts w:hint="eastAsia" w:ascii="宋体" w:hAnsi="宋体" w:cs="宋体"/>
                <w:kern w:val="0"/>
                <w:sz w:val="18"/>
                <w:szCs w:val="18"/>
                <w:vertAlign w:val="superscript"/>
                <w:lang w:bidi="ar"/>
              </w:rPr>
              <w:t>2</w:t>
            </w:r>
            <w:r>
              <w:rPr>
                <w:rFonts w:hint="eastAsia" w:ascii="宋体" w:hAnsi="宋体" w:cs="宋体"/>
                <w:kern w:val="0"/>
                <w:sz w:val="18"/>
                <w:szCs w:val="18"/>
                <w:lang w:bidi="ar"/>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sz w:val="18"/>
                <w:szCs w:val="18"/>
              </w:rPr>
              <w:t>形状</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地形坡度</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开发程度</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临路(街)状况</w:t>
            </w:r>
          </w:p>
        </w:tc>
      </w:tr>
      <w:tr>
        <w:tblPrEx>
          <w:tblLayout w:type="fixed"/>
          <w:tblCellMar>
            <w:top w:w="15" w:type="dxa"/>
            <w:left w:w="15" w:type="dxa"/>
            <w:bottom w:w="15" w:type="dxa"/>
            <w:right w:w="15" w:type="dxa"/>
          </w:tblCellMar>
        </w:tblPrEx>
        <w:trPr>
          <w:trHeight w:val="87" w:hRule="atLeast"/>
          <w:jc w:val="center"/>
        </w:trPr>
        <w:tc>
          <w:tcPr>
            <w:tcW w:w="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1</w:t>
            </w:r>
          </w:p>
        </w:tc>
        <w:tc>
          <w:tcPr>
            <w:tcW w:w="1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遂府国用（2011）第20号</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eastAsia="zh-CN" w:bidi="ar"/>
              </w:rPr>
              <w:t>遂城镇南苑小区84号地</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王目</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宋体"/>
                <w:lang w:eastAsia="zh-CN"/>
              </w:rPr>
            </w:pPr>
            <w:r>
              <w:rPr>
                <w:rFonts w:hint="eastAsia" w:ascii="宋体" w:hAnsi="宋体" w:cs="宋体"/>
                <w:kern w:val="0"/>
                <w:sz w:val="18"/>
                <w:szCs w:val="18"/>
                <w:lang w:eastAsia="zh-CN" w:bidi="ar"/>
              </w:rPr>
              <w:t>96.00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形状较规则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地形平坦</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宗地内外</w:t>
            </w:r>
          </w:p>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“五通一平” </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eastAsia="zh-CN" w:bidi="ar"/>
              </w:rPr>
              <w:t>两</w:t>
            </w:r>
            <w:r>
              <w:rPr>
                <w:rFonts w:hint="eastAsia" w:ascii="宋体" w:hAnsi="宋体" w:cs="宋体"/>
                <w:kern w:val="0"/>
                <w:sz w:val="18"/>
                <w:szCs w:val="18"/>
                <w:lang w:bidi="ar"/>
              </w:rPr>
              <w:t>面临路</w:t>
            </w:r>
          </w:p>
        </w:tc>
      </w:tr>
      <w:tr>
        <w:tblPrEx>
          <w:tblLayout w:type="fixed"/>
          <w:tblCellMar>
            <w:top w:w="15" w:type="dxa"/>
            <w:left w:w="15" w:type="dxa"/>
            <w:bottom w:w="15" w:type="dxa"/>
            <w:right w:w="15" w:type="dxa"/>
          </w:tblCellMar>
        </w:tblPrEx>
        <w:trPr>
          <w:trHeight w:val="375" w:hRule="atLeast"/>
          <w:jc w:val="center"/>
        </w:trPr>
        <w:tc>
          <w:tcPr>
            <w:tcW w:w="32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r>
              <w:rPr>
                <w:rFonts w:hint="eastAsia" w:ascii="宋体" w:hAnsi="宋体" w:cs="宋体"/>
                <w:kern w:val="0"/>
                <w:sz w:val="18"/>
                <w:szCs w:val="18"/>
                <w:lang w:bidi="ar"/>
              </w:rPr>
              <w:t>合    计</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96.00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1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r>
      <w:bookmarkEnd w:id="9"/>
    </w:tbl>
    <w:p>
      <w:pPr>
        <w:spacing w:line="360" w:lineRule="auto"/>
        <w:ind w:firstLine="480" w:firstLineChars="200"/>
        <w:rPr>
          <w:rFonts w:hint="eastAsia" w:ascii="宋体" w:hAnsi="宋体"/>
          <w:sz w:val="24"/>
        </w:rPr>
      </w:pPr>
      <w:r>
        <w:rPr>
          <w:rFonts w:hint="eastAsia" w:ascii="宋体" w:hAnsi="宋体"/>
          <w:sz w:val="24"/>
        </w:rPr>
        <w:t>现场查看时，估价对象地上建有一幢</w:t>
      </w:r>
      <w:r>
        <w:rPr>
          <w:rFonts w:hint="eastAsia" w:ascii="宋体" w:hAnsi="宋体"/>
          <w:sz w:val="24"/>
          <w:lang w:eastAsia="zh-CN"/>
        </w:rPr>
        <w:t>五层</w:t>
      </w:r>
      <w:r>
        <w:rPr>
          <w:rFonts w:hint="eastAsia" w:ascii="宋体" w:hAnsi="宋体"/>
          <w:sz w:val="24"/>
        </w:rPr>
        <w:t>钢筋混凝土建筑物，土地利用情况较优。</w:t>
      </w:r>
    </w:p>
    <w:p>
      <w:pPr>
        <w:spacing w:line="500" w:lineRule="atLeast"/>
        <w:ind w:firstLine="480" w:firstLineChars="200"/>
        <w:rPr>
          <w:rFonts w:hint="eastAsia" w:ascii="宋体" w:hAnsi="宋体"/>
          <w:sz w:val="24"/>
        </w:rPr>
      </w:pPr>
      <w:r>
        <w:rPr>
          <w:rFonts w:hint="eastAsia" w:ascii="宋体" w:hAnsi="宋体"/>
          <w:sz w:val="24"/>
        </w:rPr>
        <w:t>（三）权益状况</w:t>
      </w:r>
    </w:p>
    <w:p>
      <w:pPr>
        <w:spacing w:line="500" w:lineRule="atLeast"/>
        <w:ind w:firstLine="480"/>
        <w:rPr>
          <w:rFonts w:hint="eastAsia" w:ascii="宋体" w:hAnsi="宋体"/>
          <w:sz w:val="24"/>
        </w:rPr>
      </w:pPr>
      <w:r>
        <w:rPr>
          <w:rFonts w:hint="eastAsia" w:ascii="宋体" w:hAnsi="宋体"/>
          <w:sz w:val="24"/>
        </w:rPr>
        <w:t>根据估价委托人提供的《国有土地使用证》和《房地产权证》，估价对象的权益状况见下表：</w:t>
      </w:r>
    </w:p>
    <w:p>
      <w:pPr>
        <w:spacing w:line="460" w:lineRule="exact"/>
        <w:jc w:val="center"/>
        <w:rPr>
          <w:rFonts w:hint="eastAsia" w:ascii="宋体" w:hAnsi="宋体"/>
          <w:b/>
          <w:bCs/>
          <w:sz w:val="24"/>
        </w:rPr>
      </w:pPr>
      <w:r>
        <w:rPr>
          <w:rFonts w:hint="eastAsia" w:ascii="宋体" w:hAnsi="宋体"/>
          <w:b/>
          <w:bCs/>
          <w:sz w:val="24"/>
        </w:rPr>
        <w:t>估价对象地上建筑物权益状况表</w:t>
      </w:r>
    </w:p>
    <w:tbl>
      <w:tblPr>
        <w:tblStyle w:val="17"/>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4"/>
        <w:gridCol w:w="1413"/>
        <w:gridCol w:w="1444"/>
        <w:gridCol w:w="966"/>
        <w:gridCol w:w="992"/>
        <w:gridCol w:w="1010"/>
        <w:gridCol w:w="870"/>
        <w:gridCol w:w="725"/>
        <w:gridCol w:w="86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9" w:hRule="atLeast"/>
          <w:jc w:val="center"/>
        </w:trPr>
        <w:tc>
          <w:tcPr>
            <w:tcW w:w="574"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序号</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证号</w:t>
            </w:r>
          </w:p>
        </w:tc>
        <w:tc>
          <w:tcPr>
            <w:tcW w:w="1444"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地址</w:t>
            </w:r>
          </w:p>
        </w:tc>
        <w:tc>
          <w:tcPr>
            <w:tcW w:w="966"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权属人</w:t>
            </w:r>
          </w:p>
        </w:tc>
        <w:tc>
          <w:tcPr>
            <w:tcW w:w="992" w:type="dxa"/>
            <w:vAlign w:val="center"/>
          </w:tcPr>
          <w:p>
            <w:pPr>
              <w:widowControl/>
              <w:jc w:val="center"/>
              <w:textAlignment w:val="center"/>
            </w:pPr>
            <w:r>
              <w:rPr>
                <w:rFonts w:hint="eastAsia" w:ascii="宋体" w:hAnsi="宋体" w:cs="宋体"/>
                <w:kern w:val="0"/>
                <w:sz w:val="18"/>
                <w:szCs w:val="18"/>
                <w:lang w:bidi="ar"/>
              </w:rPr>
              <w:t>房屋建筑面积（m</w:t>
            </w:r>
            <w:r>
              <w:rPr>
                <w:rFonts w:hint="eastAsia" w:ascii="宋体" w:hAnsi="宋体" w:cs="宋体"/>
                <w:kern w:val="0"/>
                <w:sz w:val="18"/>
                <w:szCs w:val="18"/>
                <w:vertAlign w:val="superscript"/>
                <w:lang w:bidi="ar"/>
              </w:rPr>
              <w:t>2</w:t>
            </w:r>
            <w:r>
              <w:rPr>
                <w:rFonts w:hint="eastAsia" w:ascii="宋体" w:hAnsi="宋体" w:cs="宋体"/>
                <w:kern w:val="0"/>
                <w:sz w:val="18"/>
                <w:szCs w:val="18"/>
                <w:lang w:bidi="ar"/>
              </w:rPr>
              <w:t>）</w:t>
            </w:r>
          </w:p>
        </w:tc>
        <w:tc>
          <w:tcPr>
            <w:tcW w:w="1010" w:type="dxa"/>
            <w:vAlign w:val="center"/>
          </w:tcPr>
          <w:p>
            <w:pPr>
              <w:widowControl/>
              <w:jc w:val="center"/>
              <w:textAlignment w:val="center"/>
            </w:pPr>
            <w:r>
              <w:rPr>
                <w:rFonts w:hint="eastAsia" w:ascii="宋体" w:hAnsi="宋体" w:cs="宋体"/>
                <w:kern w:val="0"/>
                <w:sz w:val="18"/>
                <w:szCs w:val="18"/>
                <w:lang w:bidi="ar"/>
              </w:rPr>
              <w:t>套内建筑面积（m</w:t>
            </w:r>
            <w:r>
              <w:rPr>
                <w:rFonts w:hint="eastAsia" w:ascii="宋体" w:hAnsi="宋体" w:cs="宋体"/>
                <w:kern w:val="0"/>
                <w:sz w:val="18"/>
                <w:szCs w:val="18"/>
                <w:vertAlign w:val="superscript"/>
                <w:lang w:bidi="ar"/>
              </w:rPr>
              <w:t>2</w:t>
            </w:r>
            <w:r>
              <w:rPr>
                <w:rFonts w:hint="eastAsia" w:ascii="宋体" w:hAnsi="宋体" w:cs="宋体"/>
                <w:kern w:val="0"/>
                <w:sz w:val="18"/>
                <w:szCs w:val="18"/>
                <w:lang w:bidi="ar"/>
              </w:rPr>
              <w:t>）</w:t>
            </w:r>
          </w:p>
        </w:tc>
        <w:tc>
          <w:tcPr>
            <w:tcW w:w="870"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共有情况</w:t>
            </w:r>
          </w:p>
        </w:tc>
        <w:tc>
          <w:tcPr>
            <w:tcW w:w="725" w:type="dxa"/>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规划</w:t>
            </w:r>
          </w:p>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用途</w:t>
            </w:r>
          </w:p>
        </w:tc>
        <w:tc>
          <w:tcPr>
            <w:tcW w:w="869" w:type="dxa"/>
            <w:vAlign w:val="center"/>
          </w:tcPr>
          <w:p>
            <w:pPr>
              <w:widowControl/>
              <w:jc w:val="center"/>
              <w:textAlignment w:val="center"/>
            </w:pPr>
            <w:r>
              <w:rPr>
                <w:rFonts w:hint="eastAsia" w:ascii="宋体" w:hAnsi="宋体" w:cs="宋体"/>
                <w:kern w:val="0"/>
                <w:sz w:val="18"/>
                <w:szCs w:val="18"/>
                <w:lang w:bidi="ar"/>
              </w:rPr>
              <w:t>出租或占用情况</w:t>
            </w:r>
          </w:p>
        </w:tc>
        <w:tc>
          <w:tcPr>
            <w:tcW w:w="870"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利用现状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5" w:hRule="atLeast"/>
          <w:jc w:val="center"/>
        </w:trPr>
        <w:tc>
          <w:tcPr>
            <w:tcW w:w="574"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1413"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粤房地权证遂房字第10007433号</w:t>
            </w:r>
          </w:p>
        </w:tc>
        <w:tc>
          <w:tcPr>
            <w:tcW w:w="1444"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遂城镇南苑小区84号地</w:t>
            </w:r>
          </w:p>
        </w:tc>
        <w:tc>
          <w:tcPr>
            <w:tcW w:w="966"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王目</w:t>
            </w:r>
          </w:p>
        </w:tc>
        <w:tc>
          <w:tcPr>
            <w:tcW w:w="992" w:type="dxa"/>
            <w:vAlign w:val="center"/>
          </w:tcPr>
          <w:p>
            <w:pPr>
              <w:widowControl/>
              <w:jc w:val="center"/>
              <w:textAlignment w:val="center"/>
              <w:rPr>
                <w:rFonts w:hint="eastAsia" w:eastAsia="宋体"/>
                <w:lang w:eastAsia="zh-CN"/>
              </w:rPr>
            </w:pPr>
            <w:r>
              <w:rPr>
                <w:rFonts w:hint="eastAsia" w:ascii="宋体" w:hAnsi="宋体" w:cs="宋体"/>
                <w:kern w:val="0"/>
                <w:sz w:val="18"/>
                <w:szCs w:val="18"/>
                <w:lang w:eastAsia="zh-CN" w:bidi="ar"/>
              </w:rPr>
              <w:t>577.20</w:t>
            </w:r>
          </w:p>
        </w:tc>
        <w:tc>
          <w:tcPr>
            <w:tcW w:w="1010" w:type="dxa"/>
            <w:vAlign w:val="center"/>
          </w:tcPr>
          <w:p>
            <w:pPr>
              <w:widowControl/>
              <w:jc w:val="center"/>
              <w:textAlignment w:val="center"/>
              <w:rPr>
                <w:rFonts w:hint="eastAsia" w:ascii="宋体" w:hAnsi="宋体"/>
                <w:sz w:val="18"/>
                <w:szCs w:val="18"/>
              </w:rPr>
            </w:pPr>
            <w:r>
              <w:rPr>
                <w:rFonts w:hint="eastAsia" w:ascii="宋体" w:hAnsi="宋体"/>
                <w:sz w:val="18"/>
                <w:szCs w:val="18"/>
              </w:rPr>
              <w:t>—</w:t>
            </w:r>
          </w:p>
        </w:tc>
        <w:tc>
          <w:tcPr>
            <w:tcW w:w="870"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单独所有</w:t>
            </w:r>
          </w:p>
        </w:tc>
        <w:tc>
          <w:tcPr>
            <w:tcW w:w="725" w:type="dxa"/>
            <w:vAlign w:val="center"/>
          </w:tcPr>
          <w:p>
            <w:pPr>
              <w:widowControl/>
              <w:jc w:val="center"/>
              <w:textAlignment w:val="center"/>
              <w:rPr>
                <w:rFonts w:hint="eastAsia" w:ascii="宋体" w:hAnsi="宋体" w:cs="宋体"/>
                <w:sz w:val="18"/>
                <w:szCs w:val="18"/>
              </w:rPr>
            </w:pPr>
            <w:r>
              <w:rPr>
                <w:rFonts w:hint="eastAsia" w:ascii="宋体" w:hAnsi="宋体" w:cs="宋体"/>
                <w:sz w:val="18"/>
                <w:szCs w:val="18"/>
              </w:rPr>
              <w:t>住宅</w:t>
            </w:r>
          </w:p>
        </w:tc>
        <w:tc>
          <w:tcPr>
            <w:tcW w:w="869" w:type="dxa"/>
            <w:vAlign w:val="center"/>
          </w:tcPr>
          <w:p>
            <w:pPr>
              <w:widowControl/>
              <w:jc w:val="center"/>
              <w:textAlignment w:val="center"/>
            </w:pPr>
            <w:r>
              <w:rPr>
                <w:rFonts w:hint="eastAsia" w:ascii="宋体" w:hAnsi="宋体" w:cs="宋体"/>
                <w:sz w:val="18"/>
                <w:szCs w:val="18"/>
              </w:rPr>
              <w:t>自用</w:t>
            </w:r>
          </w:p>
        </w:tc>
        <w:tc>
          <w:tcPr>
            <w:tcW w:w="870" w:type="dxa"/>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7" w:hRule="atLeast"/>
          <w:jc w:val="center"/>
        </w:trPr>
        <w:tc>
          <w:tcPr>
            <w:tcW w:w="3431" w:type="dxa"/>
            <w:gridSpan w:val="3"/>
            <w:vAlign w:val="center"/>
          </w:tcPr>
          <w:p>
            <w:pPr>
              <w:jc w:val="center"/>
              <w:rPr>
                <w:rFonts w:hint="eastAsia" w:ascii="宋体" w:hAnsi="宋体" w:cs="宋体"/>
                <w:kern w:val="0"/>
                <w:sz w:val="18"/>
                <w:szCs w:val="18"/>
                <w:lang w:bidi="ar"/>
              </w:rPr>
            </w:pPr>
            <w:r>
              <w:rPr>
                <w:rFonts w:hint="eastAsia" w:ascii="宋体" w:hAnsi="宋体" w:cs="宋体"/>
                <w:kern w:val="0"/>
                <w:sz w:val="18"/>
                <w:szCs w:val="18"/>
                <w:lang w:bidi="ar"/>
              </w:rPr>
              <w:t>合    计</w:t>
            </w:r>
          </w:p>
        </w:tc>
        <w:tc>
          <w:tcPr>
            <w:tcW w:w="966" w:type="dxa"/>
            <w:vAlign w:val="center"/>
          </w:tcPr>
          <w:p>
            <w:pPr>
              <w:jc w:val="center"/>
              <w:rPr>
                <w:rFonts w:hint="eastAsia" w:ascii="宋体" w:hAnsi="宋体" w:cs="宋体"/>
                <w:kern w:val="0"/>
                <w:sz w:val="18"/>
                <w:szCs w:val="18"/>
                <w:lang w:bidi="ar"/>
              </w:rPr>
            </w:pPr>
          </w:p>
        </w:tc>
        <w:tc>
          <w:tcPr>
            <w:tcW w:w="992" w:type="dxa"/>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577.20</w:t>
            </w:r>
          </w:p>
        </w:tc>
        <w:tc>
          <w:tcPr>
            <w:tcW w:w="1010" w:type="dxa"/>
            <w:vAlign w:val="center"/>
          </w:tcPr>
          <w:p>
            <w:pPr>
              <w:widowControl/>
              <w:jc w:val="center"/>
              <w:textAlignment w:val="center"/>
              <w:rPr>
                <w:rFonts w:ascii="宋体" w:hAnsi="宋体"/>
                <w:sz w:val="18"/>
                <w:szCs w:val="18"/>
              </w:rPr>
            </w:pPr>
            <w:r>
              <w:rPr>
                <w:rFonts w:hint="eastAsia" w:ascii="宋体" w:hAnsi="宋体"/>
                <w:sz w:val="18"/>
                <w:szCs w:val="18"/>
              </w:rPr>
              <w:t>—</w:t>
            </w:r>
          </w:p>
        </w:tc>
        <w:tc>
          <w:tcPr>
            <w:tcW w:w="870" w:type="dxa"/>
            <w:vAlign w:val="center"/>
          </w:tcPr>
          <w:p>
            <w:pPr>
              <w:jc w:val="center"/>
              <w:rPr>
                <w:rFonts w:hint="eastAsia" w:ascii="宋体" w:hAnsi="宋体" w:cs="宋体"/>
                <w:kern w:val="0"/>
                <w:sz w:val="18"/>
                <w:szCs w:val="18"/>
                <w:lang w:bidi="ar"/>
              </w:rPr>
            </w:pPr>
          </w:p>
        </w:tc>
        <w:tc>
          <w:tcPr>
            <w:tcW w:w="725" w:type="dxa"/>
            <w:vAlign w:val="center"/>
          </w:tcPr>
          <w:p>
            <w:pPr>
              <w:jc w:val="center"/>
              <w:rPr>
                <w:rFonts w:hint="eastAsia" w:ascii="宋体" w:hAnsi="宋体" w:cs="宋体"/>
                <w:kern w:val="0"/>
                <w:sz w:val="18"/>
                <w:szCs w:val="18"/>
                <w:lang w:bidi="ar"/>
              </w:rPr>
            </w:pPr>
          </w:p>
        </w:tc>
        <w:tc>
          <w:tcPr>
            <w:tcW w:w="869" w:type="dxa"/>
            <w:vAlign w:val="center"/>
          </w:tcPr>
          <w:p>
            <w:pPr>
              <w:jc w:val="center"/>
            </w:pPr>
          </w:p>
        </w:tc>
        <w:tc>
          <w:tcPr>
            <w:tcW w:w="870" w:type="dxa"/>
            <w:vAlign w:val="center"/>
          </w:tcPr>
          <w:p>
            <w:pPr>
              <w:jc w:val="center"/>
              <w:rPr>
                <w:rFonts w:hint="eastAsia" w:ascii="宋体" w:hAnsi="宋体" w:cs="宋体"/>
                <w:kern w:val="0"/>
                <w:sz w:val="18"/>
                <w:szCs w:val="18"/>
                <w:lang w:bidi="ar"/>
              </w:rPr>
            </w:pPr>
          </w:p>
        </w:tc>
      </w:tr>
    </w:tbl>
    <w:p>
      <w:pPr>
        <w:spacing w:line="460" w:lineRule="exact"/>
        <w:jc w:val="center"/>
        <w:rPr>
          <w:rFonts w:hint="eastAsia" w:ascii="宋体" w:hAnsi="宋体"/>
          <w:b/>
          <w:bCs/>
          <w:sz w:val="24"/>
        </w:rPr>
      </w:pPr>
    </w:p>
    <w:p>
      <w:pPr>
        <w:spacing w:line="460" w:lineRule="exact"/>
        <w:jc w:val="center"/>
        <w:rPr>
          <w:rFonts w:hint="eastAsia" w:ascii="宋体" w:hAnsi="宋体"/>
          <w:b/>
          <w:bCs/>
          <w:sz w:val="24"/>
        </w:rPr>
      </w:pPr>
      <w:r>
        <w:rPr>
          <w:rFonts w:hint="eastAsia" w:ascii="宋体" w:hAnsi="宋体"/>
          <w:b/>
          <w:bCs/>
          <w:sz w:val="24"/>
        </w:rPr>
        <w:t>估价对象土地使用权权益状况表</w:t>
      </w:r>
    </w:p>
    <w:tbl>
      <w:tblPr>
        <w:tblStyle w:val="17"/>
        <w:tblW w:w="9607" w:type="dxa"/>
        <w:jc w:val="center"/>
        <w:tblInd w:w="0" w:type="dxa"/>
        <w:tblLayout w:type="fixed"/>
        <w:tblCellMar>
          <w:top w:w="15" w:type="dxa"/>
          <w:left w:w="15" w:type="dxa"/>
          <w:bottom w:w="15" w:type="dxa"/>
          <w:right w:w="15" w:type="dxa"/>
        </w:tblCellMar>
      </w:tblPr>
      <w:tblGrid>
        <w:gridCol w:w="514"/>
        <w:gridCol w:w="933"/>
        <w:gridCol w:w="825"/>
        <w:gridCol w:w="661"/>
        <w:gridCol w:w="675"/>
        <w:gridCol w:w="780"/>
        <w:gridCol w:w="735"/>
        <w:gridCol w:w="570"/>
        <w:gridCol w:w="909"/>
        <w:gridCol w:w="1536"/>
        <w:gridCol w:w="854"/>
        <w:gridCol w:w="615"/>
      </w:tblGrid>
      <w:tr>
        <w:tblPrEx>
          <w:tblLayout w:type="fixed"/>
          <w:tblCellMar>
            <w:top w:w="15" w:type="dxa"/>
            <w:left w:w="15" w:type="dxa"/>
            <w:bottom w:w="15" w:type="dxa"/>
            <w:right w:w="15" w:type="dxa"/>
          </w:tblCellMar>
        </w:tblPrEx>
        <w:trPr>
          <w:trHeight w:val="1152" w:hRule="atLeas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bookmarkStart w:id="12" w:name="OLE_LINK15" w:colFirst="11" w:colLast="11"/>
            <w:bookmarkStart w:id="13" w:name="OLE_LINK21" w:colFirst="12" w:colLast="12"/>
            <w:bookmarkStart w:id="14" w:name="OLE_LINK29"/>
            <w:r>
              <w:rPr>
                <w:rFonts w:hint="eastAsia" w:ascii="宋体" w:hAnsi="宋体" w:cs="宋体"/>
                <w:kern w:val="0"/>
                <w:sz w:val="18"/>
                <w:szCs w:val="18"/>
                <w:lang w:bidi="ar"/>
              </w:rPr>
              <w:t>序号</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证号</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地址</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权属人</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kern w:val="0"/>
                <w:sz w:val="18"/>
                <w:szCs w:val="18"/>
                <w:lang w:bidi="ar"/>
              </w:rPr>
              <w:t>使用权面积（m</w:t>
            </w:r>
            <w:r>
              <w:rPr>
                <w:rFonts w:hint="eastAsia" w:ascii="宋体" w:hAnsi="宋体" w:cs="宋体"/>
                <w:kern w:val="0"/>
                <w:sz w:val="18"/>
                <w:szCs w:val="18"/>
                <w:vertAlign w:val="superscript"/>
                <w:lang w:bidi="ar"/>
              </w:rPr>
              <w:t>2</w:t>
            </w:r>
            <w:r>
              <w:rPr>
                <w:rFonts w:hint="eastAsia" w:ascii="宋体" w:hAnsi="宋体" w:cs="宋体"/>
                <w:kern w:val="0"/>
                <w:sz w:val="18"/>
                <w:szCs w:val="18"/>
                <w:lang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用途</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土地所有权状况</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使用权类型</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终止日期</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四至范围</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利用现状</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出租或占用情况</w:t>
            </w:r>
          </w:p>
        </w:tc>
      </w:tr>
      <w:tr>
        <w:tblPrEx>
          <w:tblLayout w:type="fixed"/>
          <w:tblCellMar>
            <w:top w:w="15" w:type="dxa"/>
            <w:left w:w="15" w:type="dxa"/>
            <w:bottom w:w="15" w:type="dxa"/>
            <w:right w:w="15" w:type="dxa"/>
          </w:tblCellMar>
        </w:tblPrEx>
        <w:trPr>
          <w:trHeight w:val="1267" w:hRule="atLeast"/>
          <w:jc w:val="center"/>
        </w:trPr>
        <w:tc>
          <w:tcPr>
            <w:tcW w:w="5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1</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遂府国用（2011）第20号</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eastAsia="zh-CN" w:bidi="ar"/>
              </w:rPr>
              <w:t>遂城镇南苑小区84号地</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王目</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96.00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住宅用地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转让</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2064年10月25日</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bidi="ar"/>
              </w:rPr>
              <w:t>宗地四至为：</w:t>
            </w:r>
            <w:r>
              <w:rPr>
                <w:rFonts w:hint="eastAsia" w:ascii="宋体" w:hAnsi="宋体" w:cs="宋体"/>
                <w:kern w:val="0"/>
                <w:sz w:val="18"/>
                <w:szCs w:val="18"/>
                <w:lang w:eastAsia="zh-CN" w:bidi="ar"/>
              </w:rPr>
              <w:t>东临1.5米巷至85号地，南临八米路，西临八米路，北临2米巷至77号地</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地上建有一幢</w:t>
            </w:r>
            <w:r>
              <w:rPr>
                <w:rFonts w:hint="eastAsia" w:ascii="宋体" w:hAnsi="宋体" w:cs="宋体"/>
                <w:kern w:val="0"/>
                <w:sz w:val="18"/>
                <w:szCs w:val="18"/>
                <w:lang w:eastAsia="zh-CN" w:bidi="ar"/>
              </w:rPr>
              <w:t>五层</w:t>
            </w:r>
            <w:r>
              <w:rPr>
                <w:rFonts w:hint="eastAsia" w:ascii="宋体" w:hAnsi="宋体" w:cs="宋体"/>
                <w:kern w:val="0"/>
                <w:sz w:val="18"/>
                <w:szCs w:val="18"/>
                <w:lang w:bidi="ar"/>
              </w:rPr>
              <w:t>建筑物</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自用</w:t>
            </w:r>
          </w:p>
        </w:tc>
      </w:tr>
      <w:tr>
        <w:tblPrEx>
          <w:tblLayout w:type="fixed"/>
          <w:tblCellMar>
            <w:top w:w="15" w:type="dxa"/>
            <w:left w:w="15" w:type="dxa"/>
            <w:bottom w:w="15" w:type="dxa"/>
            <w:right w:w="15" w:type="dxa"/>
          </w:tblCellMar>
        </w:tblPrEx>
        <w:trPr>
          <w:trHeight w:val="469" w:hRule="atLeast"/>
          <w:jc w:val="center"/>
        </w:trPr>
        <w:tc>
          <w:tcPr>
            <w:tcW w:w="227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r>
              <w:rPr>
                <w:rFonts w:hint="eastAsia" w:ascii="宋体" w:hAnsi="宋体" w:cs="宋体"/>
                <w:kern w:val="0"/>
                <w:sz w:val="18"/>
                <w:szCs w:val="18"/>
                <w:lang w:bidi="ar"/>
              </w:rPr>
              <w:t>合    计</w:t>
            </w:r>
          </w:p>
        </w:tc>
        <w:tc>
          <w:tcPr>
            <w:tcW w:w="6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sz w:val="18"/>
                <w:szCs w:val="18"/>
                <w:lang w:eastAsia="zh-CN"/>
              </w:rPr>
              <w:t>96.00</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15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kern w:val="0"/>
                <w:sz w:val="18"/>
                <w:szCs w:val="18"/>
                <w:lang w:bidi="ar"/>
              </w:rPr>
            </w:pPr>
          </w:p>
        </w:tc>
      </w:tr>
      <w:bookmarkEnd w:id="12"/>
      <w:bookmarkEnd w:id="13"/>
      <w:bookmarkEnd w:id="14"/>
    </w:tbl>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r>
        <w:rPr>
          <w:rFonts w:hint="eastAsia" w:ascii="宋体" w:hAnsi="宋体"/>
          <w:sz w:val="24"/>
        </w:rPr>
        <w:t>（四）市场背景分析</w:t>
      </w:r>
    </w:p>
    <w:p>
      <w:pPr>
        <w:adjustRightInd w:val="0"/>
        <w:snapToGrid w:val="0"/>
        <w:spacing w:line="500" w:lineRule="exact"/>
        <w:ind w:firstLine="480" w:firstLineChars="200"/>
        <w:rPr>
          <w:rFonts w:ascii="宋体" w:hAnsi="宋体" w:cs="宋体"/>
          <w:color w:val="000000"/>
          <w:sz w:val="24"/>
        </w:rPr>
      </w:pPr>
      <w:r>
        <w:rPr>
          <w:rFonts w:hint="eastAsia" w:ascii="宋体" w:hAnsi="宋体" w:cs="宋体"/>
          <w:color w:val="000000"/>
          <w:sz w:val="24"/>
        </w:rPr>
        <w:t>1、全国房地产市场分析</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据国家统计局网站最新发布的2018年1-2月份全国房地产开发投资和销售情况。今年前2个月，全国房地产开发投资10831亿元，同比名义增长9.9%。而在销售一端，商品房销售面积14633万平方米，同比增长4.1%，增速出现回落。</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另外，今年2月份房地产开发景气指数为101.66，尽管不如去年12月的水平，但仍是近一年来的第二高，处于适度景气的水平。</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国家统计局公布的数据显示，除了实现房地产开发投资10831亿元、同比名义增长9.9%外，房地产投资增速也有所加快，比去年全年提高了2.9个百分点。</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在所有投资类别中，住宅投资为7379亿元，占房地产开发投资比重的68.1%，同时，住宅投资增长了12.3%，增速也提高了2.9个百分点。</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从施工情况来看，今年前2个月国内房地产开发企业房屋施工面积632002万平方米，同比增长1.5%，增速比去年全年回落1.5个百分点。其中，住宅施工面积430669万平方米，增长1.8%。在施工面积中，新开工面积为17746万平方米，增长2.9%，增速回落4.1个百分点。</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从房地产企业拿地方面来看，去年全年房地产企业购地面积和成交价款都有较大幅度的增长，其中拿地面积增长15.8%，成交价款增长49.4%。但在今年前2个月，房地产企业土地购置面积2345万平方米，同比下降1.2%，土地成交价款794亿元，同比持平。</w:t>
      </w:r>
    </w:p>
    <w:p>
      <w:pPr>
        <w:spacing w:line="460" w:lineRule="exact"/>
        <w:ind w:firstLine="480" w:firstLineChars="200"/>
        <w:rPr>
          <w:rFonts w:ascii="宋体" w:hAnsi="宋体"/>
          <w:sz w:val="24"/>
        </w:rPr>
      </w:pPr>
      <w:r>
        <w:rPr>
          <w:rFonts w:hint="eastAsia" w:ascii="宋体" w:hAnsi="宋体"/>
          <w:sz w:val="24"/>
        </w:rPr>
        <w:t>2、湛江市房地产市场分析</w:t>
      </w:r>
    </w:p>
    <w:p>
      <w:pPr>
        <w:spacing w:line="460" w:lineRule="exact"/>
        <w:ind w:firstLine="480" w:firstLineChars="200"/>
        <w:rPr>
          <w:rFonts w:ascii="宋体" w:hAnsi="宋体"/>
          <w:sz w:val="24"/>
        </w:rPr>
      </w:pPr>
      <w:r>
        <w:rPr>
          <w:rFonts w:hint="eastAsia" w:ascii="宋体" w:hAnsi="宋体"/>
          <w:sz w:val="24"/>
        </w:rPr>
        <w:t>全市经济运行稳中有进、持续向好。预计实现生产总值2850亿元，增长7.7%。规上工业增加值833亿元，增长9%。固定资产投资1642亿元，增长7.2%。社会消费品零售总额1579亿元，增长10.2%。外贸进出口总额340亿元，增长10%。实际利用外资8095万美元，增长32%。一般公共预算收入135亿元、增长21%；来源于湛江财政总收入583.8亿元、增长25.2%。湛江居民人均可支配收入19596元，增长9.3%。城镇登记失业率控制在3.5%以内。</w:t>
      </w:r>
    </w:p>
    <w:p>
      <w:pPr>
        <w:spacing w:line="460" w:lineRule="exact"/>
        <w:ind w:firstLine="480" w:firstLineChars="200"/>
        <w:rPr>
          <w:rFonts w:ascii="宋体" w:hAnsi="宋体"/>
          <w:sz w:val="24"/>
        </w:rPr>
      </w:pPr>
      <w:r>
        <w:rPr>
          <w:rFonts w:hint="eastAsia" w:ascii="宋体" w:hAnsi="宋体"/>
          <w:sz w:val="24"/>
        </w:rPr>
        <w:t>国务院批复同意《北部湾城市群发展规划》，按照《规划》，北部湾畔将崛起宜居宜业的蓝色海湾城市群，城市群的框架为“一湾双轴，一核两极”，湛江城市将迎来诸多利好。（1）做大做强等中心城市。（2）主要城市间两小时通达。（3）推进医疗卫生资源共享。</w:t>
      </w:r>
    </w:p>
    <w:p>
      <w:pPr>
        <w:spacing w:line="460" w:lineRule="exact"/>
        <w:ind w:firstLine="480" w:firstLineChars="200"/>
        <w:rPr>
          <w:rFonts w:ascii="宋体" w:hAnsi="宋体"/>
          <w:sz w:val="24"/>
        </w:rPr>
      </w:pPr>
      <w:r>
        <w:rPr>
          <w:rFonts w:hint="eastAsia" w:ascii="宋体" w:hAnsi="宋体"/>
          <w:sz w:val="24"/>
        </w:rPr>
        <w:t>“五龙入湛”铸高铁新城三大线路造新城动脉。“五龙入湛”，指的是深茂高铁、广湛高铁、海湛高铁、张家界到海口高铁，将陆续进入湛江，引发湛江交通巨变。而湛江高铁西站位于麻章区，这让麻章成为未来名副其实的高铁新城。随着广东十三五规划的提出，广东加快高速铁路网建设，麻章将凭借此次区域开发及建设高铁新城的浪潮，顺势崛起，成为湛江的高铁新城。</w:t>
      </w:r>
    </w:p>
    <w:p>
      <w:pPr>
        <w:spacing w:line="460" w:lineRule="exact"/>
        <w:ind w:firstLine="480" w:firstLineChars="200"/>
        <w:rPr>
          <w:rFonts w:ascii="宋体" w:hAnsi="宋体"/>
          <w:sz w:val="24"/>
        </w:rPr>
      </w:pPr>
      <w:r>
        <w:rPr>
          <w:rFonts w:hint="eastAsia" w:ascii="宋体" w:hAnsi="宋体"/>
          <w:sz w:val="24"/>
        </w:rPr>
        <w:t>8月28日国土部、住建部制定并公布了《利用集体建设用地建设租赁住房试点方案》，这标志着我国向建立购租并举的住房制度，建立房地产市场长期有效机制迈出重要一步。</w:t>
      </w:r>
    </w:p>
    <w:p>
      <w:pPr>
        <w:spacing w:line="460" w:lineRule="exact"/>
        <w:ind w:firstLine="480" w:firstLineChars="200"/>
        <w:rPr>
          <w:rFonts w:ascii="宋体" w:hAnsi="宋体"/>
          <w:sz w:val="24"/>
        </w:rPr>
      </w:pPr>
      <w:r>
        <w:rPr>
          <w:rFonts w:hint="eastAsia" w:ascii="宋体" w:hAnsi="宋体"/>
          <w:sz w:val="24"/>
        </w:rPr>
        <w:t>2017年房地产的6个发展方向。（1）2017房地产去库存依然是最重要的任务，全国三四线城市房地产政策依然会以宽松去库存为主。（2）对于大部分一二线城市来说，棚户区改造是政策红利区域，房企积极介入这部分业务有政策红利，将会推动改造。（3）以长效机制引导市场稳预期。（4）2017年的信贷政策将以稳健为主，整体2017年房地产市场的发展也将逐渐平稳。（5）核心城市增加土地供应难度大，这些区域的发展主要在辐射区，包括北京、上海、深圳周围。（6）未来2017年房地产政策的主要特征将是托底盖帽，三四线刺激有效需要，一二线抑制投资需求。</w:t>
      </w:r>
    </w:p>
    <w:p>
      <w:pPr>
        <w:spacing w:line="460" w:lineRule="exact"/>
        <w:ind w:firstLine="480" w:firstLineChars="200"/>
        <w:rPr>
          <w:rFonts w:ascii="宋体" w:hAnsi="宋体"/>
          <w:sz w:val="24"/>
        </w:rPr>
      </w:pPr>
      <w:r>
        <w:rPr>
          <w:rFonts w:hint="eastAsia" w:ascii="宋体" w:hAnsi="宋体"/>
          <w:sz w:val="24"/>
        </w:rPr>
        <w:t>2017年湛江住宅新增供应共38201套，同比上升92.3%，新增较集中在走量较快的产品。</w:t>
      </w:r>
    </w:p>
    <w:p>
      <w:pPr>
        <w:spacing w:line="460" w:lineRule="exact"/>
        <w:ind w:firstLine="480" w:firstLineChars="200"/>
        <w:rPr>
          <w:rFonts w:ascii="宋体" w:hAnsi="宋体"/>
          <w:sz w:val="24"/>
        </w:rPr>
      </w:pPr>
      <w:r>
        <w:rPr>
          <w:rFonts w:hint="eastAsia" w:ascii="宋体" w:hAnsi="宋体"/>
          <w:sz w:val="24"/>
        </w:rPr>
        <w:t>2017年湛江住宅总供应量约为474.84万平方米，销售面积约为452.7万平方米，销售金额约为397.2亿元，均价为8775元/平方米，市场量价历年最高。截止2017年湛江住宅存量为117.74万平方米，同比下滑42.5%，共10374套，开发区存量最大，约占存量25.8%。</w:t>
      </w:r>
    </w:p>
    <w:p>
      <w:pPr>
        <w:spacing w:line="460" w:lineRule="exact"/>
        <w:ind w:firstLine="480" w:firstLineChars="200"/>
        <w:rPr>
          <w:rFonts w:ascii="宋体" w:hAnsi="宋体"/>
          <w:sz w:val="24"/>
        </w:rPr>
      </w:pPr>
      <w:r>
        <w:rPr>
          <w:rFonts w:hint="eastAsia" w:ascii="宋体" w:hAnsi="宋体"/>
          <w:sz w:val="24"/>
        </w:rPr>
        <w:t>2017年湛江商品房预售面积约490.69万平方米，同比上升104.22%，其中住宅预售面积约425.98万平方米，商办预售面积约64.71万平方米。2017年湛江住宅总供应量约为474.84万平方米，赤坎区供应量最高，供应面积段集中在首置、首改型产品。2017年湛江住宅新增供应共38201套，同比上升92.3%，新增供应量较集中在100-120平方米的首置产品，共推出12696套，占整体新增的32.3%；其次为120-144平方米的新增10434套，90-100平方米新增3703套,新增较集中在走量较快的产品，其他面积段新增量较低，开发与赤坎成为主力供应区域。截止2017年湛江住宅存量为117.74万平方米，同比下滑42.5%，共10374套，开发区存量最大，约占总存量25.8%。</w:t>
      </w:r>
    </w:p>
    <w:p>
      <w:pPr>
        <w:spacing w:line="460" w:lineRule="exact"/>
        <w:ind w:firstLine="480" w:firstLineChars="200"/>
        <w:rPr>
          <w:rFonts w:ascii="宋体" w:hAnsi="宋体"/>
          <w:sz w:val="24"/>
        </w:rPr>
      </w:pPr>
      <w:r>
        <w:rPr>
          <w:rFonts w:hint="eastAsia" w:ascii="宋体" w:hAnsi="宋体"/>
          <w:sz w:val="24"/>
        </w:rPr>
        <w:t>2017年湛江市商品住宅销售总面积约为452.7万平方米，销售金额约为397.2亿元，均价为8775元/平方米，市场量价历年最高。2017年湛江每月成交量基本在历史最高位，成交价格在10月份突破10000元/平方米。2017年御景珺庭、君临世纪广场销售金额均突破20亿元，领先其他项目，其中赤坎区与开发区项目个数最多，碧桂园有两个项目均进入前十。</w:t>
      </w:r>
    </w:p>
    <w:p>
      <w:pPr>
        <w:spacing w:line="460" w:lineRule="exact"/>
        <w:ind w:firstLine="480" w:firstLineChars="200"/>
        <w:rPr>
          <w:rFonts w:ascii="宋体" w:hAnsi="宋体"/>
          <w:sz w:val="24"/>
        </w:rPr>
      </w:pPr>
      <w:r>
        <w:rPr>
          <w:rFonts w:hint="eastAsia" w:ascii="宋体" w:hAnsi="宋体"/>
          <w:sz w:val="24"/>
        </w:rPr>
        <w:t>2017年赤坎住宅销售量位列首位，其次为开发区和霞山区、麻章区和坡头区销售均价相似，开发区销售均价最高，吴川市、遂溪县、徐闻县三个区域今年刚加入网签系统，仅有部分项目成交数据，成交量较低。湛江市各主要区域的房产交易情况如下：</w:t>
      </w:r>
    </w:p>
    <w:p>
      <w:pPr>
        <w:spacing w:line="460" w:lineRule="exact"/>
        <w:ind w:firstLine="480" w:firstLineChars="200"/>
        <w:rPr>
          <w:rFonts w:ascii="宋体" w:hAnsi="宋体"/>
          <w:sz w:val="24"/>
        </w:rPr>
      </w:pPr>
      <w:r>
        <w:rPr>
          <w:rFonts w:hint="eastAsia" w:ascii="宋体" w:hAnsi="宋体"/>
          <w:sz w:val="24"/>
        </w:rPr>
        <w:t>赤坎区商品住宅成交套数12447套，成交面积138.14万平方米，成交金额125.59亿元，成交均价为9091元/平方米，是湛江市房地产在销售项目量最多、城市发展最高片区、为历年销量均列第一。</w:t>
      </w:r>
    </w:p>
    <w:p>
      <w:pPr>
        <w:spacing w:line="460" w:lineRule="exact"/>
        <w:ind w:firstLine="480" w:firstLineChars="200"/>
        <w:rPr>
          <w:rFonts w:ascii="宋体" w:hAnsi="宋体"/>
          <w:sz w:val="24"/>
        </w:rPr>
      </w:pPr>
      <w:r>
        <w:rPr>
          <w:rFonts w:hint="eastAsia" w:ascii="宋体" w:hAnsi="宋体"/>
          <w:sz w:val="24"/>
        </w:rPr>
        <w:t>开发区商品住宅成交套数9108套，成交面积109.44万平方米，成交金额120.61亿元，成交均价为11021元/平方米，开发区为湛江新城区规划利好，新项目日益成熟，以品牌开发商为主导，项目之间竞争激烈。</w:t>
      </w:r>
    </w:p>
    <w:p>
      <w:pPr>
        <w:spacing w:line="460" w:lineRule="exact"/>
        <w:ind w:firstLine="480" w:firstLineChars="200"/>
        <w:rPr>
          <w:rFonts w:ascii="宋体" w:hAnsi="宋体"/>
          <w:sz w:val="24"/>
        </w:rPr>
      </w:pPr>
      <w:r>
        <w:rPr>
          <w:rFonts w:hint="eastAsia" w:ascii="宋体" w:hAnsi="宋体"/>
          <w:sz w:val="24"/>
        </w:rPr>
        <w:t>霞山区商品住宅成交套数4656套，成交面积49.02万平方米，成交金额42.89亿元，成交均价为8750元/平方米，是湛江老城区与商业区的中心，生活配套成熟，新项目入市较多，供应量加大。</w:t>
      </w:r>
    </w:p>
    <w:p>
      <w:pPr>
        <w:spacing w:line="460" w:lineRule="exact"/>
        <w:ind w:firstLine="480" w:firstLineChars="200"/>
        <w:rPr>
          <w:rFonts w:ascii="宋体" w:hAnsi="宋体"/>
          <w:sz w:val="24"/>
        </w:rPr>
      </w:pPr>
      <w:r>
        <w:rPr>
          <w:rFonts w:hint="eastAsia" w:ascii="宋体" w:hAnsi="宋体"/>
          <w:sz w:val="24"/>
        </w:rPr>
        <w:t>（4）坡头区商品住宅成交套数4020套，成交面积45.72万平方米，成交金额28.47亿元，成交均价为6227元/平方米。坡头区是湛江市外拓区域，受海东新区利好规划，各楼盘销售量较高，价格仅有小幅度上涨。</w:t>
      </w:r>
    </w:p>
    <w:p>
      <w:pPr>
        <w:spacing w:line="460" w:lineRule="exact"/>
        <w:ind w:firstLine="480" w:firstLineChars="200"/>
        <w:rPr>
          <w:rFonts w:ascii="宋体" w:hAnsi="宋体"/>
          <w:sz w:val="24"/>
        </w:rPr>
      </w:pPr>
      <w:r>
        <w:rPr>
          <w:rFonts w:hint="eastAsia" w:ascii="宋体" w:hAnsi="宋体"/>
          <w:sz w:val="24"/>
        </w:rPr>
        <w:t>（5）麻章区商品住宅成交套数3335套，成交面积40.78万平方米，成交金额28.31亿元，成交均价为6944元/平方米，麻章区在大品牌开发商进入之后，区域房地产苏醒，成交价格首次超越坡头区，吸引更多的开发商进驻。</w:t>
      </w:r>
    </w:p>
    <w:p>
      <w:pPr>
        <w:spacing w:line="460" w:lineRule="exact"/>
        <w:ind w:firstLine="480" w:firstLineChars="200"/>
        <w:rPr>
          <w:rFonts w:ascii="宋体" w:hAnsi="宋体"/>
          <w:sz w:val="24"/>
        </w:rPr>
      </w:pPr>
      <w:r>
        <w:rPr>
          <w:rFonts w:hint="eastAsia" w:ascii="宋体" w:hAnsi="宋体"/>
          <w:sz w:val="24"/>
        </w:rPr>
        <w:t>2018年湛江城区预计约有24个项目有新货量推向市场，主要集中在赤坎区与开发区，预计住宅新增供应量为457万平方米。湛江2018年预计有26个新项目推出市场，新项目预计总体新增量为210万平方米,开发区、赤坎区供应量最大。</w:t>
      </w:r>
    </w:p>
    <w:p>
      <w:pPr>
        <w:spacing w:line="460" w:lineRule="exact"/>
        <w:ind w:firstLine="480" w:firstLineChars="200"/>
        <w:rPr>
          <w:rFonts w:ascii="宋体" w:hAnsi="宋体"/>
          <w:sz w:val="24"/>
        </w:rPr>
      </w:pPr>
      <w:r>
        <w:rPr>
          <w:rFonts w:hint="eastAsia" w:ascii="宋体" w:hAnsi="宋体"/>
          <w:sz w:val="24"/>
        </w:rPr>
        <w:t>目前湛江市场呈现一个供不应求的状态，2017年湛江楼市处于高歌猛进的态势，市场成交量同比往年上涨超过100%，且湛江楼市的购买力仍在不断释放。2017年月均成交量在37万平方米以上，且各月成交量均超过去年同期水平。2017年湛江楼市疯涨，客户购房意愿高涨，预计2018年，强大的刚需和改善型住房需求仍在，市场供应得到补充后，湛江楼市成交量将维持高位。湛江成交价格同比上涨近25%。预计在2018年，在政府未有出手调控楼价政策下，湛江楼价持续有所增长，但增长幅度有所收窄，价格的持续上涨将会影响成交量的涨幅。</w:t>
      </w:r>
    </w:p>
    <w:p>
      <w:pPr>
        <w:adjustRightInd w:val="0"/>
        <w:snapToGrid w:val="0"/>
        <w:spacing w:line="500" w:lineRule="exact"/>
        <w:rPr>
          <w:rFonts w:hint="eastAsia" w:ascii="宋体" w:hAnsi="宋体"/>
          <w:sz w:val="24"/>
        </w:rPr>
      </w:pPr>
      <w:r>
        <w:rPr>
          <w:rFonts w:hint="eastAsia" w:ascii="宋体" w:hAnsi="宋体"/>
          <w:sz w:val="24"/>
        </w:rPr>
        <w:t xml:space="preserve">   （五）最高最佳利用分析：估价对象证载用途为</w:t>
      </w:r>
      <w:r>
        <w:rPr>
          <w:rFonts w:hint="eastAsia" w:ascii="宋体" w:hAnsi="宋体" w:cs="宋体"/>
          <w:kern w:val="0"/>
          <w:sz w:val="24"/>
          <w:lang w:bidi="ar"/>
        </w:rPr>
        <w:t>住宅</w:t>
      </w:r>
      <w:r>
        <w:rPr>
          <w:rFonts w:hint="eastAsia" w:ascii="宋体" w:hAnsi="宋体"/>
          <w:sz w:val="24"/>
        </w:rPr>
        <w:t>。据现场调查，估价对象房地产现作住宅使用，且周边同类型房地产均作住宅使用，估价对象按证载用途能够最高最佳地实现其价值，因此据合法原则及最高最佳利用原则，认为证载用途使用最为有利，应以证载用途使用估价为前提。</w:t>
      </w:r>
    </w:p>
    <w:p>
      <w:pPr>
        <w:adjustRightInd w:val="0"/>
        <w:snapToGrid w:val="0"/>
        <w:spacing w:line="460" w:lineRule="exact"/>
        <w:ind w:firstLine="482" w:firstLineChars="200"/>
        <w:outlineLvl w:val="0"/>
        <w:rPr>
          <w:rFonts w:ascii="宋体" w:hAnsi="宋体"/>
          <w:sz w:val="24"/>
        </w:rPr>
      </w:pPr>
      <w:r>
        <w:rPr>
          <w:rFonts w:hint="eastAsia" w:ascii="宋体" w:hAnsi="宋体"/>
          <w:b/>
          <w:sz w:val="24"/>
        </w:rPr>
        <w:t>五、</w:t>
      </w:r>
      <w:r>
        <w:rPr>
          <w:rFonts w:hint="eastAsia" w:ascii="宋体" w:hAnsi="宋体"/>
          <w:b/>
          <w:bCs/>
          <w:sz w:val="24"/>
        </w:rPr>
        <w:t>价值时点</w:t>
      </w:r>
    </w:p>
    <w:p>
      <w:pPr>
        <w:adjustRightInd w:val="0"/>
        <w:snapToGrid w:val="0"/>
        <w:spacing w:line="460" w:lineRule="exact"/>
        <w:ind w:firstLine="480" w:firstLineChars="200"/>
        <w:rPr>
          <w:rFonts w:hint="eastAsia" w:ascii="宋体" w:hAnsi="宋体" w:eastAsia="宋体"/>
          <w:sz w:val="24"/>
          <w:lang w:eastAsia="zh-CN"/>
        </w:rPr>
      </w:pPr>
      <w:r>
        <w:rPr>
          <w:rFonts w:hint="eastAsia" w:ascii="宋体" w:hAnsi="宋体"/>
          <w:sz w:val="24"/>
        </w:rPr>
        <w:t>本次价值时点为：</w:t>
      </w:r>
      <w:r>
        <w:rPr>
          <w:rFonts w:hint="eastAsia" w:ascii="宋体" w:hAnsi="宋体"/>
          <w:sz w:val="24"/>
          <w:lang w:eastAsia="zh-CN"/>
        </w:rPr>
        <w:t>2018年05月10日</w:t>
      </w:r>
    </w:p>
    <w:p>
      <w:pPr>
        <w:adjustRightInd w:val="0"/>
        <w:snapToGrid w:val="0"/>
        <w:spacing w:line="460" w:lineRule="exact"/>
        <w:ind w:firstLine="482" w:firstLineChars="200"/>
        <w:outlineLvl w:val="0"/>
        <w:rPr>
          <w:rFonts w:ascii="宋体" w:hAnsi="宋体"/>
          <w:b/>
          <w:bCs/>
          <w:sz w:val="24"/>
        </w:rPr>
      </w:pPr>
      <w:r>
        <w:rPr>
          <w:rFonts w:hint="eastAsia" w:ascii="宋体" w:hAnsi="宋体"/>
          <w:b/>
          <w:sz w:val="24"/>
        </w:rPr>
        <w:t>六、</w:t>
      </w:r>
      <w:r>
        <w:rPr>
          <w:rFonts w:hint="eastAsia" w:ascii="宋体" w:hAnsi="宋体"/>
          <w:b/>
          <w:bCs/>
          <w:sz w:val="24"/>
        </w:rPr>
        <w:t>价值类型</w:t>
      </w:r>
    </w:p>
    <w:p>
      <w:pPr>
        <w:adjustRightInd w:val="0"/>
        <w:snapToGrid w:val="0"/>
        <w:spacing w:line="460" w:lineRule="exact"/>
        <w:ind w:firstLine="480" w:firstLineChars="200"/>
        <w:rPr>
          <w:rFonts w:ascii="宋体" w:hAnsi="宋体"/>
          <w:sz w:val="24"/>
        </w:rPr>
      </w:pPr>
      <w:r>
        <w:rPr>
          <w:rFonts w:hint="eastAsia" w:ascii="宋体" w:hAnsi="宋体"/>
          <w:sz w:val="24"/>
        </w:rPr>
        <w:t>本次评估采用的是市场价值。市场价值是估价对象经适当营销后，由熟悉情况、谨慎行事且不受强迫的交易双方，以公平交易方式在价值按自愿进行交易的金额。</w:t>
      </w:r>
    </w:p>
    <w:p>
      <w:pPr>
        <w:adjustRightInd w:val="0"/>
        <w:snapToGrid w:val="0"/>
        <w:spacing w:line="460" w:lineRule="exact"/>
        <w:ind w:left="615" w:leftChars="257" w:hanging="75" w:hangingChars="31"/>
        <w:outlineLvl w:val="0"/>
        <w:rPr>
          <w:rFonts w:ascii="宋体" w:hAnsi="宋体"/>
          <w:sz w:val="24"/>
        </w:rPr>
      </w:pPr>
      <w:r>
        <w:rPr>
          <w:rFonts w:hint="eastAsia" w:ascii="宋体" w:hAnsi="宋体"/>
          <w:b/>
          <w:sz w:val="24"/>
        </w:rPr>
        <w:t>七、</w:t>
      </w:r>
      <w:r>
        <w:rPr>
          <w:rFonts w:hint="eastAsia" w:ascii="宋体" w:hAnsi="宋体"/>
          <w:b/>
          <w:bCs/>
          <w:sz w:val="24"/>
        </w:rPr>
        <w:t>估价原则</w:t>
      </w:r>
    </w:p>
    <w:p>
      <w:pPr>
        <w:adjustRightInd w:val="0"/>
        <w:snapToGrid w:val="0"/>
        <w:spacing w:line="460" w:lineRule="exact"/>
        <w:ind w:left="614" w:leftChars="257" w:hanging="74" w:hangingChars="31"/>
        <w:rPr>
          <w:rFonts w:ascii="宋体" w:hAnsi="宋体"/>
          <w:sz w:val="24"/>
        </w:rPr>
      </w:pPr>
      <w:r>
        <w:rPr>
          <w:rFonts w:hint="eastAsia" w:ascii="宋体" w:hAnsi="宋体"/>
          <w:sz w:val="24"/>
        </w:rPr>
        <w:t>1、独立、客观、公正原则；</w:t>
      </w:r>
    </w:p>
    <w:p>
      <w:pPr>
        <w:adjustRightInd w:val="0"/>
        <w:snapToGrid w:val="0"/>
        <w:spacing w:line="460" w:lineRule="exact"/>
        <w:ind w:left="614" w:leftChars="257" w:hanging="74" w:hangingChars="31"/>
        <w:rPr>
          <w:rFonts w:ascii="宋体" w:hAnsi="宋体"/>
          <w:sz w:val="24"/>
        </w:rPr>
      </w:pPr>
      <w:r>
        <w:rPr>
          <w:rFonts w:hint="eastAsia" w:ascii="宋体" w:hAnsi="宋体"/>
          <w:sz w:val="24"/>
        </w:rPr>
        <w:t>2、合法原则；</w:t>
      </w:r>
    </w:p>
    <w:p>
      <w:pPr>
        <w:adjustRightInd w:val="0"/>
        <w:snapToGrid w:val="0"/>
        <w:spacing w:line="460" w:lineRule="exact"/>
        <w:ind w:left="614" w:leftChars="257" w:hanging="74" w:hangingChars="31"/>
        <w:rPr>
          <w:rFonts w:ascii="宋体" w:hAnsi="宋体"/>
          <w:sz w:val="24"/>
        </w:rPr>
      </w:pPr>
      <w:r>
        <w:rPr>
          <w:rFonts w:hint="eastAsia" w:ascii="宋体" w:hAnsi="宋体"/>
          <w:sz w:val="24"/>
        </w:rPr>
        <w:t>3、最高最佳使用原则；</w:t>
      </w:r>
    </w:p>
    <w:p>
      <w:pPr>
        <w:adjustRightInd w:val="0"/>
        <w:snapToGrid w:val="0"/>
        <w:spacing w:line="460" w:lineRule="exact"/>
        <w:ind w:left="614" w:leftChars="257" w:hanging="74" w:hangingChars="31"/>
        <w:rPr>
          <w:rFonts w:ascii="宋体" w:hAnsi="宋体"/>
          <w:sz w:val="24"/>
        </w:rPr>
      </w:pPr>
      <w:r>
        <w:rPr>
          <w:rFonts w:hint="eastAsia" w:ascii="宋体" w:hAnsi="宋体"/>
          <w:sz w:val="24"/>
        </w:rPr>
        <w:t>4、替代原则；</w:t>
      </w:r>
    </w:p>
    <w:p>
      <w:pPr>
        <w:adjustRightInd w:val="0"/>
        <w:snapToGrid w:val="0"/>
        <w:spacing w:line="460" w:lineRule="exact"/>
        <w:ind w:left="614" w:leftChars="257" w:hanging="74" w:hangingChars="31"/>
        <w:rPr>
          <w:rFonts w:ascii="宋体" w:hAnsi="宋体"/>
          <w:sz w:val="24"/>
        </w:rPr>
      </w:pPr>
      <w:r>
        <w:rPr>
          <w:rFonts w:hint="eastAsia" w:ascii="宋体" w:hAnsi="宋体"/>
          <w:sz w:val="24"/>
        </w:rPr>
        <w:t>5、价值时点原则。</w:t>
      </w:r>
    </w:p>
    <w:p>
      <w:pPr>
        <w:adjustRightInd w:val="0"/>
        <w:snapToGrid w:val="0"/>
        <w:spacing w:line="460" w:lineRule="exact"/>
        <w:ind w:firstLine="482" w:firstLineChars="200"/>
        <w:outlineLvl w:val="0"/>
        <w:rPr>
          <w:rFonts w:ascii="宋体" w:hAnsi="宋体"/>
          <w:b/>
          <w:bCs/>
          <w:sz w:val="24"/>
        </w:rPr>
      </w:pPr>
      <w:r>
        <w:rPr>
          <w:rFonts w:hint="eastAsia" w:ascii="宋体" w:hAnsi="宋体"/>
          <w:b/>
          <w:sz w:val="24"/>
        </w:rPr>
        <w:t>八、</w:t>
      </w:r>
      <w:r>
        <w:rPr>
          <w:rFonts w:hint="eastAsia" w:ascii="宋体" w:hAnsi="宋体"/>
          <w:b/>
          <w:bCs/>
          <w:sz w:val="24"/>
        </w:rPr>
        <w:t>估价依据</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1、评估业务委托书；</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2、《中华人民共和国资产评估法》；</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3、《中华人民共和国城市房地产管理法》；</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4、《中华人民共和国土地管理法》；</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5、《房地产估价规范》GB/T 50291—2015；</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6、《房地产估价基本术语标准》GB/T 50899-2013；</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7、国务院、国土资源部、广东省人民政府、湛江市人民政府颁发的其他有关法规及政策性文件；</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8、</w:t>
      </w:r>
      <w:r>
        <w:rPr>
          <w:rFonts w:hint="eastAsia" w:ascii="宋体" w:hAnsi="宋体"/>
          <w:sz w:val="24"/>
        </w:rPr>
        <w:t>湛江市住房和城乡建设局印发的《湛江市房屋建筑工程经济指标（</w:t>
      </w:r>
      <w:r>
        <w:rPr>
          <w:rFonts w:ascii="宋体" w:hAnsi="宋体"/>
          <w:sz w:val="24"/>
        </w:rPr>
        <w:t>201</w:t>
      </w:r>
      <w:r>
        <w:rPr>
          <w:rFonts w:hint="eastAsia" w:ascii="宋体" w:hAnsi="宋体"/>
          <w:sz w:val="24"/>
        </w:rPr>
        <w:t>7版）》</w:t>
      </w:r>
      <w:r>
        <w:rPr>
          <w:rFonts w:hint="eastAsia" w:ascii="宋体" w:hAnsi="宋体"/>
          <w:bCs/>
          <w:sz w:val="24"/>
        </w:rPr>
        <w:t>；</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9、《广东省建筑综合定额》；</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10、委托人提供的有关资料；</w:t>
      </w:r>
    </w:p>
    <w:p>
      <w:pPr>
        <w:adjustRightInd w:val="0"/>
        <w:snapToGrid w:val="0"/>
        <w:spacing w:line="460" w:lineRule="exact"/>
        <w:ind w:left="614" w:leftChars="257" w:hanging="74" w:hangingChars="31"/>
        <w:outlineLvl w:val="0"/>
        <w:rPr>
          <w:rFonts w:ascii="宋体" w:hAnsi="宋体"/>
          <w:bCs/>
          <w:sz w:val="24"/>
        </w:rPr>
      </w:pPr>
      <w:r>
        <w:rPr>
          <w:rFonts w:hint="eastAsia" w:ascii="宋体" w:hAnsi="宋体"/>
          <w:bCs/>
          <w:sz w:val="24"/>
        </w:rPr>
        <w:t>11、估价人员收集的相关资料。</w:t>
      </w:r>
    </w:p>
    <w:p>
      <w:pPr>
        <w:adjustRightInd w:val="0"/>
        <w:snapToGrid w:val="0"/>
        <w:spacing w:line="460" w:lineRule="exact"/>
        <w:ind w:left="615" w:leftChars="257" w:hanging="75" w:hangingChars="31"/>
        <w:outlineLvl w:val="0"/>
        <w:rPr>
          <w:rFonts w:ascii="宋体" w:hAnsi="宋体"/>
          <w:sz w:val="24"/>
        </w:rPr>
      </w:pPr>
      <w:r>
        <w:rPr>
          <w:rFonts w:hint="eastAsia" w:ascii="宋体" w:hAnsi="宋体"/>
          <w:b/>
          <w:sz w:val="24"/>
        </w:rPr>
        <w:t>九、</w:t>
      </w:r>
      <w:r>
        <w:rPr>
          <w:rFonts w:hint="eastAsia" w:ascii="宋体" w:hAnsi="宋体"/>
          <w:b/>
          <w:bCs/>
          <w:sz w:val="24"/>
        </w:rPr>
        <w:t>估价方法</w:t>
      </w:r>
    </w:p>
    <w:p>
      <w:pPr>
        <w:adjustRightInd w:val="0"/>
        <w:snapToGrid w:val="0"/>
        <w:spacing w:line="460" w:lineRule="exact"/>
        <w:ind w:firstLine="480" w:firstLineChars="200"/>
        <w:jc w:val="left"/>
        <w:outlineLvl w:val="0"/>
        <w:rPr>
          <w:rFonts w:ascii="宋体" w:hAnsi="宋体"/>
          <w:sz w:val="24"/>
        </w:rPr>
      </w:pPr>
      <w:r>
        <w:rPr>
          <w:rFonts w:hint="eastAsia" w:ascii="宋体" w:hAnsi="宋体"/>
          <w:sz w:val="24"/>
        </w:rPr>
        <w:t>本估价报告</w:t>
      </w:r>
      <w:r>
        <w:rPr>
          <w:rFonts w:hint="eastAsia" w:ascii="宋体" w:hAnsi="宋体"/>
          <w:sz w:val="24"/>
          <w:lang w:eastAsia="zh-CN"/>
        </w:rPr>
        <w:t>土地使用权采用比较法，地上建筑物采用成本法</w:t>
      </w:r>
      <w:r>
        <w:rPr>
          <w:rFonts w:hint="eastAsia" w:ascii="宋体" w:hAnsi="宋体"/>
          <w:sz w:val="24"/>
        </w:rPr>
        <w:t>对估价对象进行评估，结合估价人员的经验，最终确定估价对象的估价结果。</w:t>
      </w:r>
    </w:p>
    <w:p>
      <w:pPr>
        <w:spacing w:line="500" w:lineRule="exact"/>
        <w:ind w:firstLine="480" w:firstLineChars="200"/>
        <w:rPr>
          <w:rFonts w:hint="eastAsia" w:ascii="宋体" w:hAnsi="宋体"/>
          <w:sz w:val="24"/>
        </w:rPr>
      </w:pPr>
      <w:r>
        <w:rPr>
          <w:rFonts w:hint="eastAsia" w:ascii="宋体" w:hAnsi="宋体"/>
          <w:sz w:val="24"/>
        </w:rPr>
        <w:t>成本法是</w:t>
      </w:r>
      <w:r>
        <w:rPr>
          <w:rFonts w:ascii="宋体" w:hAnsi="宋体"/>
          <w:sz w:val="24"/>
        </w:rPr>
        <w:t>一种求取估价对象在价值时点重新购建价格，然后扣除折旧，以此估算估价对象的客观合理价格或价值的方法。</w:t>
      </w:r>
    </w:p>
    <w:p>
      <w:pPr>
        <w:adjustRightInd w:val="0"/>
        <w:snapToGrid w:val="0"/>
        <w:spacing w:line="460" w:lineRule="exact"/>
        <w:ind w:left="13" w:leftChars="6" w:firstLine="525" w:firstLineChars="219"/>
        <w:outlineLvl w:val="0"/>
        <w:rPr>
          <w:rFonts w:hint="eastAsia" w:ascii="宋体" w:hAnsi="宋体"/>
          <w:bCs/>
          <w:sz w:val="24"/>
        </w:rPr>
      </w:pPr>
      <w:r>
        <w:rPr>
          <w:rFonts w:hint="eastAsia" w:ascii="宋体" w:hAnsi="宋体"/>
          <w:bCs/>
          <w:sz w:val="24"/>
        </w:rPr>
        <w:t>比较法是选取一定数量的可比实例，将它们与估价对象进行比较，根据其间的差异对可比实例成交价格进行处理后得到估价对象价值或价格的方法。</w:t>
      </w:r>
    </w:p>
    <w:p>
      <w:pPr>
        <w:adjustRightInd w:val="0"/>
        <w:snapToGrid w:val="0"/>
        <w:spacing w:line="460" w:lineRule="exact"/>
        <w:ind w:left="615" w:leftChars="257" w:hanging="75" w:hangingChars="31"/>
        <w:outlineLvl w:val="0"/>
        <w:rPr>
          <w:rFonts w:hint="eastAsia" w:ascii="宋体" w:hAnsi="宋体"/>
          <w:b/>
          <w:sz w:val="24"/>
        </w:rPr>
      </w:pPr>
    </w:p>
    <w:p>
      <w:pPr>
        <w:adjustRightInd w:val="0"/>
        <w:snapToGrid w:val="0"/>
        <w:spacing w:line="460" w:lineRule="exact"/>
        <w:ind w:left="615" w:leftChars="257" w:hanging="75" w:hangingChars="31"/>
        <w:outlineLvl w:val="0"/>
        <w:rPr>
          <w:rFonts w:ascii="宋体" w:hAnsi="宋体"/>
          <w:b/>
          <w:sz w:val="24"/>
        </w:rPr>
      </w:pPr>
      <w:r>
        <w:rPr>
          <w:rFonts w:hint="eastAsia" w:ascii="宋体" w:hAnsi="宋体"/>
          <w:b/>
          <w:sz w:val="24"/>
        </w:rPr>
        <w:t>十、估价结果</w:t>
      </w:r>
    </w:p>
    <w:p>
      <w:pPr>
        <w:adjustRightInd w:val="0"/>
        <w:snapToGrid w:val="0"/>
        <w:spacing w:line="460" w:lineRule="exact"/>
        <w:ind w:firstLine="480" w:firstLineChars="200"/>
        <w:outlineLvl w:val="0"/>
        <w:rPr>
          <w:rFonts w:ascii="宋体" w:hAnsi="宋体"/>
          <w:sz w:val="24"/>
          <w:highlight w:val="none"/>
        </w:rPr>
      </w:pPr>
      <w:r>
        <w:rPr>
          <w:rFonts w:hint="eastAsia" w:ascii="宋体" w:hAnsi="宋体"/>
          <w:sz w:val="24"/>
          <w:highlight w:val="none"/>
        </w:rPr>
        <w:t>在认真分析现有资料的基础上，经过认真测算和对影响房地产市场价格因素进行分析，结合估价经验，确定估价对象在价值时点的评估价值为人民币</w:t>
      </w:r>
      <w:r>
        <w:rPr>
          <w:rFonts w:hint="eastAsia" w:ascii="宋体" w:hAnsi="宋体"/>
          <w:sz w:val="24"/>
          <w:highlight w:val="none"/>
          <w:lang w:eastAsia="zh-CN"/>
        </w:rPr>
        <w:t>壹佰捌拾捌万柒仟柒佰元</w:t>
      </w:r>
      <w:r>
        <w:rPr>
          <w:rFonts w:hint="eastAsia" w:ascii="宋体" w:hAnsi="宋体"/>
          <w:sz w:val="24"/>
          <w:highlight w:val="none"/>
        </w:rPr>
        <w:t>整（¥</w:t>
      </w:r>
      <w:r>
        <w:rPr>
          <w:rFonts w:hint="eastAsia" w:ascii="宋体" w:hAnsi="宋体"/>
          <w:sz w:val="24"/>
          <w:highlight w:val="none"/>
          <w:lang w:eastAsia="zh-CN"/>
        </w:rPr>
        <w:t>1,887,700</w:t>
      </w:r>
      <w:r>
        <w:rPr>
          <w:rFonts w:hint="eastAsia" w:ascii="宋体" w:hAnsi="宋体"/>
          <w:sz w:val="24"/>
          <w:highlight w:val="none"/>
        </w:rPr>
        <w:t>.00元）。详见下表：</w:t>
      </w:r>
    </w:p>
    <w:p>
      <w:pPr>
        <w:spacing w:line="500" w:lineRule="atLeast"/>
        <w:rPr>
          <w:rFonts w:hint="eastAsia" w:ascii="宋体" w:hAnsi="宋体"/>
          <w:b/>
          <w:bCs/>
          <w:sz w:val="24"/>
          <w:highlight w:val="none"/>
        </w:rPr>
      </w:pPr>
      <w:r>
        <w:rPr>
          <w:rFonts w:hint="eastAsia" w:ascii="宋体" w:hAnsi="宋体"/>
          <w:b/>
          <w:bCs/>
          <w:sz w:val="24"/>
          <w:highlight w:val="none"/>
        </w:rPr>
        <w:t xml:space="preserve"> </w:t>
      </w:r>
    </w:p>
    <w:tbl>
      <w:tblPr>
        <w:tblStyle w:val="17"/>
        <w:tblW w:w="10516" w:type="dxa"/>
        <w:jc w:val="center"/>
        <w:tblInd w:w="0" w:type="dxa"/>
        <w:tblLayout w:type="fixed"/>
        <w:tblCellMar>
          <w:top w:w="15" w:type="dxa"/>
          <w:left w:w="15" w:type="dxa"/>
          <w:bottom w:w="15" w:type="dxa"/>
          <w:right w:w="15" w:type="dxa"/>
        </w:tblCellMar>
      </w:tblPr>
      <w:tblGrid>
        <w:gridCol w:w="470"/>
        <w:gridCol w:w="572"/>
        <w:gridCol w:w="594"/>
        <w:gridCol w:w="1225"/>
        <w:gridCol w:w="567"/>
        <w:gridCol w:w="650"/>
        <w:gridCol w:w="720"/>
        <w:gridCol w:w="1182"/>
        <w:gridCol w:w="992"/>
        <w:gridCol w:w="1134"/>
        <w:gridCol w:w="1276"/>
        <w:gridCol w:w="1134"/>
      </w:tblGrid>
      <w:tr>
        <w:tblPrEx>
          <w:tblLayout w:type="fixed"/>
          <w:tblCellMar>
            <w:top w:w="15" w:type="dxa"/>
            <w:left w:w="15" w:type="dxa"/>
            <w:bottom w:w="15" w:type="dxa"/>
            <w:right w:w="15" w:type="dxa"/>
          </w:tblCellMar>
        </w:tblPrEx>
        <w:trPr>
          <w:trHeight w:val="1033" w:hRule="atLeast"/>
          <w:jc w:val="center"/>
        </w:trPr>
        <w:tc>
          <w:tcPr>
            <w:tcW w:w="47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序号</w:t>
            </w:r>
          </w:p>
        </w:tc>
        <w:tc>
          <w:tcPr>
            <w:tcW w:w="5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名称</w:t>
            </w:r>
          </w:p>
        </w:tc>
        <w:tc>
          <w:tcPr>
            <w:tcW w:w="59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权属人</w:t>
            </w:r>
          </w:p>
        </w:tc>
        <w:tc>
          <w:tcPr>
            <w:tcW w:w="12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座落</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使用权类型</w:t>
            </w:r>
          </w:p>
        </w:tc>
        <w:tc>
          <w:tcPr>
            <w:tcW w:w="6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用途</w:t>
            </w:r>
          </w:p>
        </w:tc>
        <w:tc>
          <w:tcPr>
            <w:tcW w:w="7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建筑结构与层数</w:t>
            </w:r>
          </w:p>
        </w:tc>
        <w:tc>
          <w:tcPr>
            <w:tcW w:w="11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土地使用权面积（</w:t>
            </w:r>
            <w:r>
              <w:rPr>
                <w:rStyle w:val="23"/>
                <w:rFonts w:ascii="宋体" w:hAnsi="宋体"/>
                <w:b w:val="0"/>
                <w:color w:val="auto"/>
                <w:sz w:val="18"/>
                <w:szCs w:val="18"/>
                <w:lang w:bidi="ar"/>
              </w:rPr>
              <w:t>平方米）</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建筑面积（平方米）</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评估单价</w:t>
            </w:r>
          </w:p>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（元/</w:t>
            </w:r>
            <w:r>
              <w:rPr>
                <w:rStyle w:val="23"/>
                <w:rFonts w:ascii="宋体" w:hAnsi="宋体"/>
                <w:b w:val="0"/>
                <w:color w:val="auto"/>
                <w:sz w:val="18"/>
                <w:szCs w:val="18"/>
                <w:lang w:bidi="ar"/>
              </w:rPr>
              <w:t>平方米）</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评估价值</w:t>
            </w:r>
          </w:p>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（元）</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kern w:val="0"/>
                <w:sz w:val="18"/>
                <w:szCs w:val="18"/>
                <w:lang w:bidi="ar"/>
              </w:rPr>
              <w:t>备注</w:t>
            </w:r>
          </w:p>
        </w:tc>
      </w:tr>
      <w:tr>
        <w:tblPrEx>
          <w:tblLayout w:type="fixed"/>
          <w:tblCellMar>
            <w:top w:w="15" w:type="dxa"/>
            <w:left w:w="15" w:type="dxa"/>
            <w:bottom w:w="15" w:type="dxa"/>
            <w:right w:w="15" w:type="dxa"/>
          </w:tblCellMar>
        </w:tblPrEx>
        <w:trPr>
          <w:trHeight w:val="1139"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5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土地使用权</w:t>
            </w:r>
          </w:p>
        </w:tc>
        <w:tc>
          <w:tcPr>
            <w:tcW w:w="5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王目</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eastAsia="zh-CN" w:bidi="ar"/>
              </w:rPr>
              <w:t>遂城镇南苑小区84号地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sz w:val="18"/>
                <w:szCs w:val="18"/>
                <w:lang w:eastAsia="zh-CN"/>
              </w:rPr>
              <w:t>转让</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住宅用地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96.00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eastAsia="zh-CN" w:bidi="ar"/>
              </w:rPr>
              <w:t>7,760.00</w:t>
            </w:r>
            <w:r>
              <w:rPr>
                <w:rFonts w:hint="eastAsia" w:ascii="宋体" w:hAnsi="宋体" w:cs="宋体"/>
                <w:kern w:val="0"/>
                <w:sz w:val="18"/>
                <w:szCs w:val="18"/>
                <w:lang w:bidi="ar"/>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eastAsia="zh-CN" w:bidi="ar"/>
              </w:rPr>
              <w:t>744,900.00</w:t>
            </w:r>
            <w:r>
              <w:rPr>
                <w:rFonts w:hint="eastAsia" w:ascii="宋体" w:hAnsi="宋体" w:cs="宋体"/>
                <w:kern w:val="0"/>
                <w:sz w:val="18"/>
                <w:szCs w:val="18"/>
                <w:lang w:bidi="ar"/>
              </w:rPr>
              <w:t xml:space="preserve">   </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国有土地使用证号：遂府国用（2011）第20号；房地产权证号：粤房地权证遂房字第10007433号</w:t>
            </w:r>
          </w:p>
        </w:tc>
      </w:tr>
      <w:tr>
        <w:tblPrEx>
          <w:tblLayout w:type="fixed"/>
          <w:tblCellMar>
            <w:top w:w="15" w:type="dxa"/>
            <w:left w:w="15" w:type="dxa"/>
            <w:bottom w:w="15" w:type="dxa"/>
            <w:right w:w="15" w:type="dxa"/>
          </w:tblCellMar>
        </w:tblPrEx>
        <w:trPr>
          <w:trHeight w:val="1125"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c>
          <w:tcPr>
            <w:tcW w:w="5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地上建筑物</w:t>
            </w:r>
          </w:p>
        </w:tc>
        <w:tc>
          <w:tcPr>
            <w:tcW w:w="5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王目</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遂城镇南苑小区84号地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住宅</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钢筋混凝土五层</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577.20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eastAsia="zh-CN" w:bidi="ar"/>
              </w:rPr>
              <w:t>1,980.00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sz w:val="18"/>
                <w:szCs w:val="18"/>
                <w:lang w:eastAsia="zh-CN"/>
              </w:rPr>
              <w:t>1,142,800.00</w:t>
            </w:r>
            <w:r>
              <w:rPr>
                <w:rFonts w:hint="eastAsia" w:ascii="宋体" w:hAnsi="宋体"/>
                <w:sz w:val="18"/>
                <w:szCs w:val="18"/>
              </w:rPr>
              <w:t xml:space="preserve">   </w:t>
            </w:r>
            <w:r>
              <w:rPr>
                <w:rFonts w:hint="eastAsia" w:ascii="宋体" w:hAnsi="宋体" w:cs="宋体"/>
                <w:kern w:val="0"/>
                <w:sz w:val="18"/>
                <w:szCs w:val="18"/>
                <w:lang w:bidi="ar"/>
              </w:rPr>
              <w:t xml:space="preserve">                </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426" w:hRule="atLeast"/>
          <w:jc w:val="center"/>
        </w:trPr>
        <w:tc>
          <w:tcPr>
            <w:tcW w:w="2861"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b/>
                <w:bCs/>
                <w:kern w:val="0"/>
                <w:sz w:val="18"/>
                <w:szCs w:val="18"/>
                <w:lang w:bidi="ar"/>
              </w:rPr>
              <w:t>合计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96.00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577.20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sz w:val="18"/>
                <w:szCs w:val="18"/>
                <w:lang w:eastAsia="zh-CN"/>
              </w:rPr>
            </w:pPr>
            <w:r>
              <w:rPr>
                <w:rFonts w:hint="eastAsia" w:ascii="宋体" w:hAnsi="宋体" w:cs="宋体"/>
                <w:kern w:val="0"/>
                <w:sz w:val="18"/>
                <w:szCs w:val="18"/>
                <w:lang w:eastAsia="zh-CN" w:bidi="ar"/>
              </w:rPr>
              <w:t>1,887,700.00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 w:val="18"/>
                <w:szCs w:val="18"/>
              </w:rPr>
            </w:pPr>
          </w:p>
        </w:tc>
      </w:tr>
    </w:tbl>
    <w:p>
      <w:pPr>
        <w:spacing w:line="500" w:lineRule="atLeast"/>
        <w:rPr>
          <w:rFonts w:hint="eastAsia" w:ascii="宋体" w:hAnsi="宋体" w:eastAsia="宋体"/>
          <w:sz w:val="24"/>
          <w:lang w:eastAsia="zh-CN"/>
        </w:rPr>
      </w:pPr>
      <w:r>
        <w:rPr>
          <w:rFonts w:hint="eastAsia" w:ascii="宋体" w:hAnsi="宋体"/>
          <w:b/>
          <w:bCs/>
          <w:sz w:val="24"/>
        </w:rPr>
        <w:t xml:space="preserve">   </w:t>
      </w:r>
      <w:r>
        <w:rPr>
          <w:rFonts w:hint="eastAsia" w:ascii="宋体" w:hAnsi="宋体"/>
          <w:b/>
          <w:bCs/>
          <w:sz w:val="24"/>
          <w:lang w:val="en-US" w:eastAsia="zh-CN"/>
        </w:rPr>
        <w:t xml:space="preserve"> </w:t>
      </w:r>
      <w:r>
        <w:rPr>
          <w:rFonts w:hint="eastAsia" w:ascii="宋体" w:hAnsi="宋体"/>
          <w:b/>
          <w:bCs/>
          <w:sz w:val="24"/>
        </w:rPr>
        <w:t>十一、估价人员：</w:t>
      </w:r>
      <w:r>
        <w:rPr>
          <w:rFonts w:hint="eastAsia" w:ascii="宋体" w:hAnsi="宋体"/>
          <w:sz w:val="24"/>
        </w:rPr>
        <w:t xml:space="preserve">陈国高      </w:t>
      </w:r>
      <w:r>
        <w:rPr>
          <w:rFonts w:hint="eastAsia" w:ascii="宋体" w:hAnsi="宋体"/>
          <w:sz w:val="24"/>
          <w:lang w:eastAsia="zh-CN"/>
        </w:rPr>
        <w:t>饶晓淋</w:t>
      </w:r>
      <w:r>
        <w:rPr>
          <w:rFonts w:hint="eastAsia" w:ascii="宋体" w:hAnsi="宋体"/>
          <w:sz w:val="24"/>
        </w:rPr>
        <w:t xml:space="preserve">     </w:t>
      </w:r>
      <w:r>
        <w:rPr>
          <w:rFonts w:hint="eastAsia" w:ascii="宋体" w:hAnsi="宋体"/>
          <w:sz w:val="24"/>
          <w:lang w:eastAsia="zh-CN"/>
        </w:rPr>
        <w:t>陈洲键</w:t>
      </w:r>
    </w:p>
    <w:p>
      <w:pPr>
        <w:spacing w:line="500" w:lineRule="atLeast"/>
        <w:ind w:firstLine="463" w:firstLineChars="192"/>
        <w:outlineLvl w:val="0"/>
        <w:rPr>
          <w:rFonts w:hint="eastAsia" w:ascii="宋体" w:hAnsi="宋体" w:eastAsia="宋体"/>
          <w:bCs/>
          <w:sz w:val="24"/>
          <w:lang w:eastAsia="zh-CN"/>
        </w:rPr>
      </w:pPr>
      <w:r>
        <w:rPr>
          <w:rFonts w:hint="eastAsia" w:ascii="宋体" w:hAnsi="宋体"/>
          <w:b/>
          <w:sz w:val="24"/>
        </w:rPr>
        <w:t>十二、</w:t>
      </w:r>
      <w:r>
        <w:rPr>
          <w:rFonts w:hint="eastAsia" w:ascii="宋体" w:hAnsi="宋体"/>
          <w:b/>
          <w:bCs/>
          <w:sz w:val="24"/>
        </w:rPr>
        <w:t>实地查勘期：</w:t>
      </w:r>
      <w:r>
        <w:rPr>
          <w:rFonts w:hint="eastAsia" w:ascii="宋体" w:hAnsi="宋体"/>
          <w:bCs/>
          <w:sz w:val="24"/>
          <w:lang w:eastAsia="zh-CN"/>
        </w:rPr>
        <w:t>2018年05月10日</w:t>
      </w:r>
    </w:p>
    <w:p>
      <w:pPr>
        <w:spacing w:line="500" w:lineRule="atLeast"/>
        <w:ind w:firstLine="463" w:firstLineChars="192"/>
        <w:outlineLvl w:val="0"/>
        <w:rPr>
          <w:rFonts w:hint="eastAsia" w:ascii="宋体" w:hAnsi="宋体" w:eastAsia="宋体"/>
          <w:bCs/>
          <w:sz w:val="24"/>
          <w:lang w:eastAsia="zh-CN"/>
        </w:rPr>
      </w:pPr>
      <w:r>
        <w:rPr>
          <w:rFonts w:hint="eastAsia" w:ascii="宋体" w:hAnsi="宋体"/>
          <w:b/>
          <w:bCs/>
          <w:sz w:val="24"/>
        </w:rPr>
        <w:t>十三、估价作业日期：</w:t>
      </w:r>
      <w:r>
        <w:rPr>
          <w:rFonts w:hint="eastAsia" w:ascii="宋体" w:hAnsi="宋体"/>
          <w:bCs/>
          <w:sz w:val="24"/>
          <w:lang w:eastAsia="zh-CN"/>
        </w:rPr>
        <w:t>2018年05月10日</w:t>
      </w:r>
      <w:r>
        <w:rPr>
          <w:rFonts w:hint="eastAsia" w:ascii="宋体" w:hAnsi="宋体"/>
          <w:bCs/>
          <w:sz w:val="24"/>
        </w:rPr>
        <w:t>至</w:t>
      </w:r>
      <w:r>
        <w:rPr>
          <w:rFonts w:hint="eastAsia" w:ascii="宋体" w:hAnsi="宋体"/>
          <w:bCs/>
          <w:sz w:val="24"/>
          <w:lang w:eastAsia="zh-CN"/>
        </w:rPr>
        <w:t>2018年05月11日</w:t>
      </w:r>
    </w:p>
    <w:p>
      <w:pPr>
        <w:tabs>
          <w:tab w:val="left" w:pos="360"/>
        </w:tabs>
        <w:spacing w:line="500" w:lineRule="atLeast"/>
        <w:ind w:firstLine="480"/>
        <w:rPr>
          <w:rFonts w:ascii="宋体" w:hAnsi="宋体"/>
          <w:sz w:val="24"/>
        </w:rPr>
      </w:pPr>
      <w:r>
        <w:rPr>
          <w:rFonts w:hint="eastAsia" w:ascii="宋体" w:hAnsi="宋体"/>
          <w:b/>
          <w:bCs/>
          <w:sz w:val="24"/>
        </w:rPr>
        <w:t>十四、估价机构：</w:t>
      </w:r>
      <w:r>
        <w:rPr>
          <w:rFonts w:hint="eastAsia" w:ascii="宋体" w:hAnsi="宋体"/>
          <w:sz w:val="24"/>
        </w:rPr>
        <w:t>广东千福田资产评估土地房地产估价有限公司</w:t>
      </w:r>
    </w:p>
    <w:p>
      <w:pPr>
        <w:numPr>
          <w:ilvl w:val="0"/>
          <w:numId w:val="1"/>
        </w:numPr>
        <w:tabs>
          <w:tab w:val="left" w:pos="360"/>
        </w:tabs>
        <w:spacing w:line="500" w:lineRule="atLeast"/>
        <w:ind w:firstLine="480"/>
        <w:rPr>
          <w:rFonts w:hint="eastAsia" w:ascii="宋体" w:hAnsi="宋体"/>
          <w:b/>
          <w:bCs/>
          <w:sz w:val="24"/>
        </w:rPr>
      </w:pPr>
      <w:r>
        <w:rPr>
          <w:rFonts w:hint="eastAsia" w:ascii="宋体" w:hAnsi="宋体"/>
          <w:b/>
          <w:bCs/>
          <w:sz w:val="24"/>
        </w:rPr>
        <w:t>注册房地产估价师</w:t>
      </w:r>
    </w:p>
    <w:p>
      <w:pPr>
        <w:widowControl w:val="0"/>
        <w:numPr>
          <w:ilvl w:val="0"/>
          <w:numId w:val="0"/>
        </w:numPr>
        <w:tabs>
          <w:tab w:val="left" w:pos="360"/>
        </w:tabs>
        <w:spacing w:line="500" w:lineRule="atLeast"/>
        <w:jc w:val="both"/>
        <w:rPr>
          <w:rFonts w:hint="eastAsia" w:ascii="宋体" w:hAnsi="宋体"/>
          <w:b/>
          <w:bCs/>
          <w:sz w:val="24"/>
        </w:rPr>
      </w:pPr>
    </w:p>
    <w:tbl>
      <w:tblPr>
        <w:tblStyle w:val="17"/>
        <w:tblW w:w="8880" w:type="dxa"/>
        <w:jc w:val="center"/>
        <w:tblInd w:w="0" w:type="dxa"/>
        <w:tblLayout w:type="fixed"/>
        <w:tblCellMar>
          <w:top w:w="0" w:type="dxa"/>
          <w:left w:w="108" w:type="dxa"/>
          <w:bottom w:w="0" w:type="dxa"/>
          <w:right w:w="108" w:type="dxa"/>
        </w:tblCellMar>
      </w:tblPr>
      <w:tblGrid>
        <w:gridCol w:w="942"/>
        <w:gridCol w:w="1672"/>
        <w:gridCol w:w="3225"/>
        <w:gridCol w:w="3041"/>
      </w:tblGrid>
      <w:tr>
        <w:tblPrEx>
          <w:tblLayout w:type="fixed"/>
          <w:tblCellMar>
            <w:top w:w="0" w:type="dxa"/>
            <w:left w:w="108" w:type="dxa"/>
            <w:bottom w:w="0" w:type="dxa"/>
            <w:right w:w="108" w:type="dxa"/>
          </w:tblCellMar>
        </w:tblPrEx>
        <w:trPr>
          <w:trHeight w:val="447" w:hRule="atLeast"/>
          <w:jc w:val="center"/>
        </w:trPr>
        <w:tc>
          <w:tcPr>
            <w:tcW w:w="9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bookmarkStart w:id="15" w:name="OLE_LINK8" w:colFirst="0" w:colLast="3"/>
            <w:r>
              <w:rPr>
                <w:rFonts w:hint="eastAsia" w:ascii="宋体" w:hAnsi="宋体" w:cs="宋体"/>
                <w:b/>
                <w:bCs/>
                <w:kern w:val="0"/>
                <w:sz w:val="24"/>
              </w:rPr>
              <w:t>序号</w:t>
            </w:r>
          </w:p>
        </w:tc>
        <w:tc>
          <w:tcPr>
            <w:tcW w:w="16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32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房地产估价师注册号</w:t>
            </w:r>
          </w:p>
        </w:tc>
        <w:tc>
          <w:tcPr>
            <w:tcW w:w="30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签名盖章</w:t>
            </w:r>
          </w:p>
        </w:tc>
      </w:tr>
      <w:tr>
        <w:tblPrEx>
          <w:tblLayout w:type="fixed"/>
          <w:tblCellMar>
            <w:top w:w="0" w:type="dxa"/>
            <w:left w:w="108" w:type="dxa"/>
            <w:bottom w:w="0" w:type="dxa"/>
            <w:right w:w="108" w:type="dxa"/>
          </w:tblCellMar>
        </w:tblPrEx>
        <w:trPr>
          <w:trHeight w:val="1812" w:hRule="atLeast"/>
          <w:jc w:val="center"/>
        </w:trPr>
        <w:tc>
          <w:tcPr>
            <w:tcW w:w="9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67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陈国高     </w:t>
            </w:r>
          </w:p>
        </w:tc>
        <w:tc>
          <w:tcPr>
            <w:tcW w:w="32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4420050036</w:t>
            </w:r>
          </w:p>
        </w:tc>
        <w:tc>
          <w:tcPr>
            <w:tcW w:w="304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891" w:hRule="atLeast"/>
          <w:jc w:val="center"/>
        </w:trPr>
        <w:tc>
          <w:tcPr>
            <w:tcW w:w="9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67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饶晓淋</w:t>
            </w:r>
          </w:p>
        </w:tc>
        <w:tc>
          <w:tcPr>
            <w:tcW w:w="32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 xml:space="preserve"> </w:t>
            </w:r>
            <w:r>
              <w:rPr>
                <w:rFonts w:hint="eastAsia" w:ascii="宋体" w:hAnsi="宋体" w:cs="宋体"/>
                <w:kern w:val="0"/>
                <w:sz w:val="24"/>
                <w:lang w:eastAsia="zh-CN"/>
              </w:rPr>
              <w:t>4420160180</w:t>
            </w:r>
          </w:p>
        </w:tc>
        <w:tc>
          <w:tcPr>
            <w:tcW w:w="304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bookmarkEnd w:id="15"/>
    </w:tbl>
    <w:p>
      <w:pPr>
        <w:tabs>
          <w:tab w:val="left" w:pos="360"/>
        </w:tabs>
        <w:spacing w:line="500" w:lineRule="atLeast"/>
        <w:ind w:right="240"/>
        <w:rPr>
          <w:rFonts w:ascii="宋体" w:hAnsi="宋体"/>
          <w:b/>
          <w:bCs/>
          <w:sz w:val="30"/>
          <w:szCs w:val="30"/>
        </w:rPr>
      </w:pPr>
    </w:p>
    <w:p>
      <w:pPr>
        <w:tabs>
          <w:tab w:val="left" w:pos="360"/>
        </w:tabs>
        <w:spacing w:line="500" w:lineRule="atLeast"/>
        <w:ind w:right="240"/>
        <w:jc w:val="center"/>
        <w:rPr>
          <w:rFonts w:ascii="宋体" w:hAnsi="宋体"/>
          <w:b/>
          <w:bCs/>
          <w:sz w:val="30"/>
          <w:szCs w:val="30"/>
        </w:rPr>
      </w:pPr>
      <w:r>
        <w:rPr>
          <w:rFonts w:hint="eastAsia" w:ascii="宋体" w:hAnsi="宋体"/>
          <w:b/>
          <w:bCs/>
          <w:sz w:val="30"/>
          <w:szCs w:val="30"/>
        </w:rPr>
        <w:t>附     件</w:t>
      </w:r>
    </w:p>
    <w:p>
      <w:pPr>
        <w:spacing w:line="480" w:lineRule="auto"/>
        <w:rPr>
          <w:rFonts w:ascii="宋体" w:hAnsi="宋体"/>
          <w:sz w:val="24"/>
        </w:rPr>
      </w:pPr>
      <w:r>
        <w:rPr>
          <w:rFonts w:hint="eastAsia" w:ascii="宋体" w:hAnsi="宋体"/>
          <w:sz w:val="24"/>
        </w:rPr>
        <w:t>（一）现场查看照片；</w:t>
      </w:r>
    </w:p>
    <w:p>
      <w:pPr>
        <w:spacing w:line="480" w:lineRule="auto"/>
        <w:rPr>
          <w:rFonts w:ascii="宋体" w:hAnsi="宋体"/>
          <w:sz w:val="24"/>
        </w:rPr>
      </w:pPr>
      <w:r>
        <w:rPr>
          <w:rFonts w:hint="eastAsia" w:ascii="宋体" w:hAnsi="宋体"/>
          <w:sz w:val="24"/>
        </w:rPr>
        <w:t>（二）</w:t>
      </w:r>
      <w:r>
        <w:rPr>
          <w:rFonts w:hint="eastAsia" w:ascii="宋体" w:hAnsi="宋体"/>
          <w:sz w:val="24"/>
          <w:lang w:eastAsia="zh-CN"/>
        </w:rPr>
        <w:t>《房地产权证</w:t>
      </w:r>
      <w:bookmarkStart w:id="16" w:name="_GoBack"/>
      <w:bookmarkEnd w:id="16"/>
      <w:r>
        <w:rPr>
          <w:rFonts w:hint="eastAsia" w:ascii="宋体" w:hAnsi="宋体"/>
          <w:sz w:val="24"/>
          <w:lang w:eastAsia="zh-CN"/>
        </w:rPr>
        <w:t>》、《国有土地使用证》、《房产资料档案证明》</w:t>
      </w:r>
      <w:r>
        <w:rPr>
          <w:rFonts w:hint="eastAsia" w:ascii="宋体" w:hAnsi="宋体" w:cs="宋体"/>
          <w:sz w:val="24"/>
          <w:lang w:val="en-US" w:eastAsia="zh-CN"/>
        </w:rPr>
        <w:t>复印件</w:t>
      </w:r>
      <w:r>
        <w:rPr>
          <w:rFonts w:hint="eastAsia" w:ascii="宋体" w:hAnsi="宋体"/>
          <w:sz w:val="24"/>
        </w:rPr>
        <w:t>；</w:t>
      </w:r>
    </w:p>
    <w:p>
      <w:pPr>
        <w:spacing w:line="480" w:lineRule="auto"/>
        <w:rPr>
          <w:rFonts w:ascii="宋体" w:hAnsi="宋体"/>
          <w:sz w:val="24"/>
        </w:rPr>
      </w:pPr>
      <w:r>
        <w:rPr>
          <w:rFonts w:hint="eastAsia" w:ascii="宋体" w:hAnsi="宋体"/>
          <w:sz w:val="24"/>
        </w:rPr>
        <w:t>（三）</w:t>
      </w:r>
      <w:r>
        <w:rPr>
          <w:rFonts w:hint="eastAsia" w:ascii="宋体" w:hAnsi="宋体"/>
          <w:color w:val="000000"/>
          <w:sz w:val="24"/>
          <w:lang w:eastAsia="zh-CN"/>
        </w:rPr>
        <w:t>（2018）湛遂法技鉴字第33号《司法委托评估委托书》</w:t>
      </w:r>
      <w:r>
        <w:rPr>
          <w:rFonts w:hint="eastAsia" w:ascii="宋体" w:hAnsi="宋体"/>
          <w:color w:val="000000"/>
          <w:sz w:val="24"/>
        </w:rPr>
        <w:t>复印件</w:t>
      </w:r>
      <w:r>
        <w:rPr>
          <w:rFonts w:hint="eastAsia" w:ascii="宋体" w:hAnsi="宋体"/>
          <w:sz w:val="24"/>
        </w:rPr>
        <w:t>；</w:t>
      </w:r>
    </w:p>
    <w:p>
      <w:pPr>
        <w:spacing w:line="480" w:lineRule="auto"/>
        <w:rPr>
          <w:rFonts w:hint="eastAsia" w:ascii="宋体" w:hAnsi="宋体"/>
          <w:sz w:val="24"/>
          <w:lang w:val="en-US" w:eastAsia="zh-CN"/>
        </w:rPr>
      </w:pPr>
      <w:r>
        <w:rPr>
          <w:rFonts w:hint="eastAsia" w:ascii="宋体" w:hAnsi="宋体"/>
          <w:sz w:val="24"/>
        </w:rPr>
        <w:t>（四）</w:t>
      </w:r>
      <w:r>
        <w:rPr>
          <w:rFonts w:hint="eastAsia" w:ascii="宋体" w:hAnsi="宋体"/>
          <w:sz w:val="24"/>
          <w:lang w:eastAsia="zh-CN"/>
        </w:rPr>
        <w:t>（</w:t>
      </w:r>
      <w:r>
        <w:rPr>
          <w:rFonts w:hint="eastAsia" w:ascii="宋体" w:hAnsi="宋体"/>
          <w:sz w:val="24"/>
          <w:lang w:val="en-US" w:eastAsia="zh-CN"/>
        </w:rPr>
        <w:t>2017</w:t>
      </w:r>
      <w:r>
        <w:rPr>
          <w:rFonts w:hint="eastAsia" w:ascii="宋体" w:hAnsi="宋体"/>
          <w:sz w:val="24"/>
          <w:lang w:eastAsia="zh-CN"/>
        </w:rPr>
        <w:t>）粤</w:t>
      </w:r>
      <w:r>
        <w:rPr>
          <w:rFonts w:hint="eastAsia" w:ascii="宋体" w:hAnsi="宋体"/>
          <w:sz w:val="24"/>
          <w:lang w:val="en-US" w:eastAsia="zh-CN"/>
        </w:rPr>
        <w:t>0823执82号之一《执行裁定书》、（2016）粤0823民特32号《民事裁定书》</w:t>
      </w:r>
      <w:r>
        <w:rPr>
          <w:rFonts w:hint="eastAsia" w:ascii="宋体" w:hAnsi="宋体"/>
          <w:sz w:val="24"/>
        </w:rPr>
        <w:t>复印件；</w:t>
      </w:r>
    </w:p>
    <w:p>
      <w:pPr>
        <w:spacing w:line="480" w:lineRule="auto"/>
        <w:rPr>
          <w:rFonts w:hint="eastAsia" w:ascii="宋体" w:hAnsi="宋体"/>
          <w:sz w:val="24"/>
        </w:rPr>
      </w:pPr>
      <w:r>
        <w:rPr>
          <w:rFonts w:hint="eastAsia" w:ascii="宋体" w:hAnsi="宋体"/>
          <w:sz w:val="24"/>
        </w:rPr>
        <w:t>（</w:t>
      </w:r>
      <w:r>
        <w:rPr>
          <w:rFonts w:hint="eastAsia" w:ascii="宋体" w:hAnsi="宋体"/>
          <w:sz w:val="24"/>
          <w:lang w:eastAsia="zh-CN"/>
        </w:rPr>
        <w:t>五</w:t>
      </w:r>
      <w:r>
        <w:rPr>
          <w:rFonts w:hint="eastAsia" w:ascii="宋体" w:hAnsi="宋体"/>
          <w:sz w:val="24"/>
        </w:rPr>
        <w:t>）评估机构营业执照复印件；</w:t>
      </w:r>
    </w:p>
    <w:p>
      <w:pPr>
        <w:spacing w:line="480" w:lineRule="auto"/>
        <w:rPr>
          <w:rFonts w:hint="eastAsia" w:ascii="宋体" w:hAnsi="宋体"/>
          <w:sz w:val="24"/>
        </w:rPr>
      </w:pPr>
      <w:r>
        <w:rPr>
          <w:rFonts w:hint="eastAsia" w:ascii="宋体" w:hAnsi="宋体"/>
          <w:sz w:val="24"/>
        </w:rPr>
        <w:t>（</w:t>
      </w:r>
      <w:r>
        <w:rPr>
          <w:rFonts w:hint="eastAsia" w:ascii="宋体" w:hAnsi="宋体"/>
          <w:sz w:val="24"/>
          <w:lang w:eastAsia="zh-CN"/>
        </w:rPr>
        <w:t>六</w:t>
      </w:r>
      <w:r>
        <w:rPr>
          <w:rFonts w:hint="eastAsia" w:ascii="宋体" w:hAnsi="宋体"/>
          <w:sz w:val="24"/>
        </w:rPr>
        <w:t>）房地产评估机构资格证书复印件；</w:t>
      </w:r>
    </w:p>
    <w:p>
      <w:pPr>
        <w:spacing w:line="480" w:lineRule="auto"/>
        <w:rPr>
          <w:rFonts w:hint="eastAsia" w:ascii="宋体" w:hAnsi="宋体"/>
          <w:sz w:val="24"/>
        </w:rPr>
      </w:pPr>
      <w:r>
        <w:rPr>
          <w:rFonts w:hint="eastAsia" w:ascii="宋体" w:hAnsi="宋体"/>
          <w:sz w:val="24"/>
        </w:rPr>
        <w:t>（</w:t>
      </w:r>
      <w:r>
        <w:rPr>
          <w:rFonts w:hint="eastAsia" w:ascii="宋体" w:hAnsi="宋体"/>
          <w:sz w:val="24"/>
          <w:lang w:eastAsia="zh-CN"/>
        </w:rPr>
        <w:t>七</w:t>
      </w:r>
      <w:r>
        <w:rPr>
          <w:rFonts w:hint="eastAsia" w:ascii="宋体" w:hAnsi="宋体"/>
          <w:sz w:val="24"/>
        </w:rPr>
        <w:t>）注册房地产估价师资格证书复印件。</w:t>
      </w:r>
    </w:p>
    <w:p>
      <w:pPr>
        <w:spacing w:line="480" w:lineRule="auto"/>
        <w:rPr>
          <w:rFonts w:hint="eastAsia" w:ascii="宋体" w:hAnsi="宋体"/>
          <w:sz w:val="24"/>
        </w:rPr>
      </w:pPr>
    </w:p>
    <w:p>
      <w:pPr>
        <w:spacing w:line="480" w:lineRule="auto"/>
        <w:rPr>
          <w:rFonts w:hint="eastAsia"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tbl>
      <w:tblPr>
        <w:tblStyle w:val="17"/>
        <w:tblW w:w="10135" w:type="dxa"/>
        <w:tblInd w:w="-7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2"/>
        <w:gridCol w:w="795"/>
        <w:gridCol w:w="1121"/>
        <w:gridCol w:w="1037"/>
        <w:gridCol w:w="1132"/>
        <w:gridCol w:w="1048"/>
        <w:gridCol w:w="1229"/>
        <w:gridCol w:w="1145"/>
        <w:gridCol w:w="1118"/>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0135" w:type="dxa"/>
            <w:gridSpan w:val="10"/>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表一：比较因素条件描述表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比较因素</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估价对象</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案例1</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案例2</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案例3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坐落</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遂城镇南苑小区84号地</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遂城镇南门田村北63号地</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遂城镇南门田村北57号地</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遂城镇南门田村北31号地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地面地价</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待估</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8100</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7850</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交易情况</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交易类型</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剩余使用年限</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46</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60</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57</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交易日期</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2018年5月10日</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2017年9月</w:t>
            </w:r>
          </w:p>
        </w:tc>
        <w:tc>
          <w:tcPr>
            <w:tcW w:w="23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2018年1月</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区域因素</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描述</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优劣度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描述</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优劣度</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描述</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优劣度</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描述</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商业繁华度</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距离遂溪县县级商服中心1公里范围内</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距离遂溪县县级商服中心1公里范围内</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距离遂溪县县级商服中心1公里范围内</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距离遂溪县县级商服中心1公里范围内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公交便捷度</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距离公交站约500米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距离公交站约500米</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距离公交站约500米</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距离公交站约500米</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道路通达度</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临遂城镇农林路横路</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临遂城镇农林路横路</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临遂城镇农林路横路</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临遂城镇农林路横路</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基础设施完善度</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宗地红线外“五通”</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宗地红线外“五通”</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宗地红线外“五通”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宗地红线外“五通”</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公用设施完备度</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1公里范围内有学校、市场、银行等公用设施</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1公里范围内有学校、市场、银行等公用设施</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1公里范围内有学校、市场、银行等公用设施</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1公里范围内有学校、市场、银行等公用设施</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区域环境</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人文及自然环境一般</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人文及自然环境一般。</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人文及自然环境一般。</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人文及自然环境一般</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个别因素</w:t>
            </w:r>
          </w:p>
        </w:tc>
        <w:tc>
          <w:tcPr>
            <w:tcW w:w="78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面积</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宗地面积96平方米,较合适且有利于利用</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宗地面积95平方米，较合适且有利于利用</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宗地面积120平方米,较合适且有利于利用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宗地面积110平方米,较合适且有利于利用</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形状</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形状较规则，对利用有一定影响</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形状规则，有利于利用</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形状规则，有利于利用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形状规则，有利于利用</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临路(街)状况</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二面临巷</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二面临巷</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二面临巷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二面临巷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开发程度</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宗地红线内“五通一平”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宗地红线内“五通一平”</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宗地红线内“五通一平”</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宗地红线内“五通一平”</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地形坡度条件</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地势平坦</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地势平坦</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地势平坦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地势平坦</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地质条件</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地基承载力12-20吨／平方米</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地基承载力12-20吨／平方米</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地基承载力12-20吨／平方米</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地基承载力12-20吨／平方米</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容积率</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规划限制</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住宅</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住宅</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住宅</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住宅</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bl>
    <w:p>
      <w:pPr>
        <w:spacing w:line="480" w:lineRule="auto"/>
        <w:rPr>
          <w:rFonts w:ascii="宋体" w:hAnsi="宋体"/>
          <w:sz w:val="24"/>
        </w:rPr>
      </w:pPr>
    </w:p>
    <w:tbl>
      <w:tblPr>
        <w:tblStyle w:val="17"/>
        <w:tblW w:w="10495" w:type="dxa"/>
        <w:tblInd w:w="-10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6"/>
        <w:gridCol w:w="988"/>
        <w:gridCol w:w="1472"/>
        <w:gridCol w:w="1524"/>
        <w:gridCol w:w="1008"/>
        <w:gridCol w:w="1061"/>
        <w:gridCol w:w="997"/>
        <w:gridCol w:w="1050"/>
        <w:gridCol w:w="1008"/>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4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表二:市场比较法因素条件说明表与因素条件指数表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项目名称</w:t>
            </w:r>
          </w:p>
        </w:tc>
        <w:tc>
          <w:tcPr>
            <w:tcW w:w="29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遂城镇南苑小区84号地</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A</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B</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3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遂城镇南门田村北63号地</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遂城镇南门田村北57号地</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遂城镇南门田村北31号地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因素/优劣度</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指数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因素/优劣度</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指数</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因素/优劣度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指数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因素/优劣度</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交易期日</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2018年5月10日</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2111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2017年9月</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1988</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2018年1月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2111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2018年1月</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正常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交易类型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区域因素</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商业繁华度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公交便捷度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道路通达度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基础设施完善度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公用设施完备度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区域环境</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小计</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个别因素</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面积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形状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临路(街)状况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开发程度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较优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地形坡度条件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优</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地质条件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小计</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容积率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0.7740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0.7740 </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0.7740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0.7740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剩余使用年限（年）</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46</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0.9367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0.9828 </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0.9756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62</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0.9870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表三</w:t>
            </w:r>
            <w:r>
              <w:rPr>
                <w:rFonts w:hint="default" w:ascii="Times New Roman" w:hAnsi="Times New Roman" w:eastAsia="仿宋_GB2312" w:cs="Times New Roman"/>
                <w:b/>
                <w:i w:val="0"/>
                <w:color w:val="000000"/>
                <w:kern w:val="0"/>
                <w:sz w:val="24"/>
                <w:szCs w:val="24"/>
                <w:u w:val="none"/>
                <w:lang w:val="en-US" w:eastAsia="zh-CN" w:bidi="ar"/>
              </w:rPr>
              <w:t>:</w:t>
            </w:r>
            <w:r>
              <w:rPr>
                <w:rStyle w:val="31"/>
                <w:rFonts w:hAnsi="宋体"/>
                <w:lang w:val="en-US" w:eastAsia="zh-CN" w:bidi="ar"/>
              </w:rPr>
              <w:t>比较指数修正</w:t>
            </w:r>
            <w:r>
              <w:rPr>
                <w:rFonts w:hint="default" w:ascii="Times New Roman" w:hAnsi="Times New Roman" w:eastAsia="仿宋_GB2312" w:cs="Times New Roman"/>
                <w:b/>
                <w:i w:val="0"/>
                <w:color w:val="000000"/>
                <w:kern w:val="0"/>
                <w:sz w:val="24"/>
                <w:szCs w:val="24"/>
                <w:u w:val="none"/>
                <w:lang w:val="en-US" w:eastAsia="zh-CN" w:bidi="ar"/>
              </w:rPr>
              <w:t>---</w:t>
            </w:r>
            <w:r>
              <w:rPr>
                <w:rStyle w:val="31"/>
                <w:rFonts w:hAnsi="宋体"/>
                <w:lang w:val="en-US" w:eastAsia="zh-CN" w:bidi="ar"/>
              </w:rPr>
              <w:t>比准价格计算表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项目名称</w:t>
            </w:r>
          </w:p>
        </w:tc>
        <w:tc>
          <w:tcPr>
            <w:tcW w:w="29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委估土地单价(元/㎡)</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A</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B</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遂城镇南门田村北63号地</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遂城镇南门田村北57号地</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遂城镇南门田村北31号地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地面地价</w:t>
            </w:r>
            <w:r>
              <w:rPr>
                <w:rFonts w:hint="default" w:ascii="Times New Roman" w:hAnsi="Times New Roman" w:eastAsia="仿宋_GB2312" w:cs="Times New Roman"/>
                <w:i w:val="0"/>
                <w:color w:val="000000"/>
                <w:kern w:val="0"/>
                <w:sz w:val="20"/>
                <w:szCs w:val="20"/>
                <w:u w:val="none"/>
                <w:lang w:val="en-US" w:eastAsia="zh-CN" w:bidi="ar"/>
              </w:rPr>
              <w:t>(</w:t>
            </w:r>
            <w:r>
              <w:rPr>
                <w:rFonts w:hint="eastAsia" w:ascii="仿宋_GB2312" w:hAnsi="宋体" w:eastAsia="仿宋_GB2312" w:cs="仿宋_GB2312"/>
                <w:i w:val="0"/>
                <w:color w:val="000000"/>
                <w:kern w:val="0"/>
                <w:sz w:val="20"/>
                <w:szCs w:val="20"/>
                <w:u w:val="none"/>
                <w:lang w:val="en-US" w:eastAsia="zh-CN" w:bidi="ar"/>
              </w:rPr>
              <w:t>元</w:t>
            </w:r>
            <w:r>
              <w:rPr>
                <w:rFonts w:hint="default" w:ascii="Times New Roman" w:hAnsi="Times New Roman" w:eastAsia="仿宋_GB2312"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8100</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7850</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交易期日修正</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1.0619 </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交易情况修正</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交易类型修正</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区域因素修正</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个别因素修正</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容积率修正</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剩余使用年限修正</w:t>
            </w:r>
          </w:p>
        </w:tc>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0.9530 </w:t>
            </w:r>
          </w:p>
        </w:tc>
        <w:tc>
          <w:tcPr>
            <w:tcW w:w="2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0.9601 </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0.9490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1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地面比准价格(元/</w:t>
            </w:r>
            <w:r>
              <w:rPr>
                <w:rFonts w:hint="eastAsia" w:ascii="宋体" w:hAnsi="宋体" w:eastAsia="宋体" w:cs="宋体"/>
                <w:i w:val="0"/>
                <w:color w:val="000000"/>
                <w:kern w:val="0"/>
                <w:sz w:val="20"/>
                <w:szCs w:val="20"/>
                <w:u w:val="none"/>
                <w:lang w:val="en-US" w:eastAsia="zh-CN" w:bidi="ar"/>
              </w:rPr>
              <w:t>㎡</w:t>
            </w:r>
            <w:r>
              <w:rPr>
                <w:rFonts w:hint="eastAsia" w:ascii="仿宋_GB2312" w:hAnsi="宋体" w:eastAsia="仿宋_GB2312" w:cs="仿宋_GB2312"/>
                <w:i w:val="0"/>
                <w:color w:val="000000"/>
                <w:kern w:val="0"/>
                <w:sz w:val="20"/>
                <w:szCs w:val="20"/>
                <w:u w:val="none"/>
                <w:lang w:val="en-US" w:eastAsia="zh-CN" w:bidi="ar"/>
              </w:rPr>
              <w:t>)</w:t>
            </w:r>
          </w:p>
        </w:tc>
        <w:tc>
          <w:tcPr>
            <w:tcW w:w="2996"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 xml:space="preserve">7760 </w:t>
            </w:r>
          </w:p>
        </w:tc>
        <w:tc>
          <w:tcPr>
            <w:tcW w:w="20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8197 </w:t>
            </w:r>
          </w:p>
        </w:tc>
        <w:tc>
          <w:tcPr>
            <w:tcW w:w="204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7537 </w:t>
            </w:r>
          </w:p>
        </w:tc>
        <w:tc>
          <w:tcPr>
            <w:tcW w:w="20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7544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0495" w:type="dxa"/>
            <w:gridSpan w:val="1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1、比准价格=交易期日修正系数×交易情况修正系数×交易类型修正×区域因素修正系数×个别因素修正系数×容积率修正系数×剩余使用年限修正系数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495" w:type="dxa"/>
            <w:gridSpan w:val="10"/>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2、委估土地单价确定：三个比准价格较接近，故用简单算术平均法确定估价对象单价。单价=（比准价格A+比准价格B+比准价格C）/3。</w:t>
            </w:r>
          </w:p>
        </w:tc>
      </w:tr>
    </w:tbl>
    <w:p>
      <w:pPr>
        <w:numPr>
          <w:ilvl w:val="0"/>
          <w:numId w:val="2"/>
        </w:numPr>
        <w:spacing w:line="500" w:lineRule="exact"/>
        <w:ind w:firstLine="480"/>
        <w:rPr>
          <w:sz w:val="24"/>
        </w:rPr>
      </w:pPr>
      <w:r>
        <w:rPr>
          <w:rFonts w:hint="eastAsia" w:ascii="宋体" w:hAnsi="宋体"/>
          <w:sz w:val="24"/>
        </w:rPr>
        <w:t>以比较法测算估价对象所属土地出让</w:t>
      </w:r>
      <w:r>
        <w:rPr>
          <w:rFonts w:ascii="宋体" w:hAnsi="宋体"/>
          <w:sz w:val="24"/>
        </w:rPr>
        <w:t>性质</w:t>
      </w:r>
      <w:r>
        <w:rPr>
          <w:rFonts w:hint="eastAsia" w:ascii="宋体" w:hAnsi="宋体"/>
          <w:sz w:val="24"/>
        </w:rPr>
        <w:t>的比准地面地价单价为</w:t>
      </w:r>
      <w:r>
        <w:rPr>
          <w:rFonts w:hint="eastAsia" w:ascii="宋体" w:hAnsi="宋体"/>
          <w:sz w:val="24"/>
          <w:lang w:eastAsia="zh-CN"/>
        </w:rPr>
        <w:t>7,760</w:t>
      </w:r>
      <w:r>
        <w:rPr>
          <w:rFonts w:ascii="宋体" w:hAnsi="宋体"/>
          <w:sz w:val="24"/>
        </w:rPr>
        <w:t>.00</w:t>
      </w:r>
      <w:r>
        <w:rPr>
          <w:rFonts w:hint="eastAsia" w:ascii="宋体" w:hAnsi="宋体"/>
          <w:sz w:val="24"/>
        </w:rPr>
        <w:t>元/</w:t>
      </w:r>
      <w:r>
        <w:rPr>
          <w:rFonts w:ascii="宋体" w:hAnsi="宋体"/>
          <w:sz w:val="24"/>
        </w:rPr>
        <w:t xml:space="preserve"> m</w:t>
      </w:r>
      <w:r>
        <w:rPr>
          <w:rFonts w:ascii="宋体" w:hAnsi="宋体"/>
          <w:sz w:val="24"/>
          <w:vertAlign w:val="superscript"/>
        </w:rPr>
        <w:t>2</w:t>
      </w:r>
      <w:r>
        <w:rPr>
          <w:rFonts w:hint="eastAsia" w:ascii="宋体" w:hAnsi="宋体"/>
          <w:sz w:val="24"/>
        </w:rPr>
        <w:t>，因</w:t>
      </w:r>
      <w:r>
        <w:rPr>
          <w:rFonts w:ascii="宋体" w:hAnsi="宋体"/>
          <w:sz w:val="24"/>
        </w:rPr>
        <w:t>估价对象所属土地</w:t>
      </w:r>
      <w:r>
        <w:rPr>
          <w:rFonts w:hint="eastAsia" w:ascii="宋体" w:hAnsi="宋体"/>
          <w:sz w:val="24"/>
          <w:lang w:eastAsia="zh-CN"/>
        </w:rPr>
        <w:t>使用权类型是出让</w:t>
      </w:r>
      <w:r>
        <w:rPr>
          <w:rFonts w:ascii="宋体" w:hAnsi="宋体"/>
          <w:sz w:val="24"/>
        </w:rPr>
        <w:t>，</w:t>
      </w:r>
      <w:r>
        <w:rPr>
          <w:rFonts w:hint="eastAsia"/>
          <w:sz w:val="24"/>
        </w:rPr>
        <w:t>土地使用权总价值=</w:t>
      </w:r>
      <w:r>
        <w:rPr>
          <w:rFonts w:hint="eastAsia" w:ascii="宋体" w:hAnsi="宋体"/>
          <w:sz w:val="24"/>
          <w:lang w:eastAsia="zh-CN"/>
        </w:rPr>
        <w:t>7,760.00</w:t>
      </w:r>
      <w:r>
        <w:rPr>
          <w:rFonts w:hint="eastAsia" w:ascii="宋体" w:hAnsi="宋体"/>
          <w:sz w:val="24"/>
        </w:rPr>
        <w:t>×</w:t>
      </w:r>
      <w:r>
        <w:rPr>
          <w:rFonts w:hint="eastAsia" w:ascii="宋体" w:hAnsi="宋体"/>
          <w:sz w:val="24"/>
          <w:lang w:val="en-US" w:eastAsia="zh-CN"/>
        </w:rPr>
        <w:t>96.00</w:t>
      </w:r>
      <w:r>
        <w:rPr>
          <w:rFonts w:hint="eastAsia" w:ascii="宋体" w:hAnsi="宋体"/>
          <w:sz w:val="24"/>
        </w:rPr>
        <w:t>≈</w:t>
      </w:r>
      <w:r>
        <w:rPr>
          <w:rFonts w:hint="eastAsia" w:ascii="宋体" w:hAnsi="宋体"/>
          <w:sz w:val="24"/>
          <w:lang w:val="en-US" w:eastAsia="zh-CN"/>
        </w:rPr>
        <w:t>744,900.00</w:t>
      </w:r>
      <w:r>
        <w:rPr>
          <w:rFonts w:hint="eastAsia"/>
          <w:sz w:val="24"/>
        </w:rPr>
        <w:t>元</w:t>
      </w:r>
    </w:p>
    <w:p>
      <w:pPr>
        <w:numPr>
          <w:ilvl w:val="0"/>
          <w:numId w:val="2"/>
        </w:numPr>
        <w:spacing w:line="500" w:lineRule="exact"/>
        <w:ind w:firstLine="480" w:firstLineChars="200"/>
        <w:rPr>
          <w:sz w:val="24"/>
        </w:rPr>
      </w:pPr>
      <w:r>
        <w:rPr>
          <w:rFonts w:hint="eastAsia"/>
          <w:sz w:val="24"/>
        </w:rPr>
        <w:t>地上建筑物计算过程：</w:t>
      </w:r>
    </w:p>
    <w:p>
      <w:pPr>
        <w:spacing w:line="500" w:lineRule="exact"/>
        <w:ind w:firstLine="540" w:firstLineChars="225"/>
        <w:rPr>
          <w:rFonts w:ascii="宋体" w:hAnsi="宋体"/>
          <w:sz w:val="24"/>
        </w:rPr>
      </w:pPr>
      <w:r>
        <w:rPr>
          <w:rFonts w:hint="eastAsia" w:ascii="宋体" w:hAnsi="宋体"/>
          <w:sz w:val="24"/>
        </w:rPr>
        <w:t>对地上建筑物的</w:t>
      </w:r>
      <w:r>
        <w:rPr>
          <w:rFonts w:ascii="宋体" w:hAnsi="宋体"/>
          <w:sz w:val="24"/>
        </w:rPr>
        <w:t>评估采用成本法，计算公式：</w:t>
      </w:r>
    </w:p>
    <w:p>
      <w:pPr>
        <w:spacing w:line="500" w:lineRule="exact"/>
        <w:ind w:firstLine="540" w:firstLineChars="225"/>
        <w:rPr>
          <w:rFonts w:ascii="宋体" w:hAnsi="宋体"/>
          <w:sz w:val="24"/>
        </w:rPr>
      </w:pPr>
      <w:r>
        <w:rPr>
          <w:rFonts w:ascii="宋体" w:hAnsi="宋体"/>
          <w:sz w:val="24"/>
        </w:rPr>
        <w:t>评估值=重置值×综合成新率</w:t>
      </w:r>
    </w:p>
    <w:p>
      <w:pPr>
        <w:spacing w:line="500" w:lineRule="exact"/>
        <w:ind w:firstLine="540" w:firstLineChars="225"/>
        <w:rPr>
          <w:rFonts w:ascii="宋体" w:hAnsi="宋体"/>
          <w:sz w:val="24"/>
        </w:rPr>
      </w:pPr>
      <w:r>
        <w:rPr>
          <w:rFonts w:ascii="宋体" w:hAnsi="宋体"/>
          <w:sz w:val="24"/>
        </w:rPr>
        <w:t>重置值=重置单价×建筑面积</w:t>
      </w:r>
    </w:p>
    <w:p>
      <w:pPr>
        <w:spacing w:line="500" w:lineRule="exact"/>
        <w:ind w:firstLine="560"/>
        <w:rPr>
          <w:rFonts w:ascii="宋体" w:hAnsi="宋体"/>
          <w:sz w:val="24"/>
        </w:rPr>
      </w:pPr>
      <w:r>
        <w:rPr>
          <w:rFonts w:hint="eastAsia" w:ascii="宋体" w:hAnsi="宋体"/>
          <w:sz w:val="24"/>
        </w:rPr>
        <w:t>1</w:t>
      </w:r>
      <w:r>
        <w:rPr>
          <w:rFonts w:ascii="宋体" w:hAnsi="宋体"/>
          <w:sz w:val="24"/>
        </w:rPr>
        <w:t>、重置值的确定</w:t>
      </w:r>
    </w:p>
    <w:p>
      <w:pPr>
        <w:spacing w:line="500" w:lineRule="exact"/>
        <w:ind w:firstLine="560"/>
        <w:rPr>
          <w:rFonts w:ascii="宋体" w:hAnsi="宋体"/>
          <w:sz w:val="24"/>
        </w:rPr>
      </w:pPr>
      <w:r>
        <w:rPr>
          <w:rFonts w:ascii="宋体" w:hAnsi="宋体"/>
          <w:sz w:val="24"/>
        </w:rPr>
        <w:t>委估</w:t>
      </w:r>
      <w:r>
        <w:rPr>
          <w:rFonts w:hint="eastAsia" w:ascii="宋体" w:hAnsi="宋体"/>
          <w:sz w:val="24"/>
        </w:rPr>
        <w:t>建筑物为</w:t>
      </w:r>
      <w:r>
        <w:rPr>
          <w:rFonts w:hint="eastAsia" w:ascii="宋体" w:hAnsi="宋体"/>
          <w:sz w:val="24"/>
          <w:lang w:eastAsia="zh-CN"/>
        </w:rPr>
        <w:t>钢筋混凝土结构五</w:t>
      </w:r>
      <w:r>
        <w:rPr>
          <w:rFonts w:hint="eastAsia" w:ascii="宋体" w:hAnsi="宋体"/>
          <w:sz w:val="24"/>
        </w:rPr>
        <w:t>层，建筑面积为</w:t>
      </w:r>
      <w:r>
        <w:rPr>
          <w:rFonts w:hint="eastAsia" w:ascii="宋体" w:hAnsi="宋体"/>
          <w:sz w:val="24"/>
          <w:lang w:val="en-US" w:eastAsia="zh-CN"/>
        </w:rPr>
        <w:t>577.20</w:t>
      </w:r>
      <w:r>
        <w:rPr>
          <w:rFonts w:hint="eastAsia" w:ascii="宋体" w:hAnsi="宋体"/>
          <w:sz w:val="24"/>
        </w:rPr>
        <w:t>平方米。</w:t>
      </w:r>
      <w:r>
        <w:rPr>
          <w:rFonts w:ascii="宋体" w:hAnsi="宋体"/>
          <w:sz w:val="24"/>
        </w:rPr>
        <w:t>按</w:t>
      </w:r>
      <w:r>
        <w:rPr>
          <w:rFonts w:hint="eastAsia" w:ascii="宋体" w:hAnsi="宋体"/>
          <w:sz w:val="24"/>
        </w:rPr>
        <w:t>徐闻县</w:t>
      </w:r>
      <w:r>
        <w:rPr>
          <w:rFonts w:ascii="宋体" w:hAnsi="宋体"/>
          <w:sz w:val="24"/>
        </w:rPr>
        <w:t>现时建筑工程造价水平</w:t>
      </w:r>
      <w:r>
        <w:rPr>
          <w:rFonts w:hint="eastAsia" w:ascii="宋体" w:hAnsi="宋体"/>
          <w:sz w:val="24"/>
        </w:rPr>
        <w:t>并根据湛江市住房和城乡建设局发《湛江市房屋建筑工程经济指标（</w:t>
      </w:r>
      <w:r>
        <w:rPr>
          <w:rFonts w:ascii="宋体" w:hAnsi="宋体"/>
          <w:sz w:val="24"/>
        </w:rPr>
        <w:t>2017</w:t>
      </w:r>
      <w:r>
        <w:rPr>
          <w:rFonts w:hint="eastAsia" w:ascii="宋体" w:hAnsi="宋体"/>
          <w:sz w:val="24"/>
        </w:rPr>
        <w:t>版）》及其装修情况，</w:t>
      </w:r>
      <w:r>
        <w:rPr>
          <w:rFonts w:ascii="宋体" w:hAnsi="宋体"/>
          <w:sz w:val="24"/>
        </w:rPr>
        <w:t>测算其重置单价（含前期费用</w:t>
      </w:r>
      <w:r>
        <w:rPr>
          <w:rFonts w:hint="eastAsia" w:ascii="宋体" w:hAnsi="宋体"/>
          <w:sz w:val="24"/>
        </w:rPr>
        <w:t>及装修</w:t>
      </w:r>
      <w:r>
        <w:rPr>
          <w:rFonts w:ascii="宋体" w:hAnsi="宋体"/>
          <w:sz w:val="24"/>
        </w:rPr>
        <w:t>）为</w:t>
      </w:r>
      <w:r>
        <w:rPr>
          <w:rFonts w:hint="eastAsia" w:ascii="宋体" w:hAnsi="宋体"/>
          <w:sz w:val="24"/>
          <w:lang w:val="en-US" w:eastAsia="zh-CN"/>
        </w:rPr>
        <w:t>2250</w:t>
      </w:r>
      <w:r>
        <w:rPr>
          <w:rFonts w:ascii="宋体" w:hAnsi="宋体"/>
          <w:sz w:val="24"/>
        </w:rPr>
        <w:t>元/㎡</w:t>
      </w:r>
      <w:r>
        <w:rPr>
          <w:rFonts w:hint="eastAsia" w:ascii="宋体" w:hAnsi="宋体"/>
          <w:sz w:val="24"/>
        </w:rPr>
        <w:t>；</w:t>
      </w:r>
    </w:p>
    <w:p>
      <w:pPr>
        <w:spacing w:line="500" w:lineRule="exact"/>
        <w:ind w:firstLine="560"/>
        <w:rPr>
          <w:rFonts w:ascii="宋体" w:hAnsi="宋体"/>
          <w:sz w:val="24"/>
        </w:rPr>
      </w:pPr>
      <w:r>
        <w:rPr>
          <w:rFonts w:hint="eastAsia" w:ascii="宋体" w:hAnsi="宋体"/>
          <w:sz w:val="24"/>
        </w:rPr>
        <w:t>2</w:t>
      </w:r>
      <w:r>
        <w:rPr>
          <w:rFonts w:ascii="宋体" w:hAnsi="宋体"/>
          <w:sz w:val="24"/>
        </w:rPr>
        <w:t>、综合成新率的确定</w:t>
      </w:r>
    </w:p>
    <w:p>
      <w:pPr>
        <w:spacing w:line="500" w:lineRule="exact"/>
        <w:ind w:firstLine="560"/>
        <w:rPr>
          <w:rFonts w:ascii="宋体" w:hAnsi="宋体"/>
          <w:sz w:val="24"/>
        </w:rPr>
      </w:pPr>
      <w:r>
        <w:rPr>
          <w:rFonts w:hint="eastAsia" w:ascii="宋体" w:hAnsi="宋体"/>
          <w:sz w:val="24"/>
        </w:rPr>
        <w:t>估价对象</w:t>
      </w:r>
      <w:r>
        <w:rPr>
          <w:rFonts w:ascii="宋体" w:hAnsi="宋体"/>
          <w:sz w:val="24"/>
        </w:rPr>
        <w:t>建筑物建于</w:t>
      </w:r>
      <w:r>
        <w:rPr>
          <w:rFonts w:hint="eastAsia" w:ascii="宋体" w:hAnsi="宋体"/>
          <w:sz w:val="24"/>
          <w:lang w:val="en-US" w:eastAsia="zh-CN"/>
        </w:rPr>
        <w:t>2011</w:t>
      </w:r>
      <w:r>
        <w:rPr>
          <w:rFonts w:hint="eastAsia" w:ascii="宋体" w:hAnsi="宋体"/>
          <w:sz w:val="24"/>
        </w:rPr>
        <w:t>年</w:t>
      </w:r>
      <w:r>
        <w:rPr>
          <w:rFonts w:ascii="宋体" w:hAnsi="宋体"/>
          <w:sz w:val="24"/>
        </w:rPr>
        <w:t>，</w:t>
      </w:r>
      <w:r>
        <w:rPr>
          <w:rFonts w:hint="eastAsia" w:ascii="宋体" w:hAnsi="宋体"/>
          <w:sz w:val="24"/>
        </w:rPr>
        <w:t>根据建筑物的建筑年限、现场查看情况及其维护保养情况确定其综合成新率为</w:t>
      </w:r>
      <w:r>
        <w:rPr>
          <w:rFonts w:hint="eastAsia" w:ascii="宋体" w:hAnsi="宋体"/>
          <w:sz w:val="24"/>
          <w:lang w:val="en-US" w:eastAsia="zh-CN"/>
        </w:rPr>
        <w:t>88%</w:t>
      </w:r>
      <w:r>
        <w:rPr>
          <w:rFonts w:hint="eastAsia" w:ascii="宋体" w:hAnsi="宋体"/>
          <w:sz w:val="24"/>
        </w:rPr>
        <w:t>。</w:t>
      </w:r>
    </w:p>
    <w:p>
      <w:pPr>
        <w:spacing w:line="500" w:lineRule="exact"/>
        <w:ind w:firstLine="56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房屋建筑物</w:t>
      </w:r>
      <w:r>
        <w:rPr>
          <w:rFonts w:ascii="宋体" w:hAnsi="宋体"/>
          <w:sz w:val="24"/>
        </w:rPr>
        <w:t>评估值的确定</w:t>
      </w:r>
    </w:p>
    <w:p>
      <w:pPr>
        <w:spacing w:line="500" w:lineRule="exact"/>
        <w:ind w:firstLine="560"/>
        <w:rPr>
          <w:rFonts w:ascii="宋体" w:hAnsi="宋体"/>
          <w:color w:val="FF0000"/>
          <w:sz w:val="24"/>
        </w:rPr>
      </w:pPr>
      <w:r>
        <w:rPr>
          <w:rFonts w:hint="eastAsia" w:ascii="宋体" w:hAnsi="宋体"/>
          <w:sz w:val="24"/>
        </w:rPr>
        <w:t>房屋建筑物</w:t>
      </w:r>
      <w:r>
        <w:rPr>
          <w:rFonts w:ascii="宋体" w:hAnsi="宋体"/>
          <w:sz w:val="24"/>
        </w:rPr>
        <w:t>评估值=重置值×综合成新率</w:t>
      </w:r>
    </w:p>
    <w:p>
      <w:pPr>
        <w:spacing w:line="500" w:lineRule="exact"/>
        <w:ind w:firstLine="480" w:firstLineChars="200"/>
        <w:rPr>
          <w:rFonts w:ascii="宋体" w:hAnsi="宋体"/>
          <w:sz w:val="24"/>
        </w:rPr>
      </w:pPr>
      <w:r>
        <w:rPr>
          <w:rFonts w:ascii="宋体" w:hAnsi="宋体"/>
          <w:sz w:val="24"/>
        </w:rPr>
        <w:t>=</w:t>
      </w:r>
      <w:r>
        <w:rPr>
          <w:rFonts w:hint="eastAsia" w:ascii="宋体" w:hAnsi="宋体"/>
          <w:sz w:val="24"/>
          <w:lang w:val="en-US" w:eastAsia="zh-CN"/>
        </w:rPr>
        <w:t>2250</w:t>
      </w:r>
      <w:r>
        <w:rPr>
          <w:rFonts w:ascii="宋体" w:hAnsi="宋体"/>
          <w:sz w:val="24"/>
        </w:rPr>
        <w:t>×</w:t>
      </w:r>
      <w:r>
        <w:rPr>
          <w:rFonts w:hint="eastAsia" w:ascii="宋体" w:hAnsi="宋体"/>
          <w:sz w:val="24"/>
          <w:lang w:val="en-US" w:eastAsia="zh-CN"/>
        </w:rPr>
        <w:t>88%</w:t>
      </w:r>
      <w:r>
        <w:rPr>
          <w:rFonts w:hint="eastAsia" w:ascii="宋体" w:hAnsi="宋体"/>
          <w:sz w:val="24"/>
        </w:rPr>
        <w:t>≈</w:t>
      </w:r>
      <w:r>
        <w:rPr>
          <w:rFonts w:hint="eastAsia" w:ascii="宋体" w:hAnsi="宋体"/>
          <w:sz w:val="24"/>
          <w:lang w:val="en-US" w:eastAsia="zh-CN"/>
        </w:rPr>
        <w:t>1,980</w:t>
      </w:r>
      <w:r>
        <w:rPr>
          <w:rFonts w:hint="eastAsia" w:ascii="宋体" w:hAnsi="宋体"/>
          <w:sz w:val="24"/>
        </w:rPr>
        <w:t>元/㎡</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房屋建筑物总价=</w:t>
      </w:r>
      <w:r>
        <w:rPr>
          <w:rFonts w:hint="eastAsia" w:ascii="宋体" w:hAnsi="宋体"/>
          <w:sz w:val="24"/>
          <w:lang w:val="en-US" w:eastAsia="zh-CN"/>
        </w:rPr>
        <w:t>1,980</w:t>
      </w:r>
      <w:r>
        <w:rPr>
          <w:rFonts w:ascii="宋体" w:hAnsi="宋体"/>
          <w:sz w:val="24"/>
        </w:rPr>
        <w:t>×</w:t>
      </w:r>
      <w:r>
        <w:rPr>
          <w:rFonts w:hint="eastAsia" w:ascii="宋体" w:hAnsi="宋体"/>
          <w:sz w:val="24"/>
          <w:lang w:val="en-US" w:eastAsia="zh-CN"/>
        </w:rPr>
        <w:t>577.20</w:t>
      </w:r>
      <w:r>
        <w:rPr>
          <w:rFonts w:hint="eastAsia" w:ascii="宋体" w:hAnsi="宋体"/>
          <w:sz w:val="24"/>
        </w:rPr>
        <w:t>≈</w:t>
      </w:r>
      <w:r>
        <w:rPr>
          <w:rFonts w:hint="eastAsia" w:ascii="宋体" w:hAnsi="宋体"/>
          <w:sz w:val="24"/>
          <w:lang w:val="en-US" w:eastAsia="zh-CN"/>
        </w:rPr>
        <w:t>1,142,800.00</w:t>
      </w:r>
      <w:r>
        <w:rPr>
          <w:rFonts w:hint="eastAsia" w:ascii="宋体" w:hAnsi="宋体"/>
          <w:sz w:val="24"/>
        </w:rPr>
        <w:t>元。</w:t>
      </w:r>
    </w:p>
    <w:p>
      <w:pPr>
        <w:spacing w:line="500" w:lineRule="exact"/>
        <w:ind w:firstLine="480" w:firstLineChars="200"/>
        <w:rPr>
          <w:rFonts w:ascii="宋体" w:hAnsi="宋体"/>
          <w:sz w:val="24"/>
        </w:rPr>
      </w:pPr>
      <w:r>
        <w:rPr>
          <w:rFonts w:hint="eastAsia" w:ascii="宋体" w:hAnsi="宋体"/>
          <w:sz w:val="24"/>
        </w:rPr>
        <w:t xml:space="preserve">C、估价对象评估值=土地使用权价值+地上建筑物价值 </w:t>
      </w:r>
    </w:p>
    <w:p>
      <w:pPr>
        <w:spacing w:line="50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744,900.00</w:t>
      </w:r>
      <w:r>
        <w:rPr>
          <w:rFonts w:hint="eastAsia" w:ascii="宋体" w:hAnsi="宋体"/>
          <w:sz w:val="24"/>
        </w:rPr>
        <w:t>+</w:t>
      </w:r>
      <w:r>
        <w:rPr>
          <w:rFonts w:hint="eastAsia" w:ascii="宋体" w:hAnsi="宋体"/>
          <w:sz w:val="24"/>
          <w:lang w:val="en-US" w:eastAsia="zh-CN"/>
        </w:rPr>
        <w:t>1,142,800.00</w:t>
      </w:r>
      <w:r>
        <w:rPr>
          <w:rFonts w:hint="eastAsia" w:ascii="宋体" w:hAnsi="宋体"/>
          <w:sz w:val="24"/>
        </w:rPr>
        <w:t>=</w:t>
      </w:r>
      <w:r>
        <w:rPr>
          <w:rFonts w:hint="eastAsia" w:ascii="宋体" w:hAnsi="宋体"/>
          <w:sz w:val="24"/>
          <w:lang w:val="en-US" w:eastAsia="zh-CN"/>
        </w:rPr>
        <w:t>1,887,700.00</w:t>
      </w:r>
      <w:r>
        <w:rPr>
          <w:rFonts w:hint="eastAsia" w:ascii="宋体" w:hAnsi="宋体"/>
          <w:sz w:val="24"/>
        </w:rPr>
        <w:t>元。</w:t>
      </w:r>
    </w:p>
    <w:p>
      <w:pPr>
        <w:spacing w:line="480" w:lineRule="auto"/>
        <w:rPr>
          <w:rFonts w:ascii="宋体" w:hAnsi="宋体"/>
          <w:sz w:val="24"/>
        </w:rPr>
      </w:pPr>
    </w:p>
    <w:sectPr>
      <w:headerReference r:id="rId7" w:type="first"/>
      <w:footerReference r:id="rId9" w:type="first"/>
      <w:headerReference r:id="rId6" w:type="default"/>
      <w:footerReference r:id="rId8" w:type="default"/>
      <w:pgSz w:w="11906" w:h="16838"/>
      <w:pgMar w:top="1440" w:right="1797" w:bottom="1134" w:left="1797" w:header="56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1" o:spid="_x0000_s4101"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4099" o:spid="_x0000_s409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10"/>
      </w:pBdr>
      <w:spacing w:line="340" w:lineRule="exact"/>
      <w:rPr>
        <w:rFonts w:ascii="楷体" w:hAnsi="楷体" w:eastAsia="楷体"/>
        <w:b/>
        <w:color w:val="999999"/>
        <w:spacing w:val="26"/>
        <w:sz w:val="36"/>
        <w:szCs w:val="36"/>
      </w:rPr>
    </w:pPr>
    <w:r>
      <w:rPr>
        <w:spacing w:val="20"/>
        <w:sz w:val="32"/>
        <w:szCs w:val="32"/>
      </w:rPr>
      <w:pict>
        <v:shape id="_x0000_s4102" o:spid="_x0000_s4102" o:spt="75" alt="千福田logo" type="#_x0000_t75" style="position:absolute;left:0pt;margin-left:-39.75pt;margin-top:-14.4pt;height:58.35pt;width:66.25pt;z-index:251658240;mso-width-relative:page;mso-height-relative:page;" filled="f" o:preferrelative="t" stroked="f" coordsize="21600,21600">
          <v:path/>
          <v:fill on="f" focussize="0,0"/>
          <v:stroke on="f"/>
          <v:imagedata r:id="rId1" o:title="Y:\千福田logo.jpg千福田logo"/>
          <o:lock v:ext="edit" aspectratio="t"/>
        </v:shape>
      </w:pict>
    </w:r>
    <w:r>
      <w:rPr>
        <w:rFonts w:hint="eastAsia" w:ascii="楷体_GB2312" w:eastAsia="楷体_GB2312"/>
        <w:b/>
        <w:spacing w:val="20"/>
        <w:sz w:val="32"/>
        <w:szCs w:val="32"/>
      </w:rPr>
      <w:t xml:space="preserve">   </w:t>
    </w:r>
    <w:r>
      <w:rPr>
        <w:rFonts w:hint="eastAsia" w:ascii="楷体" w:hAnsi="楷体" w:eastAsia="楷体"/>
        <w:b/>
        <w:color w:val="999999"/>
        <w:spacing w:val="26"/>
        <w:sz w:val="32"/>
        <w:szCs w:val="32"/>
      </w:rPr>
      <w:t>广东千福田资产评估土地房地产估价有限公司</w:t>
    </w:r>
  </w:p>
  <w:p>
    <w:pPr>
      <w:pStyle w:val="11"/>
      <w:pBdr>
        <w:bottom w:val="single" w:color="auto" w:sz="6" w:space="10"/>
      </w:pBdr>
      <w:spacing w:line="340" w:lineRule="exact"/>
      <w:ind w:firstLine="600"/>
      <w:rPr>
        <w:rFonts w:ascii="楷体" w:hAnsi="楷体" w:eastAsia="楷体"/>
        <w:color w:val="999999"/>
        <w:sz w:val="28"/>
        <w:szCs w:val="28"/>
      </w:rPr>
    </w:pPr>
    <w:r>
      <w:rPr>
        <w:rFonts w:hint="eastAsia" w:ascii="楷体_GB2312" w:eastAsia="楷体_GB2312"/>
        <w:b/>
        <w:color w:val="999999"/>
        <w:sz w:val="24"/>
        <w:szCs w:val="24"/>
      </w:rPr>
      <w:t>Guangdong  Q</w:t>
    </w:r>
    <w:r>
      <w:rPr>
        <w:rFonts w:eastAsia="楷体_GB2312"/>
        <w:b/>
        <w:color w:val="999999"/>
        <w:sz w:val="24"/>
        <w:szCs w:val="24"/>
      </w:rPr>
      <w:t>ian</w:t>
    </w:r>
    <w:r>
      <w:rPr>
        <w:rFonts w:hint="eastAsia" w:eastAsia="楷体_GB2312"/>
        <w:b/>
        <w:color w:val="999999"/>
        <w:sz w:val="24"/>
        <w:szCs w:val="24"/>
      </w:rPr>
      <w:t>f</w:t>
    </w:r>
    <w:r>
      <w:rPr>
        <w:rFonts w:ascii="楷体_GB2312" w:eastAsia="楷体_GB2312"/>
        <w:b/>
        <w:color w:val="999999"/>
        <w:sz w:val="24"/>
        <w:szCs w:val="24"/>
      </w:rPr>
      <w:t>u</w:t>
    </w:r>
    <w:r>
      <w:rPr>
        <w:rFonts w:hint="eastAsia" w:ascii="楷体_GB2312" w:eastAsia="楷体_GB2312"/>
        <w:b/>
        <w:color w:val="999999"/>
        <w:sz w:val="24"/>
        <w:szCs w:val="24"/>
      </w:rPr>
      <w:t>t</w:t>
    </w:r>
    <w:r>
      <w:rPr>
        <w:rFonts w:ascii="楷体_GB2312" w:eastAsia="楷体_GB2312"/>
        <w:b/>
        <w:color w:val="999999"/>
        <w:sz w:val="24"/>
        <w:szCs w:val="24"/>
      </w:rPr>
      <w:t>ian</w:t>
    </w:r>
    <w:r>
      <w:rPr>
        <w:rFonts w:hint="eastAsia" w:ascii="楷体_GB2312" w:eastAsia="楷体_GB2312"/>
        <w:b/>
        <w:color w:val="999999"/>
        <w:sz w:val="24"/>
        <w:szCs w:val="24"/>
      </w:rPr>
      <w:t xml:space="preserve">  Assets and Real Estate Appraisal Co.,Ltd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0"/>
      </w:pBdr>
      <w:spacing w:line="340" w:lineRule="exact"/>
      <w:ind w:firstLine="600"/>
      <w:rPr>
        <w:rFonts w:ascii="楷体" w:hAnsi="楷体" w:eastAsia="楷体"/>
        <w:color w:val="999999"/>
        <w:sz w:val="28"/>
        <w:szCs w:val="28"/>
      </w:rPr>
    </w:pPr>
    <w:r>
      <w:rPr>
        <w:rFonts w:hint="eastAsia" w:ascii="楷体_GB2312" w:eastAsia="楷体_GB2312"/>
        <w:b/>
        <w:spacing w:val="20"/>
        <w:sz w:val="32"/>
        <w:szCs w:val="32"/>
      </w:rPr>
      <w:t xml:space="preserve">   </w:t>
    </w:r>
    <w:r>
      <w:rPr>
        <w:rFonts w:hint="eastAsia" w:ascii="楷体" w:hAnsi="楷体" w:eastAsia="楷体"/>
        <w:b/>
        <w:spacing w:val="20"/>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10"/>
      </w:pBdr>
      <w:spacing w:line="340" w:lineRule="exact"/>
      <w:rPr>
        <w:rFonts w:ascii="楷体" w:hAnsi="楷体" w:eastAsia="楷体"/>
        <w:b/>
        <w:color w:val="999999"/>
        <w:spacing w:val="26"/>
        <w:sz w:val="36"/>
        <w:szCs w:val="36"/>
      </w:rPr>
    </w:pPr>
    <w:r>
      <w:rPr>
        <w:spacing w:val="20"/>
        <w:sz w:val="32"/>
        <w:szCs w:val="32"/>
      </w:rPr>
      <w:pict>
        <v:shape id="_x0000_s4104" o:spid="_x0000_s4104" o:spt="75" alt="千福田logo" type="#_x0000_t75" style="position:absolute;left:0pt;margin-left:-39.75pt;margin-top:-14.4pt;height:58.35pt;width:66.25pt;z-index:251660288;mso-width-relative:page;mso-height-relative:page;" filled="f" o:preferrelative="t" stroked="f" coordsize="21600,21600">
          <v:path/>
          <v:fill on="f" focussize="0,0"/>
          <v:stroke on="f"/>
          <v:imagedata r:id="rId1" o:title="Y:\千福田logo.jpg千福田logo"/>
          <o:lock v:ext="edit" aspectratio="t"/>
        </v:shape>
      </w:pict>
    </w:r>
    <w:r>
      <w:rPr>
        <w:rFonts w:hint="eastAsia" w:ascii="楷体_GB2312" w:eastAsia="楷体_GB2312"/>
        <w:b/>
        <w:spacing w:val="20"/>
        <w:sz w:val="32"/>
        <w:szCs w:val="32"/>
      </w:rPr>
      <w:t xml:space="preserve">   </w:t>
    </w:r>
    <w:r>
      <w:rPr>
        <w:rFonts w:hint="eastAsia" w:ascii="楷体" w:hAnsi="楷体" w:eastAsia="楷体"/>
        <w:b/>
        <w:color w:val="999999"/>
        <w:spacing w:val="26"/>
        <w:sz w:val="32"/>
        <w:szCs w:val="32"/>
      </w:rPr>
      <w:t>广东千福田资产评估土地房地产估价有限公司</w:t>
    </w:r>
  </w:p>
  <w:p>
    <w:pPr>
      <w:pStyle w:val="11"/>
      <w:pBdr>
        <w:bottom w:val="single" w:color="auto" w:sz="6" w:space="10"/>
      </w:pBdr>
      <w:spacing w:line="340" w:lineRule="exact"/>
      <w:ind w:firstLine="600"/>
      <w:rPr>
        <w:rFonts w:ascii="楷体" w:hAnsi="楷体" w:eastAsia="楷体"/>
        <w:color w:val="999999"/>
        <w:sz w:val="28"/>
        <w:szCs w:val="28"/>
      </w:rPr>
    </w:pPr>
    <w:r>
      <w:rPr>
        <w:rFonts w:hint="eastAsia" w:ascii="楷体_GB2312" w:eastAsia="楷体_GB2312"/>
        <w:b/>
        <w:color w:val="999999"/>
        <w:sz w:val="24"/>
        <w:szCs w:val="24"/>
      </w:rPr>
      <w:t>Guangdong  Q</w:t>
    </w:r>
    <w:r>
      <w:rPr>
        <w:rFonts w:eastAsia="楷体_GB2312"/>
        <w:b/>
        <w:color w:val="999999"/>
        <w:sz w:val="24"/>
        <w:szCs w:val="24"/>
      </w:rPr>
      <w:t>ian</w:t>
    </w:r>
    <w:r>
      <w:rPr>
        <w:rFonts w:hint="eastAsia" w:eastAsia="楷体_GB2312"/>
        <w:b/>
        <w:color w:val="999999"/>
        <w:sz w:val="24"/>
        <w:szCs w:val="24"/>
      </w:rPr>
      <w:t>f</w:t>
    </w:r>
    <w:r>
      <w:rPr>
        <w:rFonts w:ascii="楷体_GB2312" w:eastAsia="楷体_GB2312"/>
        <w:b/>
        <w:color w:val="999999"/>
        <w:sz w:val="24"/>
        <w:szCs w:val="24"/>
      </w:rPr>
      <w:t>u</w:t>
    </w:r>
    <w:r>
      <w:rPr>
        <w:rFonts w:hint="eastAsia" w:ascii="楷体_GB2312" w:eastAsia="楷体_GB2312"/>
        <w:b/>
        <w:color w:val="999999"/>
        <w:sz w:val="24"/>
        <w:szCs w:val="24"/>
      </w:rPr>
      <w:t>t</w:t>
    </w:r>
    <w:r>
      <w:rPr>
        <w:rFonts w:ascii="楷体_GB2312" w:eastAsia="楷体_GB2312"/>
        <w:b/>
        <w:color w:val="999999"/>
        <w:sz w:val="24"/>
        <w:szCs w:val="24"/>
      </w:rPr>
      <w:t>ian</w:t>
    </w:r>
    <w:r>
      <w:rPr>
        <w:rFonts w:hint="eastAsia" w:ascii="楷体_GB2312" w:eastAsia="楷体_GB2312"/>
        <w:b/>
        <w:color w:val="999999"/>
        <w:sz w:val="24"/>
        <w:szCs w:val="24"/>
      </w:rPr>
      <w:t xml:space="preserve">  Assets and Real Estate Appraisal Co.,Ltd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10"/>
      </w:pBdr>
      <w:spacing w:line="340" w:lineRule="exact"/>
      <w:rPr>
        <w:rFonts w:ascii="楷体" w:hAnsi="楷体" w:eastAsia="楷体"/>
        <w:b/>
        <w:color w:val="999999"/>
        <w:spacing w:val="26"/>
        <w:sz w:val="36"/>
        <w:szCs w:val="36"/>
      </w:rPr>
    </w:pPr>
    <w:r>
      <w:rPr>
        <w:spacing w:val="20"/>
        <w:sz w:val="32"/>
        <w:szCs w:val="32"/>
      </w:rPr>
      <w:pict>
        <v:shape id="_x0000_s4103" o:spid="_x0000_s4103" o:spt="75" alt="千福田logo" type="#_x0000_t75" style="position:absolute;left:0pt;margin-left:-39.75pt;margin-top:-14.4pt;height:58.35pt;width:66.25pt;z-index:251659264;mso-width-relative:page;mso-height-relative:page;" filled="f" o:preferrelative="t" stroked="f" coordsize="21600,21600">
          <v:path/>
          <v:fill on="f" focussize="0,0"/>
          <v:stroke on="f"/>
          <v:imagedata r:id="rId1" o:title="Y:\千福田logo.jpg千福田logo"/>
          <o:lock v:ext="edit" aspectratio="t"/>
        </v:shape>
      </w:pict>
    </w:r>
    <w:r>
      <w:rPr>
        <w:rFonts w:hint="eastAsia" w:ascii="楷体" w:hAnsi="楷体" w:eastAsia="楷体"/>
        <w:b/>
        <w:color w:val="999999"/>
        <w:spacing w:val="26"/>
        <w:sz w:val="32"/>
        <w:szCs w:val="32"/>
      </w:rPr>
      <w:t xml:space="preserve">   广东千福田资产评估土地房地产估价有限公司</w:t>
    </w:r>
  </w:p>
  <w:p>
    <w:pPr>
      <w:pStyle w:val="11"/>
      <w:pBdr>
        <w:bottom w:val="single" w:color="auto" w:sz="6" w:space="10"/>
      </w:pBdr>
      <w:spacing w:line="340" w:lineRule="exact"/>
      <w:ind w:firstLine="600"/>
      <w:rPr>
        <w:rFonts w:ascii="楷体" w:hAnsi="楷体" w:eastAsia="楷体"/>
        <w:color w:val="999999"/>
        <w:sz w:val="28"/>
        <w:szCs w:val="28"/>
      </w:rPr>
    </w:pPr>
    <w:r>
      <w:rPr>
        <w:rFonts w:hint="eastAsia" w:ascii="楷体_GB2312" w:eastAsia="楷体_GB2312"/>
        <w:b/>
        <w:color w:val="999999"/>
        <w:sz w:val="24"/>
        <w:szCs w:val="24"/>
      </w:rPr>
      <w:t>Guangdong  Q</w:t>
    </w:r>
    <w:r>
      <w:rPr>
        <w:rFonts w:eastAsia="楷体_GB2312"/>
        <w:b/>
        <w:color w:val="999999"/>
        <w:sz w:val="24"/>
        <w:szCs w:val="24"/>
      </w:rPr>
      <w:t>ian</w:t>
    </w:r>
    <w:r>
      <w:rPr>
        <w:rFonts w:hint="eastAsia" w:eastAsia="楷体_GB2312"/>
        <w:b/>
        <w:color w:val="999999"/>
        <w:sz w:val="24"/>
        <w:szCs w:val="24"/>
      </w:rPr>
      <w:t>f</w:t>
    </w:r>
    <w:r>
      <w:rPr>
        <w:rFonts w:ascii="楷体_GB2312" w:eastAsia="楷体_GB2312"/>
        <w:b/>
        <w:color w:val="999999"/>
        <w:sz w:val="24"/>
        <w:szCs w:val="24"/>
      </w:rPr>
      <w:t>u</w:t>
    </w:r>
    <w:r>
      <w:rPr>
        <w:rFonts w:hint="eastAsia" w:ascii="楷体_GB2312" w:eastAsia="楷体_GB2312"/>
        <w:b/>
        <w:color w:val="999999"/>
        <w:sz w:val="24"/>
        <w:szCs w:val="24"/>
      </w:rPr>
      <w:t>t</w:t>
    </w:r>
    <w:r>
      <w:rPr>
        <w:rFonts w:ascii="楷体_GB2312" w:eastAsia="楷体_GB2312"/>
        <w:b/>
        <w:color w:val="999999"/>
        <w:sz w:val="24"/>
        <w:szCs w:val="24"/>
      </w:rPr>
      <w:t>ian</w:t>
    </w:r>
    <w:r>
      <w:rPr>
        <w:rFonts w:hint="eastAsia" w:ascii="楷体_GB2312" w:eastAsia="楷体_GB2312"/>
        <w:b/>
        <w:color w:val="999999"/>
        <w:sz w:val="24"/>
        <w:szCs w:val="24"/>
      </w:rPr>
      <w:t xml:space="preserve">  Assets and Real Estate Appraisal Co.,Ltd</w:t>
    </w:r>
  </w:p>
  <w:p>
    <w:pPr>
      <w:pStyle w:val="11"/>
      <w:pBdr>
        <w:bottom w:val="none" w:color="auto" w:sz="0" w:space="10"/>
      </w:pBdr>
      <w:tabs>
        <w:tab w:val="center" w:pos="4917"/>
        <w:tab w:val="left" w:pos="5836"/>
      </w:tabs>
      <w:spacing w:line="340" w:lineRule="exact"/>
      <w:ind w:firstLine="600"/>
      <w:jc w:val="left"/>
      <w:rPr>
        <w:rFonts w:ascii="楷体" w:hAnsi="楷体" w:eastAsia="楷体"/>
        <w:color w:val="999999"/>
        <w:sz w:val="28"/>
        <w:szCs w:val="28"/>
      </w:rPr>
    </w:pPr>
    <w:r>
      <w:rPr>
        <w:rFonts w:hint="eastAsia" w:ascii="楷体_GB2312" w:eastAsia="楷体_GB2312"/>
        <w:b/>
        <w:spacing w:val="20"/>
        <w:sz w:val="32"/>
        <w:szCs w:val="32"/>
      </w:rPr>
      <w:tab/>
    </w:r>
    <w:r>
      <w:rPr>
        <w:rFonts w:hint="eastAsia" w:ascii="楷体_GB2312" w:eastAsia="楷体_GB2312"/>
        <w:b/>
        <w:spacing w:val="20"/>
        <w:sz w:val="32"/>
        <w:szCs w:val="32"/>
      </w:rPr>
      <w:tab/>
    </w:r>
    <w:r>
      <w:rPr>
        <w:rFonts w:hint="eastAsia" w:ascii="楷体_GB2312" w:eastAsia="楷体_GB2312"/>
        <w:b/>
        <w:spacing w:val="20"/>
        <w:sz w:val="32"/>
        <w:szCs w:val="32"/>
      </w:rPr>
      <w:t xml:space="preserve">   </w:t>
    </w:r>
    <w:r>
      <w:rPr>
        <w:rFonts w:hint="eastAsia" w:ascii="楷体" w:hAnsi="楷体" w:eastAsia="楷体"/>
        <w:b/>
        <w:spacing w:val="20"/>
        <w:sz w:val="32"/>
        <w:szCs w:val="32"/>
      </w:rPr>
      <w:t xml:space="preserve"> </w:t>
    </w:r>
    <w:r>
      <w:rPr>
        <w:rFonts w:hint="eastAsia" w:ascii="楷体" w:hAnsi="楷体" w:eastAsia="楷体"/>
        <w:b/>
        <w:spacing w:val="2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9944"/>
    <w:multiLevelType w:val="singleLevel"/>
    <w:tmpl w:val="252A9944"/>
    <w:lvl w:ilvl="0" w:tentative="0">
      <w:start w:val="15"/>
      <w:numFmt w:val="chineseCounting"/>
      <w:suff w:val="nothing"/>
      <w:lvlText w:val="%1、"/>
      <w:lvlJc w:val="left"/>
      <w:rPr>
        <w:rFonts w:hint="eastAsia"/>
      </w:rPr>
    </w:lvl>
  </w:abstractNum>
  <w:abstractNum w:abstractNumId="1">
    <w:nsid w:val="57F9EEA2"/>
    <w:multiLevelType w:val="singleLevel"/>
    <w:tmpl w:val="57F9EEA2"/>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7841"/>
    <w:rsid w:val="000201B3"/>
    <w:rsid w:val="00020B36"/>
    <w:rsid w:val="000212A3"/>
    <w:rsid w:val="00021548"/>
    <w:rsid w:val="00030A08"/>
    <w:rsid w:val="00031252"/>
    <w:rsid w:val="000377C6"/>
    <w:rsid w:val="00045E23"/>
    <w:rsid w:val="0005228A"/>
    <w:rsid w:val="00066641"/>
    <w:rsid w:val="00080CC9"/>
    <w:rsid w:val="00081456"/>
    <w:rsid w:val="0008627C"/>
    <w:rsid w:val="00097937"/>
    <w:rsid w:val="000A0C6B"/>
    <w:rsid w:val="000A1AE4"/>
    <w:rsid w:val="000A41A0"/>
    <w:rsid w:val="000B34A2"/>
    <w:rsid w:val="000B43B1"/>
    <w:rsid w:val="000B4EC8"/>
    <w:rsid w:val="000C0134"/>
    <w:rsid w:val="000C2984"/>
    <w:rsid w:val="000C433E"/>
    <w:rsid w:val="000D484E"/>
    <w:rsid w:val="000D49E0"/>
    <w:rsid w:val="000E0861"/>
    <w:rsid w:val="000F2D97"/>
    <w:rsid w:val="000F3D13"/>
    <w:rsid w:val="000F3D64"/>
    <w:rsid w:val="000F4077"/>
    <w:rsid w:val="000F472F"/>
    <w:rsid w:val="00111D4F"/>
    <w:rsid w:val="00117983"/>
    <w:rsid w:val="001205AB"/>
    <w:rsid w:val="00124F9F"/>
    <w:rsid w:val="00134263"/>
    <w:rsid w:val="00134A3F"/>
    <w:rsid w:val="001479BD"/>
    <w:rsid w:val="00164AD3"/>
    <w:rsid w:val="0016642E"/>
    <w:rsid w:val="00167CA2"/>
    <w:rsid w:val="001714E7"/>
    <w:rsid w:val="00172287"/>
    <w:rsid w:val="00172A27"/>
    <w:rsid w:val="0017448D"/>
    <w:rsid w:val="0017530E"/>
    <w:rsid w:val="0018271F"/>
    <w:rsid w:val="00193082"/>
    <w:rsid w:val="00196EC2"/>
    <w:rsid w:val="001A50B5"/>
    <w:rsid w:val="001B5375"/>
    <w:rsid w:val="001D152C"/>
    <w:rsid w:val="001D2E59"/>
    <w:rsid w:val="001D4930"/>
    <w:rsid w:val="001D609D"/>
    <w:rsid w:val="001E0ED7"/>
    <w:rsid w:val="001E2DCF"/>
    <w:rsid w:val="001E4CD8"/>
    <w:rsid w:val="001F1778"/>
    <w:rsid w:val="001F6E26"/>
    <w:rsid w:val="0020602B"/>
    <w:rsid w:val="00210F6C"/>
    <w:rsid w:val="002112EE"/>
    <w:rsid w:val="00214355"/>
    <w:rsid w:val="00223494"/>
    <w:rsid w:val="0023415C"/>
    <w:rsid w:val="00243841"/>
    <w:rsid w:val="00244A44"/>
    <w:rsid w:val="0025739E"/>
    <w:rsid w:val="00264DDC"/>
    <w:rsid w:val="00265113"/>
    <w:rsid w:val="00271C71"/>
    <w:rsid w:val="002747A0"/>
    <w:rsid w:val="00275350"/>
    <w:rsid w:val="002819A4"/>
    <w:rsid w:val="00281DDB"/>
    <w:rsid w:val="0028254B"/>
    <w:rsid w:val="00283F4C"/>
    <w:rsid w:val="0028461A"/>
    <w:rsid w:val="00286AB5"/>
    <w:rsid w:val="002879AE"/>
    <w:rsid w:val="00296021"/>
    <w:rsid w:val="002A0453"/>
    <w:rsid w:val="002A091A"/>
    <w:rsid w:val="002A345F"/>
    <w:rsid w:val="002B3B56"/>
    <w:rsid w:val="002B4D9E"/>
    <w:rsid w:val="002B560A"/>
    <w:rsid w:val="002C0C43"/>
    <w:rsid w:val="002C2535"/>
    <w:rsid w:val="002C684D"/>
    <w:rsid w:val="002C6CC8"/>
    <w:rsid w:val="002D2110"/>
    <w:rsid w:val="002E0E59"/>
    <w:rsid w:val="002E25E6"/>
    <w:rsid w:val="002E6BC9"/>
    <w:rsid w:val="002F344C"/>
    <w:rsid w:val="002F64B6"/>
    <w:rsid w:val="002F7178"/>
    <w:rsid w:val="003076F8"/>
    <w:rsid w:val="0031026B"/>
    <w:rsid w:val="00312DD5"/>
    <w:rsid w:val="00313360"/>
    <w:rsid w:val="00317124"/>
    <w:rsid w:val="00331296"/>
    <w:rsid w:val="003336CE"/>
    <w:rsid w:val="00340498"/>
    <w:rsid w:val="00344473"/>
    <w:rsid w:val="00346079"/>
    <w:rsid w:val="00356438"/>
    <w:rsid w:val="00356941"/>
    <w:rsid w:val="00357B98"/>
    <w:rsid w:val="00361616"/>
    <w:rsid w:val="003670AE"/>
    <w:rsid w:val="00370EF4"/>
    <w:rsid w:val="00371E23"/>
    <w:rsid w:val="00371E42"/>
    <w:rsid w:val="00384DF6"/>
    <w:rsid w:val="00387C10"/>
    <w:rsid w:val="003A03B3"/>
    <w:rsid w:val="003A2F29"/>
    <w:rsid w:val="003A4FC6"/>
    <w:rsid w:val="003B063A"/>
    <w:rsid w:val="003B0C5C"/>
    <w:rsid w:val="003B3C26"/>
    <w:rsid w:val="003C3ACF"/>
    <w:rsid w:val="003C502F"/>
    <w:rsid w:val="003D1D3F"/>
    <w:rsid w:val="003D32F6"/>
    <w:rsid w:val="003D6BBF"/>
    <w:rsid w:val="003E18B6"/>
    <w:rsid w:val="003E19CA"/>
    <w:rsid w:val="003E5A73"/>
    <w:rsid w:val="003F090E"/>
    <w:rsid w:val="003F3A66"/>
    <w:rsid w:val="00411054"/>
    <w:rsid w:val="00412469"/>
    <w:rsid w:val="004152CD"/>
    <w:rsid w:val="00421E28"/>
    <w:rsid w:val="00422243"/>
    <w:rsid w:val="00423CF3"/>
    <w:rsid w:val="004362DA"/>
    <w:rsid w:val="004444F7"/>
    <w:rsid w:val="00444639"/>
    <w:rsid w:val="00454FC5"/>
    <w:rsid w:val="00456E7D"/>
    <w:rsid w:val="00463C71"/>
    <w:rsid w:val="0046406F"/>
    <w:rsid w:val="004653E7"/>
    <w:rsid w:val="00471B32"/>
    <w:rsid w:val="004818CC"/>
    <w:rsid w:val="0049786B"/>
    <w:rsid w:val="004A67B5"/>
    <w:rsid w:val="004A6D06"/>
    <w:rsid w:val="004B1233"/>
    <w:rsid w:val="004C30AB"/>
    <w:rsid w:val="004D2B4F"/>
    <w:rsid w:val="004E001E"/>
    <w:rsid w:val="004E6F9E"/>
    <w:rsid w:val="004F409C"/>
    <w:rsid w:val="004F68C7"/>
    <w:rsid w:val="005026A0"/>
    <w:rsid w:val="00504FC6"/>
    <w:rsid w:val="005102E3"/>
    <w:rsid w:val="00511D6A"/>
    <w:rsid w:val="0053379B"/>
    <w:rsid w:val="00540A13"/>
    <w:rsid w:val="0054335C"/>
    <w:rsid w:val="00543BF5"/>
    <w:rsid w:val="00547601"/>
    <w:rsid w:val="00551EC3"/>
    <w:rsid w:val="00555706"/>
    <w:rsid w:val="00560005"/>
    <w:rsid w:val="005631C7"/>
    <w:rsid w:val="00566331"/>
    <w:rsid w:val="0056784B"/>
    <w:rsid w:val="00571C99"/>
    <w:rsid w:val="00581E77"/>
    <w:rsid w:val="0058230C"/>
    <w:rsid w:val="00582B98"/>
    <w:rsid w:val="0059334D"/>
    <w:rsid w:val="005A145B"/>
    <w:rsid w:val="005A147B"/>
    <w:rsid w:val="005A37B8"/>
    <w:rsid w:val="005A638F"/>
    <w:rsid w:val="005B148E"/>
    <w:rsid w:val="005B5AF2"/>
    <w:rsid w:val="005B6C7E"/>
    <w:rsid w:val="005C11DF"/>
    <w:rsid w:val="005C17AC"/>
    <w:rsid w:val="005C664A"/>
    <w:rsid w:val="005D364C"/>
    <w:rsid w:val="005D49F4"/>
    <w:rsid w:val="005E0B96"/>
    <w:rsid w:val="005E61C3"/>
    <w:rsid w:val="00600116"/>
    <w:rsid w:val="00601007"/>
    <w:rsid w:val="006037B0"/>
    <w:rsid w:val="0060429F"/>
    <w:rsid w:val="00606863"/>
    <w:rsid w:val="006148BF"/>
    <w:rsid w:val="00616231"/>
    <w:rsid w:val="006247B1"/>
    <w:rsid w:val="00627D48"/>
    <w:rsid w:val="00630A5A"/>
    <w:rsid w:val="00634DCA"/>
    <w:rsid w:val="006365FA"/>
    <w:rsid w:val="00642711"/>
    <w:rsid w:val="00642D9F"/>
    <w:rsid w:val="00645582"/>
    <w:rsid w:val="006567DB"/>
    <w:rsid w:val="0066291B"/>
    <w:rsid w:val="006720FB"/>
    <w:rsid w:val="006740A7"/>
    <w:rsid w:val="006764AD"/>
    <w:rsid w:val="00693F1F"/>
    <w:rsid w:val="00694FDA"/>
    <w:rsid w:val="006B06E8"/>
    <w:rsid w:val="006B457A"/>
    <w:rsid w:val="006B671C"/>
    <w:rsid w:val="006C37C5"/>
    <w:rsid w:val="006D5058"/>
    <w:rsid w:val="006E4575"/>
    <w:rsid w:val="006F18C3"/>
    <w:rsid w:val="00705082"/>
    <w:rsid w:val="007114A6"/>
    <w:rsid w:val="00712ECD"/>
    <w:rsid w:val="007221C7"/>
    <w:rsid w:val="00722D4B"/>
    <w:rsid w:val="00733BB0"/>
    <w:rsid w:val="00737E16"/>
    <w:rsid w:val="00750410"/>
    <w:rsid w:val="00753CB0"/>
    <w:rsid w:val="007557CF"/>
    <w:rsid w:val="00761CF9"/>
    <w:rsid w:val="007A088E"/>
    <w:rsid w:val="007A2957"/>
    <w:rsid w:val="007A6603"/>
    <w:rsid w:val="007A6AA6"/>
    <w:rsid w:val="007D0909"/>
    <w:rsid w:val="007D0C0D"/>
    <w:rsid w:val="007D2817"/>
    <w:rsid w:val="007D3DF7"/>
    <w:rsid w:val="007D71DA"/>
    <w:rsid w:val="007E2E52"/>
    <w:rsid w:val="00800348"/>
    <w:rsid w:val="00806D60"/>
    <w:rsid w:val="0081012F"/>
    <w:rsid w:val="008151F1"/>
    <w:rsid w:val="008179CB"/>
    <w:rsid w:val="0082385A"/>
    <w:rsid w:val="0082708F"/>
    <w:rsid w:val="008276D6"/>
    <w:rsid w:val="00827744"/>
    <w:rsid w:val="008324B6"/>
    <w:rsid w:val="00845E91"/>
    <w:rsid w:val="008461A2"/>
    <w:rsid w:val="008553CF"/>
    <w:rsid w:val="00857EFF"/>
    <w:rsid w:val="00860188"/>
    <w:rsid w:val="00865F89"/>
    <w:rsid w:val="00866FB4"/>
    <w:rsid w:val="00876DE6"/>
    <w:rsid w:val="008805CD"/>
    <w:rsid w:val="008A4A4E"/>
    <w:rsid w:val="008C098B"/>
    <w:rsid w:val="008D530F"/>
    <w:rsid w:val="008E21A7"/>
    <w:rsid w:val="008E253D"/>
    <w:rsid w:val="008E60FF"/>
    <w:rsid w:val="008E69C8"/>
    <w:rsid w:val="008E7477"/>
    <w:rsid w:val="008E77D4"/>
    <w:rsid w:val="008F1E75"/>
    <w:rsid w:val="008F3DC8"/>
    <w:rsid w:val="008F5779"/>
    <w:rsid w:val="008F678B"/>
    <w:rsid w:val="008F7343"/>
    <w:rsid w:val="00900061"/>
    <w:rsid w:val="00900491"/>
    <w:rsid w:val="00905140"/>
    <w:rsid w:val="009116EC"/>
    <w:rsid w:val="00917BBD"/>
    <w:rsid w:val="00931E90"/>
    <w:rsid w:val="00932301"/>
    <w:rsid w:val="00935D4C"/>
    <w:rsid w:val="00940D25"/>
    <w:rsid w:val="00944B4E"/>
    <w:rsid w:val="00961A53"/>
    <w:rsid w:val="00963A51"/>
    <w:rsid w:val="009647F5"/>
    <w:rsid w:val="0097467A"/>
    <w:rsid w:val="009749FB"/>
    <w:rsid w:val="00990196"/>
    <w:rsid w:val="00990516"/>
    <w:rsid w:val="009915B9"/>
    <w:rsid w:val="009A1A0C"/>
    <w:rsid w:val="009B251A"/>
    <w:rsid w:val="009C7653"/>
    <w:rsid w:val="009D32E7"/>
    <w:rsid w:val="009D46AC"/>
    <w:rsid w:val="009D50BD"/>
    <w:rsid w:val="009E7331"/>
    <w:rsid w:val="009F6918"/>
    <w:rsid w:val="009F6BEF"/>
    <w:rsid w:val="00A139F3"/>
    <w:rsid w:val="00A178D9"/>
    <w:rsid w:val="00A40822"/>
    <w:rsid w:val="00A429B5"/>
    <w:rsid w:val="00A43BCB"/>
    <w:rsid w:val="00A4622C"/>
    <w:rsid w:val="00A468AC"/>
    <w:rsid w:val="00A5239E"/>
    <w:rsid w:val="00A52F53"/>
    <w:rsid w:val="00A622B6"/>
    <w:rsid w:val="00A629DB"/>
    <w:rsid w:val="00A632E2"/>
    <w:rsid w:val="00A67DFD"/>
    <w:rsid w:val="00A75699"/>
    <w:rsid w:val="00A80239"/>
    <w:rsid w:val="00A9287E"/>
    <w:rsid w:val="00A93920"/>
    <w:rsid w:val="00AA219A"/>
    <w:rsid w:val="00AA4E1D"/>
    <w:rsid w:val="00AB3C03"/>
    <w:rsid w:val="00AB4C11"/>
    <w:rsid w:val="00AB606D"/>
    <w:rsid w:val="00AC0495"/>
    <w:rsid w:val="00AC062B"/>
    <w:rsid w:val="00AC756D"/>
    <w:rsid w:val="00AD0495"/>
    <w:rsid w:val="00AD0F12"/>
    <w:rsid w:val="00AE2ED1"/>
    <w:rsid w:val="00AF64AA"/>
    <w:rsid w:val="00AF7C03"/>
    <w:rsid w:val="00B003F7"/>
    <w:rsid w:val="00B07951"/>
    <w:rsid w:val="00B1313D"/>
    <w:rsid w:val="00B13FBD"/>
    <w:rsid w:val="00B1729B"/>
    <w:rsid w:val="00B23CD0"/>
    <w:rsid w:val="00B52CF7"/>
    <w:rsid w:val="00B603FA"/>
    <w:rsid w:val="00B7072D"/>
    <w:rsid w:val="00B721F9"/>
    <w:rsid w:val="00B81DDC"/>
    <w:rsid w:val="00B877D5"/>
    <w:rsid w:val="00BA2CCC"/>
    <w:rsid w:val="00BB773C"/>
    <w:rsid w:val="00BC350F"/>
    <w:rsid w:val="00BC56A3"/>
    <w:rsid w:val="00BD3657"/>
    <w:rsid w:val="00BD42D0"/>
    <w:rsid w:val="00BE4277"/>
    <w:rsid w:val="00BF0EF5"/>
    <w:rsid w:val="00BF6FEB"/>
    <w:rsid w:val="00C004E7"/>
    <w:rsid w:val="00C0134F"/>
    <w:rsid w:val="00C0152D"/>
    <w:rsid w:val="00C019A9"/>
    <w:rsid w:val="00C022D2"/>
    <w:rsid w:val="00C02EE9"/>
    <w:rsid w:val="00C0549E"/>
    <w:rsid w:val="00C07C6F"/>
    <w:rsid w:val="00C21335"/>
    <w:rsid w:val="00C30C4E"/>
    <w:rsid w:val="00C34534"/>
    <w:rsid w:val="00C35FD0"/>
    <w:rsid w:val="00C46117"/>
    <w:rsid w:val="00C518EB"/>
    <w:rsid w:val="00C5746D"/>
    <w:rsid w:val="00C6054C"/>
    <w:rsid w:val="00C60588"/>
    <w:rsid w:val="00C60B87"/>
    <w:rsid w:val="00C64CE6"/>
    <w:rsid w:val="00C662B9"/>
    <w:rsid w:val="00C712A9"/>
    <w:rsid w:val="00C72782"/>
    <w:rsid w:val="00C73049"/>
    <w:rsid w:val="00C75BF0"/>
    <w:rsid w:val="00C86495"/>
    <w:rsid w:val="00C876C3"/>
    <w:rsid w:val="00C91601"/>
    <w:rsid w:val="00C97762"/>
    <w:rsid w:val="00CA750D"/>
    <w:rsid w:val="00CA7B79"/>
    <w:rsid w:val="00CB529A"/>
    <w:rsid w:val="00CC202F"/>
    <w:rsid w:val="00CC31E0"/>
    <w:rsid w:val="00CC6FDE"/>
    <w:rsid w:val="00CC7427"/>
    <w:rsid w:val="00CD3B7B"/>
    <w:rsid w:val="00CD78E9"/>
    <w:rsid w:val="00CE15AA"/>
    <w:rsid w:val="00CE236C"/>
    <w:rsid w:val="00CF135A"/>
    <w:rsid w:val="00CF2ED3"/>
    <w:rsid w:val="00D02EF5"/>
    <w:rsid w:val="00D063CB"/>
    <w:rsid w:val="00D21BBB"/>
    <w:rsid w:val="00D250C4"/>
    <w:rsid w:val="00D27D52"/>
    <w:rsid w:val="00D34D24"/>
    <w:rsid w:val="00D43848"/>
    <w:rsid w:val="00D546BD"/>
    <w:rsid w:val="00D57B0F"/>
    <w:rsid w:val="00D64C4A"/>
    <w:rsid w:val="00D70EE1"/>
    <w:rsid w:val="00D72D2E"/>
    <w:rsid w:val="00D8088E"/>
    <w:rsid w:val="00D80A23"/>
    <w:rsid w:val="00D8335E"/>
    <w:rsid w:val="00D9035C"/>
    <w:rsid w:val="00DA1890"/>
    <w:rsid w:val="00DA429B"/>
    <w:rsid w:val="00DB5A75"/>
    <w:rsid w:val="00DD0A3F"/>
    <w:rsid w:val="00DD77AC"/>
    <w:rsid w:val="00DE2B3A"/>
    <w:rsid w:val="00DF6CB4"/>
    <w:rsid w:val="00E054E4"/>
    <w:rsid w:val="00E20122"/>
    <w:rsid w:val="00E24C28"/>
    <w:rsid w:val="00E30D3F"/>
    <w:rsid w:val="00E32894"/>
    <w:rsid w:val="00E3433F"/>
    <w:rsid w:val="00E4411E"/>
    <w:rsid w:val="00E467F6"/>
    <w:rsid w:val="00E473C7"/>
    <w:rsid w:val="00E5090C"/>
    <w:rsid w:val="00E5364F"/>
    <w:rsid w:val="00E5732E"/>
    <w:rsid w:val="00E61B36"/>
    <w:rsid w:val="00E62DAD"/>
    <w:rsid w:val="00E6613E"/>
    <w:rsid w:val="00E809E9"/>
    <w:rsid w:val="00E87C90"/>
    <w:rsid w:val="00E916F5"/>
    <w:rsid w:val="00E92AEE"/>
    <w:rsid w:val="00E93C85"/>
    <w:rsid w:val="00E971B6"/>
    <w:rsid w:val="00EA1FFE"/>
    <w:rsid w:val="00EB509F"/>
    <w:rsid w:val="00EC2633"/>
    <w:rsid w:val="00EC7F7A"/>
    <w:rsid w:val="00ED0D1B"/>
    <w:rsid w:val="00ED5E90"/>
    <w:rsid w:val="00F07E35"/>
    <w:rsid w:val="00F15385"/>
    <w:rsid w:val="00F2317A"/>
    <w:rsid w:val="00F25AE2"/>
    <w:rsid w:val="00F27DB8"/>
    <w:rsid w:val="00F3514D"/>
    <w:rsid w:val="00F44111"/>
    <w:rsid w:val="00F50798"/>
    <w:rsid w:val="00F50982"/>
    <w:rsid w:val="00F562D2"/>
    <w:rsid w:val="00F5723F"/>
    <w:rsid w:val="00F603EC"/>
    <w:rsid w:val="00F61285"/>
    <w:rsid w:val="00F67B69"/>
    <w:rsid w:val="00F67EED"/>
    <w:rsid w:val="00F71E2B"/>
    <w:rsid w:val="00F7703E"/>
    <w:rsid w:val="00F81478"/>
    <w:rsid w:val="00F82AE3"/>
    <w:rsid w:val="00F83FE4"/>
    <w:rsid w:val="00F86CB1"/>
    <w:rsid w:val="00F95C44"/>
    <w:rsid w:val="00F96AB3"/>
    <w:rsid w:val="00F971E3"/>
    <w:rsid w:val="00FA4BC0"/>
    <w:rsid w:val="00FB0C8D"/>
    <w:rsid w:val="00FB2C92"/>
    <w:rsid w:val="00FB4FFD"/>
    <w:rsid w:val="00FC5D72"/>
    <w:rsid w:val="00FC7B64"/>
    <w:rsid w:val="00FD12FC"/>
    <w:rsid w:val="00FD7328"/>
    <w:rsid w:val="00FE5AEA"/>
    <w:rsid w:val="00FF0C82"/>
    <w:rsid w:val="00FF4862"/>
    <w:rsid w:val="00FF7E41"/>
    <w:rsid w:val="01126991"/>
    <w:rsid w:val="014379A8"/>
    <w:rsid w:val="02AC07EA"/>
    <w:rsid w:val="02C11F1E"/>
    <w:rsid w:val="038416BA"/>
    <w:rsid w:val="0477069C"/>
    <w:rsid w:val="052D567F"/>
    <w:rsid w:val="052F334A"/>
    <w:rsid w:val="067D30FB"/>
    <w:rsid w:val="06A655A4"/>
    <w:rsid w:val="06FE0331"/>
    <w:rsid w:val="070E7DB5"/>
    <w:rsid w:val="079D6A91"/>
    <w:rsid w:val="07CB61A0"/>
    <w:rsid w:val="07EB692F"/>
    <w:rsid w:val="08771364"/>
    <w:rsid w:val="08EF1FDF"/>
    <w:rsid w:val="0A0148EA"/>
    <w:rsid w:val="0AC24470"/>
    <w:rsid w:val="0D1E18D2"/>
    <w:rsid w:val="0D2968F7"/>
    <w:rsid w:val="0D3D2B1D"/>
    <w:rsid w:val="0DBF3851"/>
    <w:rsid w:val="0E587E88"/>
    <w:rsid w:val="0E715F44"/>
    <w:rsid w:val="0E950D65"/>
    <w:rsid w:val="0FA86A0C"/>
    <w:rsid w:val="10484CE0"/>
    <w:rsid w:val="10EE35B4"/>
    <w:rsid w:val="10F506F9"/>
    <w:rsid w:val="117552C8"/>
    <w:rsid w:val="120855C9"/>
    <w:rsid w:val="123D3CED"/>
    <w:rsid w:val="126C39F3"/>
    <w:rsid w:val="128417EF"/>
    <w:rsid w:val="130B6BC6"/>
    <w:rsid w:val="13527CC7"/>
    <w:rsid w:val="13EA1102"/>
    <w:rsid w:val="14FC3D37"/>
    <w:rsid w:val="150666E0"/>
    <w:rsid w:val="152773DD"/>
    <w:rsid w:val="15D46A67"/>
    <w:rsid w:val="17766425"/>
    <w:rsid w:val="17F2014C"/>
    <w:rsid w:val="18440F0E"/>
    <w:rsid w:val="185A3277"/>
    <w:rsid w:val="18872FF9"/>
    <w:rsid w:val="18993AD3"/>
    <w:rsid w:val="1922653E"/>
    <w:rsid w:val="19E11699"/>
    <w:rsid w:val="1A4E7AF6"/>
    <w:rsid w:val="1A6B3BCC"/>
    <w:rsid w:val="1B553466"/>
    <w:rsid w:val="1CC50AD5"/>
    <w:rsid w:val="1D753CDF"/>
    <w:rsid w:val="1D777C64"/>
    <w:rsid w:val="1DC76CC8"/>
    <w:rsid w:val="1E0A109D"/>
    <w:rsid w:val="1E48685F"/>
    <w:rsid w:val="1E9D361A"/>
    <w:rsid w:val="1F6A249C"/>
    <w:rsid w:val="20371F51"/>
    <w:rsid w:val="20462556"/>
    <w:rsid w:val="20B37FF9"/>
    <w:rsid w:val="21183F3E"/>
    <w:rsid w:val="21EF052F"/>
    <w:rsid w:val="226A2202"/>
    <w:rsid w:val="22A34F15"/>
    <w:rsid w:val="22B91FEC"/>
    <w:rsid w:val="22C902D0"/>
    <w:rsid w:val="22D073F5"/>
    <w:rsid w:val="23746DBA"/>
    <w:rsid w:val="23804CC6"/>
    <w:rsid w:val="23927AC0"/>
    <w:rsid w:val="2471533B"/>
    <w:rsid w:val="247C4357"/>
    <w:rsid w:val="24A16523"/>
    <w:rsid w:val="24CD5ED1"/>
    <w:rsid w:val="24D54898"/>
    <w:rsid w:val="25607A0D"/>
    <w:rsid w:val="256E582A"/>
    <w:rsid w:val="266402A8"/>
    <w:rsid w:val="268C4630"/>
    <w:rsid w:val="26F45B0D"/>
    <w:rsid w:val="279A2757"/>
    <w:rsid w:val="28144BE0"/>
    <w:rsid w:val="28A57445"/>
    <w:rsid w:val="28EC0E45"/>
    <w:rsid w:val="2B9A161D"/>
    <w:rsid w:val="2BCF7406"/>
    <w:rsid w:val="2C147DC0"/>
    <w:rsid w:val="2C1D358D"/>
    <w:rsid w:val="2C261684"/>
    <w:rsid w:val="2CE84703"/>
    <w:rsid w:val="2E5F7697"/>
    <w:rsid w:val="2F210777"/>
    <w:rsid w:val="30565F17"/>
    <w:rsid w:val="316E3F8E"/>
    <w:rsid w:val="3172096F"/>
    <w:rsid w:val="329D502A"/>
    <w:rsid w:val="33270F02"/>
    <w:rsid w:val="339646B0"/>
    <w:rsid w:val="33E73A7B"/>
    <w:rsid w:val="34446274"/>
    <w:rsid w:val="34473AF6"/>
    <w:rsid w:val="35BC5CB9"/>
    <w:rsid w:val="35C77D63"/>
    <w:rsid w:val="362A2619"/>
    <w:rsid w:val="366B1E35"/>
    <w:rsid w:val="36D675E5"/>
    <w:rsid w:val="37B36C02"/>
    <w:rsid w:val="37CE4D99"/>
    <w:rsid w:val="37E83C80"/>
    <w:rsid w:val="38443804"/>
    <w:rsid w:val="3A8E515F"/>
    <w:rsid w:val="3AD47BB9"/>
    <w:rsid w:val="3B6808C4"/>
    <w:rsid w:val="3BDA7613"/>
    <w:rsid w:val="3C52066E"/>
    <w:rsid w:val="3C525E45"/>
    <w:rsid w:val="3C570F38"/>
    <w:rsid w:val="3CF42A13"/>
    <w:rsid w:val="3D1B5C2A"/>
    <w:rsid w:val="3EF869A9"/>
    <w:rsid w:val="3F5A65AF"/>
    <w:rsid w:val="3F6266E5"/>
    <w:rsid w:val="3FB61C7E"/>
    <w:rsid w:val="403053BB"/>
    <w:rsid w:val="407E57A9"/>
    <w:rsid w:val="40866A07"/>
    <w:rsid w:val="413D3F70"/>
    <w:rsid w:val="41507D73"/>
    <w:rsid w:val="42727247"/>
    <w:rsid w:val="42FD4B18"/>
    <w:rsid w:val="43034D1F"/>
    <w:rsid w:val="431D1839"/>
    <w:rsid w:val="439B358F"/>
    <w:rsid w:val="44701001"/>
    <w:rsid w:val="44A414B7"/>
    <w:rsid w:val="44E777B5"/>
    <w:rsid w:val="45925E64"/>
    <w:rsid w:val="45E24543"/>
    <w:rsid w:val="46254658"/>
    <w:rsid w:val="464E480A"/>
    <w:rsid w:val="469F0C25"/>
    <w:rsid w:val="487F3550"/>
    <w:rsid w:val="49066571"/>
    <w:rsid w:val="491060C1"/>
    <w:rsid w:val="49187C12"/>
    <w:rsid w:val="492A3F6A"/>
    <w:rsid w:val="4AAB7B7F"/>
    <w:rsid w:val="4AB97040"/>
    <w:rsid w:val="4AED21ED"/>
    <w:rsid w:val="4B7624B3"/>
    <w:rsid w:val="4BA4294E"/>
    <w:rsid w:val="4BAB5C88"/>
    <w:rsid w:val="4BB347AB"/>
    <w:rsid w:val="4C0D0E63"/>
    <w:rsid w:val="4C681855"/>
    <w:rsid w:val="4C6C0949"/>
    <w:rsid w:val="4DB85410"/>
    <w:rsid w:val="4EEB50D3"/>
    <w:rsid w:val="4F223488"/>
    <w:rsid w:val="4F280924"/>
    <w:rsid w:val="5023750F"/>
    <w:rsid w:val="50516907"/>
    <w:rsid w:val="50C0006C"/>
    <w:rsid w:val="50ED5FB2"/>
    <w:rsid w:val="51D17FA8"/>
    <w:rsid w:val="520B2B9B"/>
    <w:rsid w:val="531338C9"/>
    <w:rsid w:val="538F5E17"/>
    <w:rsid w:val="539B46D2"/>
    <w:rsid w:val="53FD6264"/>
    <w:rsid w:val="541E2F30"/>
    <w:rsid w:val="54425A78"/>
    <w:rsid w:val="550B21B2"/>
    <w:rsid w:val="550C5667"/>
    <w:rsid w:val="55AB5E73"/>
    <w:rsid w:val="55CA2B49"/>
    <w:rsid w:val="56811482"/>
    <w:rsid w:val="56DA0162"/>
    <w:rsid w:val="56F87831"/>
    <w:rsid w:val="575545A9"/>
    <w:rsid w:val="57C62C38"/>
    <w:rsid w:val="57D64A90"/>
    <w:rsid w:val="5816195A"/>
    <w:rsid w:val="59BB5581"/>
    <w:rsid w:val="5B27595F"/>
    <w:rsid w:val="5BF3741F"/>
    <w:rsid w:val="5C3E115B"/>
    <w:rsid w:val="5C4003F2"/>
    <w:rsid w:val="5CC86BF4"/>
    <w:rsid w:val="5D084C75"/>
    <w:rsid w:val="5E962B03"/>
    <w:rsid w:val="5FA53069"/>
    <w:rsid w:val="60125B9C"/>
    <w:rsid w:val="60DD4A24"/>
    <w:rsid w:val="620D4EE7"/>
    <w:rsid w:val="624F5B2B"/>
    <w:rsid w:val="625C4536"/>
    <w:rsid w:val="62A21B22"/>
    <w:rsid w:val="646F145D"/>
    <w:rsid w:val="64D93785"/>
    <w:rsid w:val="64F055D8"/>
    <w:rsid w:val="659228E3"/>
    <w:rsid w:val="65E90500"/>
    <w:rsid w:val="675F557D"/>
    <w:rsid w:val="676D7E65"/>
    <w:rsid w:val="67E9139B"/>
    <w:rsid w:val="686C073B"/>
    <w:rsid w:val="68D71B12"/>
    <w:rsid w:val="69117DFF"/>
    <w:rsid w:val="69160B1B"/>
    <w:rsid w:val="692D2D07"/>
    <w:rsid w:val="697F1DE3"/>
    <w:rsid w:val="69E02F2F"/>
    <w:rsid w:val="6A35043C"/>
    <w:rsid w:val="6A7652C4"/>
    <w:rsid w:val="6B0A2FB0"/>
    <w:rsid w:val="6C035245"/>
    <w:rsid w:val="6C376E1F"/>
    <w:rsid w:val="6CAD0A4C"/>
    <w:rsid w:val="6CEC0BCE"/>
    <w:rsid w:val="6D320149"/>
    <w:rsid w:val="6D583D35"/>
    <w:rsid w:val="6D834B09"/>
    <w:rsid w:val="6DA5795E"/>
    <w:rsid w:val="6E1B1D6A"/>
    <w:rsid w:val="6E817486"/>
    <w:rsid w:val="6EB323DF"/>
    <w:rsid w:val="6EBC6440"/>
    <w:rsid w:val="6EE8588A"/>
    <w:rsid w:val="6F364FA7"/>
    <w:rsid w:val="6F75783A"/>
    <w:rsid w:val="6F8748AC"/>
    <w:rsid w:val="70E738DA"/>
    <w:rsid w:val="718260C7"/>
    <w:rsid w:val="72504286"/>
    <w:rsid w:val="728D3D1D"/>
    <w:rsid w:val="72925D5E"/>
    <w:rsid w:val="73174653"/>
    <w:rsid w:val="73D804B4"/>
    <w:rsid w:val="7449511E"/>
    <w:rsid w:val="74626592"/>
    <w:rsid w:val="75FD116B"/>
    <w:rsid w:val="761764BF"/>
    <w:rsid w:val="77831C94"/>
    <w:rsid w:val="77D604C7"/>
    <w:rsid w:val="785D5E0B"/>
    <w:rsid w:val="78D14836"/>
    <w:rsid w:val="79822708"/>
    <w:rsid w:val="7BFD5705"/>
    <w:rsid w:val="7D2F3B03"/>
    <w:rsid w:val="7E641B68"/>
    <w:rsid w:val="7E71303A"/>
    <w:rsid w:val="7ED3622A"/>
    <w:rsid w:val="7EE543B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0"/>
    <w:qFormat/>
    <w:uiPriority w:val="0"/>
    <w:rPr>
      <w:rFonts w:ascii="宋体"/>
      <w:sz w:val="18"/>
      <w:szCs w:val="18"/>
    </w:rPr>
  </w:style>
  <w:style w:type="paragraph" w:styleId="5">
    <w:name w:val="annotation text"/>
    <w:basedOn w:val="1"/>
    <w:qFormat/>
    <w:uiPriority w:val="0"/>
    <w:pPr>
      <w:jc w:val="left"/>
    </w:pPr>
  </w:style>
  <w:style w:type="paragraph" w:styleId="6">
    <w:name w:val="Body Text Indent"/>
    <w:basedOn w:val="1"/>
    <w:qFormat/>
    <w:uiPriority w:val="0"/>
    <w:pPr>
      <w:spacing w:line="500" w:lineRule="exact"/>
      <w:ind w:left="239" w:leftChars="114" w:firstLine="300" w:firstLineChars="125"/>
    </w:pPr>
    <w:rPr>
      <w:rFonts w:ascii="宋体" w:hAnsi="宋体"/>
      <w:sz w:val="24"/>
    </w:rPr>
  </w:style>
  <w:style w:type="paragraph" w:styleId="7">
    <w:name w:val="Date"/>
    <w:basedOn w:val="1"/>
    <w:next w:val="1"/>
    <w:qFormat/>
    <w:uiPriority w:val="0"/>
    <w:pPr>
      <w:ind w:left="100" w:leftChars="2500"/>
    </w:pPr>
    <w:rPr>
      <w:sz w:val="28"/>
    </w:rPr>
  </w:style>
  <w:style w:type="paragraph" w:styleId="8">
    <w:name w:val="Body Text Indent 2"/>
    <w:basedOn w:val="1"/>
    <w:qFormat/>
    <w:uiPriority w:val="0"/>
    <w:pPr>
      <w:spacing w:line="500" w:lineRule="exact"/>
      <w:ind w:left="2" w:leftChars="1" w:firstLine="538" w:firstLineChars="224"/>
    </w:pPr>
    <w:rPr>
      <w:sz w:val="24"/>
    </w:rPr>
  </w:style>
  <w:style w:type="paragraph" w:styleId="9">
    <w:name w:val="Balloon Text"/>
    <w:basedOn w:val="1"/>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line="500" w:lineRule="exact"/>
      <w:ind w:firstLine="560" w:firstLineChars="200"/>
    </w:pPr>
    <w:rPr>
      <w:sz w:val="28"/>
    </w:rPr>
  </w:style>
  <w:style w:type="paragraph" w:styleId="13">
    <w:name w:val="Normal (Web)"/>
    <w:basedOn w:val="1"/>
    <w:qFormat/>
    <w:uiPriority w:val="99"/>
    <w:pPr>
      <w:spacing w:before="100" w:beforeAutospacing="1" w:after="100" w:afterAutospacing="1"/>
      <w:jc w:val="left"/>
    </w:pPr>
    <w:rPr>
      <w:kern w:val="0"/>
      <w:sz w:val="24"/>
    </w:rPr>
  </w:style>
  <w:style w:type="character" w:styleId="15">
    <w:name w:val="page number"/>
    <w:basedOn w:val="14"/>
    <w:qFormat/>
    <w:uiPriority w:val="0"/>
  </w:style>
  <w:style w:type="character" w:styleId="16">
    <w:name w:val="Emphasis"/>
    <w:basedOn w:val="14"/>
    <w:qFormat/>
    <w:uiPriority w:val="0"/>
    <w:rPr>
      <w:color w:val="CC000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font91"/>
    <w:basedOn w:val="14"/>
    <w:qFormat/>
    <w:uiPriority w:val="0"/>
    <w:rPr>
      <w:rFonts w:hint="default" w:ascii="Times New Roman" w:hAnsi="Times New Roman" w:cs="Times New Roman"/>
      <w:color w:val="000000"/>
      <w:sz w:val="20"/>
      <w:szCs w:val="20"/>
      <w:u w:val="none"/>
    </w:rPr>
  </w:style>
  <w:style w:type="character" w:customStyle="1" w:styleId="20">
    <w:name w:val="font31"/>
    <w:basedOn w:val="14"/>
    <w:qFormat/>
    <w:uiPriority w:val="0"/>
    <w:rPr>
      <w:rFonts w:hint="default" w:ascii="Times New Roman" w:hAnsi="Times New Roman" w:cs="Times New Roman"/>
      <w:color w:val="000000"/>
      <w:sz w:val="20"/>
      <w:szCs w:val="20"/>
      <w:u w:val="none"/>
    </w:rPr>
  </w:style>
  <w:style w:type="character" w:customStyle="1" w:styleId="21">
    <w:name w:val="font61"/>
    <w:basedOn w:val="14"/>
    <w:qFormat/>
    <w:uiPriority w:val="0"/>
    <w:rPr>
      <w:rFonts w:hint="default" w:ascii="Times New Roman" w:hAnsi="Times New Roman" w:cs="Times New Roman"/>
      <w:b/>
      <w:color w:val="000000"/>
      <w:sz w:val="24"/>
      <w:szCs w:val="24"/>
      <w:u w:val="none"/>
    </w:rPr>
  </w:style>
  <w:style w:type="character" w:customStyle="1" w:styleId="22">
    <w:name w:val="页脚 Char"/>
    <w:basedOn w:val="14"/>
    <w:link w:val="10"/>
    <w:qFormat/>
    <w:uiPriority w:val="99"/>
    <w:rPr>
      <w:kern w:val="2"/>
      <w:sz w:val="18"/>
      <w:szCs w:val="18"/>
    </w:rPr>
  </w:style>
  <w:style w:type="character" w:customStyle="1" w:styleId="23">
    <w:name w:val="font01"/>
    <w:basedOn w:val="14"/>
    <w:qFormat/>
    <w:uiPriority w:val="0"/>
    <w:rPr>
      <w:rFonts w:hint="default" w:ascii="Times New Roman" w:hAnsi="Times New Roman" w:cs="Times New Roman"/>
      <w:b/>
      <w:color w:val="000000"/>
      <w:sz w:val="24"/>
      <w:szCs w:val="24"/>
      <w:u w:val="none"/>
    </w:rPr>
  </w:style>
  <w:style w:type="character" w:customStyle="1" w:styleId="24">
    <w:name w:val="font81"/>
    <w:basedOn w:val="14"/>
    <w:qFormat/>
    <w:uiPriority w:val="0"/>
    <w:rPr>
      <w:rFonts w:hint="eastAsia" w:ascii="仿宋_GB2312" w:eastAsia="仿宋_GB2312" w:cs="仿宋_GB2312"/>
      <w:b/>
      <w:color w:val="000000"/>
      <w:sz w:val="24"/>
      <w:szCs w:val="24"/>
      <w:u w:val="none"/>
    </w:rPr>
  </w:style>
  <w:style w:type="character" w:customStyle="1" w:styleId="25">
    <w:name w:val="font11"/>
    <w:basedOn w:val="14"/>
    <w:qFormat/>
    <w:uiPriority w:val="0"/>
    <w:rPr>
      <w:rFonts w:hint="default" w:ascii="仿宋_GB2312" w:eastAsia="仿宋_GB2312" w:cs="仿宋_GB2312"/>
      <w:color w:val="000000"/>
      <w:sz w:val="20"/>
      <w:szCs w:val="20"/>
      <w:u w:val="none"/>
    </w:rPr>
  </w:style>
  <w:style w:type="character" w:customStyle="1" w:styleId="26">
    <w:name w:val="font21"/>
    <w:basedOn w:val="14"/>
    <w:qFormat/>
    <w:uiPriority w:val="0"/>
    <w:rPr>
      <w:rFonts w:hint="default" w:ascii="仿宋_GB2312" w:eastAsia="仿宋_GB2312" w:cs="仿宋_GB2312"/>
      <w:b/>
      <w:color w:val="000000"/>
      <w:sz w:val="24"/>
      <w:szCs w:val="24"/>
      <w:u w:val="none"/>
    </w:rPr>
  </w:style>
  <w:style w:type="character" w:customStyle="1" w:styleId="27">
    <w:name w:val="font41"/>
    <w:basedOn w:val="14"/>
    <w:qFormat/>
    <w:uiPriority w:val="0"/>
    <w:rPr>
      <w:rFonts w:hint="eastAsia" w:ascii="仿宋_GB2312" w:eastAsia="仿宋_GB2312" w:cs="仿宋_GB2312"/>
      <w:color w:val="000000"/>
      <w:sz w:val="20"/>
      <w:szCs w:val="20"/>
      <w:u w:val="none"/>
    </w:rPr>
  </w:style>
  <w:style w:type="character" w:customStyle="1" w:styleId="28">
    <w:name w:val="font101"/>
    <w:basedOn w:val="14"/>
    <w:qFormat/>
    <w:uiPriority w:val="0"/>
    <w:rPr>
      <w:rFonts w:hint="default" w:ascii="Times New Roman" w:hAnsi="Times New Roman" w:cs="Times New Roman"/>
      <w:color w:val="000000"/>
      <w:sz w:val="20"/>
      <w:szCs w:val="20"/>
      <w:u w:val="none"/>
    </w:rPr>
  </w:style>
  <w:style w:type="character" w:customStyle="1" w:styleId="29">
    <w:name w:val="font71"/>
    <w:basedOn w:val="14"/>
    <w:qFormat/>
    <w:uiPriority w:val="0"/>
    <w:rPr>
      <w:rFonts w:hint="default" w:ascii="仿宋_GB2312" w:eastAsia="仿宋_GB2312" w:cs="仿宋_GB2312"/>
      <w:color w:val="000000"/>
      <w:sz w:val="20"/>
      <w:szCs w:val="20"/>
      <w:u w:val="none"/>
    </w:rPr>
  </w:style>
  <w:style w:type="character" w:customStyle="1" w:styleId="30">
    <w:name w:val="文档结构图 Char"/>
    <w:basedOn w:val="14"/>
    <w:link w:val="4"/>
    <w:qFormat/>
    <w:uiPriority w:val="0"/>
    <w:rPr>
      <w:rFonts w:ascii="宋体"/>
      <w:kern w:val="2"/>
      <w:sz w:val="18"/>
      <w:szCs w:val="18"/>
    </w:rPr>
  </w:style>
  <w:style w:type="character" w:customStyle="1" w:styleId="31">
    <w:name w:val="font51"/>
    <w:basedOn w:val="14"/>
    <w:qFormat/>
    <w:uiPriority w:val="0"/>
    <w:rPr>
      <w:rFonts w:hint="eastAsia"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2"/>
    <customShpInfo spid="_x0000_s4104"/>
    <customShpInfo spid="_x0000_s4103"/>
    <customShpInfo spid="_x0000_s4101"/>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Company>
  <Pages>15</Pages>
  <Words>1563</Words>
  <Characters>8915</Characters>
  <Lines>74</Lines>
  <Paragraphs>20</Paragraphs>
  <TotalTime>0</TotalTime>
  <ScaleCrop>false</ScaleCrop>
  <LinksUpToDate>false</LinksUpToDate>
  <CharactersWithSpaces>10458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2018-01-05T07:19:00Z</dcterms:created>
  <dc:creator>123</dc:creator>
  <cp:lastModifiedBy>Administrator</cp:lastModifiedBy>
  <cp:lastPrinted>2018-05-14T07:20:00Z</cp:lastPrinted>
  <dcterms:modified xsi:type="dcterms:W3CDTF">2018-05-28T07:16:28Z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