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ind w:firstLine="533"/>
        <w:jc w:val="center"/>
        <w:rPr>
          <w:rFonts w:hint="eastAsia" w:ascii="楷体_GB2312" w:hAnsi="楷体_GB2312" w:eastAsia="楷体_GB2312"/>
          <w:sz w:val="32"/>
        </w:rPr>
      </w:pPr>
      <w:r>
        <w:rPr>
          <w:rFonts w:hint="eastAsia" w:ascii="楷体_GB2312" w:hAnsi="楷体_GB2312" w:eastAsia="楷体_GB2312"/>
          <w:sz w:val="32"/>
        </w:rPr>
        <w:pict>
          <v:shape id="_x0000_s2050" o:spid="_x0000_s2050" o:spt="75" type="#_x0000_t75" style="position:absolute;left:0pt;margin-left:252.85pt;margin-top:261.6pt;height:141.2pt;width:97.5pt;mso-position-horizontal-relative:page;mso-position-vertical-relative:page;mso-wrap-distance-bottom:8.5pt;mso-wrap-distance-left:8.5pt;mso-wrap-distance-right:8.5pt;mso-wrap-distance-top:8.5pt;z-index:251658240;mso-width-relative:page;mso-height-relative:page;" o:ole="t" fillcolor="#FFFFFF" filled="t" stroked="f" coordsize="21600,21600">
            <v:path/>
            <v:fill type="frame" on="t" focussize="0,0"/>
            <v:stroke on="f" weight="0.566929133858268pt"/>
            <v:imagedata r:id="rId9" o:title=""/>
            <o:lock v:ext="edit" aspectratio="f"/>
            <w10:wrap type="square" side="largest"/>
          </v:shape>
          <o:OLEObject Type="Embed" ProgID="" ShapeID="_x0000_s2050" DrawAspect="Content" ObjectID="_1468075725" r:id="rId8">
            <o:LockedField>false</o:LockedField>
          </o:OLEObject>
        </w:pict>
      </w:r>
      <w:r>
        <w:rPr>
          <w:rFonts w:hint="eastAsia" w:ascii="楷体_GB2312" w:hAnsi="楷体_GB2312" w:eastAsia="楷体_GB2312"/>
          <w:sz w:val="32"/>
        </w:rPr>
        <mc:AlternateContent>
          <mc:Choice Requires="wps">
            <w:drawing>
              <wp:anchor distT="0" distB="0" distL="114300" distR="114300" simplePos="0" relativeHeight="251659264" behindDoc="0" locked="0" layoutInCell="1" allowOverlap="1">
                <wp:simplePos x="0" y="0"/>
                <wp:positionH relativeFrom="page">
                  <wp:posOffset>773430</wp:posOffset>
                </wp:positionH>
                <wp:positionV relativeFrom="page">
                  <wp:posOffset>1824990</wp:posOffset>
                </wp:positionV>
                <wp:extent cx="6073140" cy="626110"/>
                <wp:effectExtent l="0" t="0" r="0" b="0"/>
                <wp:wrapNone/>
                <wp:docPr id="1" name="矩形 3"/>
                <wp:cNvGraphicFramePr/>
                <a:graphic xmlns:a="http://schemas.openxmlformats.org/drawingml/2006/main">
                  <a:graphicData uri="http://schemas.microsoft.com/office/word/2010/wordprocessingShape">
                    <wps:wsp>
                      <wps:cNvSpPr/>
                      <wps:spPr>
                        <a:xfrm>
                          <a:off x="0" y="0"/>
                          <a:ext cx="6073140" cy="626110"/>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72"/>
                              </w:rPr>
                            </w:pPr>
                            <w:r>
                              <w:rPr>
                                <w:rFonts w:hint="eastAsia" w:ascii="Times New Roman" w:hAnsi="Times New Roman" w:eastAsia="楷体"/>
                                <w:b w:val="0"/>
                                <w:i w:val="0"/>
                                <w:strike w:val="0"/>
                                <w:color w:val="000000"/>
                                <w:spacing w:val="0"/>
                                <w:w w:val="100"/>
                                <w:sz w:val="72"/>
                              </w:rPr>
                              <w:t xml:space="preserve"> </w:t>
                            </w:r>
                            <w:r>
                              <w:rPr>
                                <w:rFonts w:hint="eastAsia" w:ascii="Times New Roman" w:hAnsi="Times New Roman" w:eastAsia="楷体"/>
                                <w:b w:val="0"/>
                                <w:i w:val="0"/>
                                <w:strike w:val="0"/>
                                <w:color w:val="000000"/>
                                <w:spacing w:val="0"/>
                                <w:w w:val="100"/>
                                <w:sz w:val="72"/>
                                <w:lang w:eastAsia="zh-CN"/>
                              </w:rPr>
                              <w:t>房</w:t>
                            </w:r>
                            <w:r>
                              <w:rPr>
                                <w:rFonts w:hint="eastAsia" w:ascii="Times New Roman" w:hAnsi="Times New Roman" w:eastAsia="楷体"/>
                                <w:b w:val="0"/>
                                <w:i w:val="0"/>
                                <w:strike w:val="0"/>
                                <w:color w:val="000000"/>
                                <w:spacing w:val="0"/>
                                <w:w w:val="100"/>
                                <w:sz w:val="72"/>
                                <w:lang w:val="en-US" w:eastAsia="zh-CN"/>
                              </w:rPr>
                              <w:t xml:space="preserve">  地  </w:t>
                            </w:r>
                            <w:r>
                              <w:rPr>
                                <w:rFonts w:hint="eastAsia" w:ascii="Times New Roman" w:hAnsi="Times New Roman" w:eastAsia="楷体"/>
                                <w:b w:val="0"/>
                                <w:i w:val="0"/>
                                <w:strike w:val="0"/>
                                <w:color w:val="000000"/>
                                <w:spacing w:val="0"/>
                                <w:w w:val="100"/>
                                <w:sz w:val="72"/>
                                <w:lang w:eastAsia="zh-CN"/>
                              </w:rPr>
                              <w:t>产</w:t>
                            </w:r>
                            <w:r>
                              <w:rPr>
                                <w:rFonts w:hint="eastAsia" w:ascii="Times New Roman" w:hAnsi="Times New Roman" w:eastAsia="楷体"/>
                                <w:b w:val="0"/>
                                <w:i w:val="0"/>
                                <w:strike w:val="0"/>
                                <w:color w:val="000000"/>
                                <w:spacing w:val="0"/>
                                <w:w w:val="100"/>
                                <w:sz w:val="72"/>
                              </w:rPr>
                              <w:t xml:space="preserve"> </w:t>
                            </w:r>
                            <w:r>
                              <w:rPr>
                                <w:rFonts w:hint="eastAsia" w:ascii="Times New Roman" w:hAnsi="Times New Roman" w:eastAsia="楷体"/>
                                <w:b w:val="0"/>
                                <w:i w:val="0"/>
                                <w:strike w:val="0"/>
                                <w:color w:val="000000"/>
                                <w:spacing w:val="0"/>
                                <w:w w:val="100"/>
                                <w:sz w:val="72"/>
                                <w:lang w:val="en-US" w:eastAsia="zh-CN"/>
                              </w:rPr>
                              <w:t xml:space="preserve"> </w:t>
                            </w:r>
                            <w:r>
                              <w:rPr>
                                <w:rFonts w:hint="eastAsia" w:ascii="Times New Roman" w:hAnsi="Times New Roman" w:eastAsia="楷体"/>
                                <w:b w:val="0"/>
                                <w:i w:val="0"/>
                                <w:strike w:val="0"/>
                                <w:color w:val="000000"/>
                                <w:spacing w:val="0"/>
                                <w:w w:val="100"/>
                                <w:sz w:val="72"/>
                              </w:rPr>
                              <w:t xml:space="preserve">估 </w:t>
                            </w:r>
                            <w:r>
                              <w:rPr>
                                <w:rFonts w:hint="eastAsia" w:ascii="Times New Roman" w:hAnsi="Times New Roman" w:eastAsia="楷体"/>
                                <w:b w:val="0"/>
                                <w:i w:val="0"/>
                                <w:strike w:val="0"/>
                                <w:color w:val="000000"/>
                                <w:spacing w:val="0"/>
                                <w:w w:val="100"/>
                                <w:sz w:val="72"/>
                                <w:lang w:val="en-US" w:eastAsia="zh-CN"/>
                              </w:rPr>
                              <w:t xml:space="preserve"> </w:t>
                            </w:r>
                            <w:r>
                              <w:rPr>
                                <w:rFonts w:hint="eastAsia" w:ascii="Times New Roman" w:hAnsi="Times New Roman" w:eastAsia="楷体"/>
                                <w:b w:val="0"/>
                                <w:i w:val="0"/>
                                <w:strike w:val="0"/>
                                <w:color w:val="000000"/>
                                <w:spacing w:val="0"/>
                                <w:w w:val="100"/>
                                <w:sz w:val="72"/>
                              </w:rPr>
                              <w:t>价</w:t>
                            </w:r>
                            <w:r>
                              <w:rPr>
                                <w:rFonts w:hint="eastAsia" w:ascii="Times New Roman" w:hAnsi="Times New Roman" w:eastAsia="楷体"/>
                                <w:b w:val="0"/>
                                <w:i w:val="0"/>
                                <w:strike w:val="0"/>
                                <w:color w:val="000000"/>
                                <w:spacing w:val="0"/>
                                <w:w w:val="100"/>
                                <w:sz w:val="72"/>
                                <w:lang w:val="en-US" w:eastAsia="zh-CN"/>
                              </w:rPr>
                              <w:t xml:space="preserve"> </w:t>
                            </w:r>
                            <w:r>
                              <w:rPr>
                                <w:rFonts w:hint="eastAsia" w:ascii="Times New Roman" w:hAnsi="Times New Roman" w:eastAsia="楷体"/>
                                <w:b w:val="0"/>
                                <w:i w:val="0"/>
                                <w:strike w:val="0"/>
                                <w:color w:val="000000"/>
                                <w:spacing w:val="0"/>
                                <w:w w:val="100"/>
                                <w:sz w:val="72"/>
                              </w:rPr>
                              <w:t xml:space="preserve"> 报 告</w:t>
                            </w:r>
                          </w:p>
                        </w:txbxContent>
                      </wps:txbx>
                      <wps:bodyPr wrap="square" lIns="0" tIns="0" rIns="0" bIns="0" upright="1"/>
                    </wps:wsp>
                  </a:graphicData>
                </a:graphic>
              </wp:anchor>
            </w:drawing>
          </mc:Choice>
          <mc:Fallback>
            <w:pict>
              <v:rect id="矩形 3" o:spid="_x0000_s1026" o:spt="1" style="position:absolute;left:0pt;margin-left:60.9pt;margin-top:143.7pt;height:49.3pt;width:478.2pt;mso-position-horizontal-relative:page;mso-position-vertical-relative:page;z-index:251659264;mso-width-relative:page;mso-height-relative:page;" filled="f" stroked="f" coordsize="21600,21600" o:gfxdata="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55f8G9QAAAAMAQAADwAAAAAA&#10;AAABACAAAAAiAAAAZHJzL2Rvd25yZXYueG1sUEsBAhQAFAAAAAgAh07iQFFQ4p6lAQAALgMAAA4A&#10;AAAAAAAAAQAgAAAAIwEAAGRycy9lMm9Eb2MueG1sUEsFBgAAAAAGAAYAWQEAADoFA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72"/>
                        </w:rPr>
                      </w:pPr>
                      <w:r>
                        <w:rPr>
                          <w:rFonts w:hint="eastAsia" w:ascii="Times New Roman" w:hAnsi="Times New Roman" w:eastAsia="楷体"/>
                          <w:b w:val="0"/>
                          <w:i w:val="0"/>
                          <w:strike w:val="0"/>
                          <w:color w:val="000000"/>
                          <w:spacing w:val="0"/>
                          <w:w w:val="100"/>
                          <w:sz w:val="72"/>
                        </w:rPr>
                        <w:t xml:space="preserve"> </w:t>
                      </w:r>
                      <w:r>
                        <w:rPr>
                          <w:rFonts w:hint="eastAsia" w:ascii="Times New Roman" w:hAnsi="Times New Roman" w:eastAsia="楷体"/>
                          <w:b w:val="0"/>
                          <w:i w:val="0"/>
                          <w:strike w:val="0"/>
                          <w:color w:val="000000"/>
                          <w:spacing w:val="0"/>
                          <w:w w:val="100"/>
                          <w:sz w:val="72"/>
                          <w:lang w:eastAsia="zh-CN"/>
                        </w:rPr>
                        <w:t>房</w:t>
                      </w:r>
                      <w:r>
                        <w:rPr>
                          <w:rFonts w:hint="eastAsia" w:ascii="Times New Roman" w:hAnsi="Times New Roman" w:eastAsia="楷体"/>
                          <w:b w:val="0"/>
                          <w:i w:val="0"/>
                          <w:strike w:val="0"/>
                          <w:color w:val="000000"/>
                          <w:spacing w:val="0"/>
                          <w:w w:val="100"/>
                          <w:sz w:val="72"/>
                          <w:lang w:val="en-US" w:eastAsia="zh-CN"/>
                        </w:rPr>
                        <w:t xml:space="preserve">  地  </w:t>
                      </w:r>
                      <w:r>
                        <w:rPr>
                          <w:rFonts w:hint="eastAsia" w:ascii="Times New Roman" w:hAnsi="Times New Roman" w:eastAsia="楷体"/>
                          <w:b w:val="0"/>
                          <w:i w:val="0"/>
                          <w:strike w:val="0"/>
                          <w:color w:val="000000"/>
                          <w:spacing w:val="0"/>
                          <w:w w:val="100"/>
                          <w:sz w:val="72"/>
                          <w:lang w:eastAsia="zh-CN"/>
                        </w:rPr>
                        <w:t>产</w:t>
                      </w:r>
                      <w:r>
                        <w:rPr>
                          <w:rFonts w:hint="eastAsia" w:ascii="Times New Roman" w:hAnsi="Times New Roman" w:eastAsia="楷体"/>
                          <w:b w:val="0"/>
                          <w:i w:val="0"/>
                          <w:strike w:val="0"/>
                          <w:color w:val="000000"/>
                          <w:spacing w:val="0"/>
                          <w:w w:val="100"/>
                          <w:sz w:val="72"/>
                        </w:rPr>
                        <w:t xml:space="preserve"> </w:t>
                      </w:r>
                      <w:r>
                        <w:rPr>
                          <w:rFonts w:hint="eastAsia" w:ascii="Times New Roman" w:hAnsi="Times New Roman" w:eastAsia="楷体"/>
                          <w:b w:val="0"/>
                          <w:i w:val="0"/>
                          <w:strike w:val="0"/>
                          <w:color w:val="000000"/>
                          <w:spacing w:val="0"/>
                          <w:w w:val="100"/>
                          <w:sz w:val="72"/>
                          <w:lang w:val="en-US" w:eastAsia="zh-CN"/>
                        </w:rPr>
                        <w:t xml:space="preserve"> </w:t>
                      </w:r>
                      <w:r>
                        <w:rPr>
                          <w:rFonts w:hint="eastAsia" w:ascii="Times New Roman" w:hAnsi="Times New Roman" w:eastAsia="楷体"/>
                          <w:b w:val="0"/>
                          <w:i w:val="0"/>
                          <w:strike w:val="0"/>
                          <w:color w:val="000000"/>
                          <w:spacing w:val="0"/>
                          <w:w w:val="100"/>
                          <w:sz w:val="72"/>
                        </w:rPr>
                        <w:t xml:space="preserve">估 </w:t>
                      </w:r>
                      <w:r>
                        <w:rPr>
                          <w:rFonts w:hint="eastAsia" w:ascii="Times New Roman" w:hAnsi="Times New Roman" w:eastAsia="楷体"/>
                          <w:b w:val="0"/>
                          <w:i w:val="0"/>
                          <w:strike w:val="0"/>
                          <w:color w:val="000000"/>
                          <w:spacing w:val="0"/>
                          <w:w w:val="100"/>
                          <w:sz w:val="72"/>
                          <w:lang w:val="en-US" w:eastAsia="zh-CN"/>
                        </w:rPr>
                        <w:t xml:space="preserve"> </w:t>
                      </w:r>
                      <w:r>
                        <w:rPr>
                          <w:rFonts w:hint="eastAsia" w:ascii="Times New Roman" w:hAnsi="Times New Roman" w:eastAsia="楷体"/>
                          <w:b w:val="0"/>
                          <w:i w:val="0"/>
                          <w:strike w:val="0"/>
                          <w:color w:val="000000"/>
                          <w:spacing w:val="0"/>
                          <w:w w:val="100"/>
                          <w:sz w:val="72"/>
                        </w:rPr>
                        <w:t>价</w:t>
                      </w:r>
                      <w:r>
                        <w:rPr>
                          <w:rFonts w:hint="eastAsia" w:ascii="Times New Roman" w:hAnsi="Times New Roman" w:eastAsia="楷体"/>
                          <w:b w:val="0"/>
                          <w:i w:val="0"/>
                          <w:strike w:val="0"/>
                          <w:color w:val="000000"/>
                          <w:spacing w:val="0"/>
                          <w:w w:val="100"/>
                          <w:sz w:val="72"/>
                          <w:lang w:val="en-US" w:eastAsia="zh-CN"/>
                        </w:rPr>
                        <w:t xml:space="preserve"> </w:t>
                      </w:r>
                      <w:r>
                        <w:rPr>
                          <w:rFonts w:hint="eastAsia" w:ascii="Times New Roman" w:hAnsi="Times New Roman" w:eastAsia="楷体"/>
                          <w:b w:val="0"/>
                          <w:i w:val="0"/>
                          <w:strike w:val="0"/>
                          <w:color w:val="000000"/>
                          <w:spacing w:val="0"/>
                          <w:w w:val="100"/>
                          <w:sz w:val="72"/>
                        </w:rPr>
                        <w:t xml:space="preserve"> 报 告</w:t>
                      </w:r>
                    </w:p>
                  </w:txbxContent>
                </v:textbox>
              </v:rect>
            </w:pict>
          </mc:Fallback>
        </mc:AlternateContent>
      </w:r>
    </w:p>
    <w:p>
      <w:pPr>
        <w:widowControl w:val="0"/>
        <w:ind w:firstLine="533"/>
        <w:jc w:val="center"/>
        <w:rPr>
          <w:rFonts w:hint="eastAsia" w:ascii="楷体_GB2312" w:hAnsi="楷体_GB2312" w:eastAsia="楷体_GB2312"/>
          <w:sz w:val="44"/>
        </w:rPr>
      </w:pPr>
    </w:p>
    <w:p>
      <w:pPr>
        <w:ind w:firstLine="0"/>
        <w:jc w:val="center"/>
        <w:rPr>
          <w:rFonts w:hint="eastAsia" w:ascii="楷体_GB2312" w:hAnsi="楷体_GB2312" w:eastAsia="楷体_GB2312"/>
          <w:sz w:val="44"/>
        </w:rPr>
      </w:pPr>
      <w:r>
        <w:rPr>
          <w:rFonts w:hint="eastAsia" w:ascii="楷体_GB2312" w:hAnsi="楷体_GB2312" w:eastAsia="楷体_GB2312"/>
          <w:sz w:val="44"/>
        </w:rPr>
        <w:t xml:space="preserve">             </w:t>
      </w:r>
    </w:p>
    <w:p>
      <w:pPr>
        <w:widowControl w:val="0"/>
        <w:ind w:firstLine="533"/>
        <w:jc w:val="center"/>
        <w:rPr>
          <w:rFonts w:hint="eastAsia" w:ascii="楷体_GB2312" w:hAnsi="楷体_GB2312" w:eastAsia="楷体_GB2312"/>
          <w:sz w:val="52"/>
        </w:rPr>
      </w:pPr>
      <w:r>
        <w:rPr>
          <w:rFonts w:hint="eastAsia" w:ascii="楷体_GB2312" w:hAnsi="楷体_GB2312" w:eastAsia="楷体_GB2312"/>
          <w:sz w:val="52"/>
        </w:rPr>
        <w:t xml:space="preserve">   </w:t>
      </w:r>
    </w:p>
    <w:p>
      <w:pPr>
        <w:ind w:firstLine="533"/>
        <w:jc w:val="center"/>
        <w:rPr>
          <w:rFonts w:hint="eastAsia" w:ascii="楷体_GB2312" w:hAnsi="楷体_GB2312" w:eastAsia="楷体_GB2312"/>
          <w:sz w:val="52"/>
        </w:rPr>
      </w:pPr>
    </w:p>
    <w:p>
      <w:pPr>
        <w:ind w:firstLine="533"/>
        <w:jc w:val="center"/>
        <w:rPr>
          <w:rFonts w:hint="eastAsia" w:ascii="楷体_GB2312" w:hAnsi="楷体_GB2312" w:eastAsia="楷体_GB2312"/>
          <w:sz w:val="52"/>
        </w:rPr>
      </w:pPr>
      <w:r>
        <w:rPr>
          <w:rFonts w:hint="eastAsia" w:ascii="楷体_GB2312" w:hAnsi="楷体_GB2312" w:eastAsia="楷体_GB2312"/>
          <w:sz w:val="52"/>
        </w:rPr>
        <w:t xml:space="preserve">   </w:t>
      </w:r>
    </w:p>
    <w:p>
      <w:pPr>
        <w:ind w:firstLine="533"/>
        <w:jc w:val="left"/>
        <w:rPr>
          <w:rFonts w:hint="eastAsia" w:ascii="楷体_GB2312" w:hAnsi="楷体_GB2312" w:eastAsia="楷体_GB2312"/>
          <w:sz w:val="72"/>
        </w:rPr>
      </w:pPr>
      <w:r>
        <w:rPr>
          <w:rFonts w:hint="eastAsia" w:ascii="楷体_GB2312" w:hAnsi="楷体_GB2312" w:eastAsia="楷体_GB2312"/>
          <w:sz w:val="72"/>
        </w:rPr>
        <w:t xml:space="preserve">        </w:t>
      </w:r>
    </w:p>
    <w:p>
      <w:pPr>
        <w:ind w:firstLine="533"/>
        <w:jc w:val="left"/>
        <w:rPr>
          <w:rFonts w:hint="eastAsia" w:ascii="楷体_GB2312" w:hAnsi="楷体_GB2312" w:eastAsia="楷体_GB2312"/>
          <w:sz w:val="72"/>
        </w:rPr>
      </w:pPr>
    </w:p>
    <w:p>
      <w:pPr>
        <w:ind w:firstLine="533"/>
        <w:jc w:val="left"/>
        <w:rPr>
          <w:rFonts w:hint="eastAsia" w:ascii="楷体_GB2312" w:hAnsi="楷体_GB2312" w:eastAsia="楷体_GB2312"/>
          <w:sz w:val="72"/>
        </w:rPr>
      </w:pPr>
    </w:p>
    <w:p>
      <w:pPr>
        <w:ind w:firstLine="533"/>
        <w:jc w:val="left"/>
        <w:rPr>
          <w:rFonts w:hint="eastAsia" w:ascii="楷体_GB2312" w:hAnsi="楷体_GB2312" w:eastAsia="楷体_GB2312"/>
          <w:sz w:val="72"/>
        </w:rPr>
      </w:pPr>
    </w:p>
    <w:p>
      <w:pPr>
        <w:ind w:firstLine="533"/>
        <w:jc w:val="left"/>
        <w:rPr>
          <w:rFonts w:hint="eastAsia" w:ascii="楷体_GB2312" w:hAnsi="楷体_GB2312" w:eastAsia="楷体_GB2312"/>
          <w:sz w:val="72"/>
        </w:rPr>
      </w:pPr>
      <w:r>
        <w:rPr>
          <w:rFonts w:hint="eastAsia" w:ascii="楷体_GB2312" w:hAnsi="楷体_GB2312" w:eastAsia="楷体_GB2312"/>
          <w:sz w:val="7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r>
        <w:rPr>
          <w:rFonts w:hint="eastAsia" w:ascii="楷体" w:hAnsi="楷体" w:eastAsia="楷体"/>
          <w:sz w:val="40"/>
          <w:szCs w:val="40"/>
        </w:rPr>
        <w:t>项目名称 ：</w:t>
      </w:r>
      <w:r>
        <w:rPr>
          <w:rFonts w:hint="eastAsia" w:ascii="楷体" w:hAnsi="楷体" w:eastAsia="楷体"/>
          <w:sz w:val="40"/>
          <w:szCs w:val="40"/>
          <w:u w:val="single"/>
          <w:lang w:val="en-US" w:eastAsia="zh-CN"/>
        </w:rPr>
        <w:t>辛文军</w:t>
      </w:r>
      <w:r>
        <w:rPr>
          <w:rFonts w:hint="eastAsia" w:ascii="楷体" w:hAnsi="楷体" w:eastAsia="楷体"/>
          <w:sz w:val="40"/>
          <w:szCs w:val="40"/>
          <w:u w:val="single"/>
          <w:lang w:eastAsia="zh-CN"/>
        </w:rPr>
        <w:t>房地产市场</w:t>
      </w:r>
      <w:r>
        <w:rPr>
          <w:rFonts w:hint="eastAsia" w:ascii="楷体" w:hAnsi="楷体" w:eastAsia="楷体"/>
          <w:sz w:val="40"/>
          <w:szCs w:val="40"/>
          <w:u w:val="single"/>
          <w:lang w:val="en-US" w:eastAsia="zh-CN"/>
        </w:rPr>
        <w:t>价值评估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jc w:val="left"/>
        <w:textAlignment w:val="auto"/>
        <w:rPr>
          <w:rFonts w:hint="eastAsia" w:ascii="楷体" w:hAnsi="楷体" w:eastAsia="楷体"/>
          <w:sz w:val="40"/>
          <w:szCs w:val="40"/>
          <w:u w:val="single" w:color="auto"/>
        </w:rPr>
      </w:pPr>
      <w:r>
        <w:rPr>
          <w:rFonts w:hint="eastAsia" w:ascii="楷体" w:hAnsi="楷体" w:eastAsia="楷体"/>
          <w:sz w:val="40"/>
          <w:szCs w:val="40"/>
        </w:rPr>
        <w:t xml:space="preserve">           </w:t>
      </w:r>
      <w:r>
        <w:rPr>
          <w:rFonts w:hint="eastAsia" w:ascii="楷体" w:hAnsi="楷体" w:eastAsia="楷体"/>
          <w:sz w:val="40"/>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u w:val="single" w:color="auto"/>
          <w:lang w:val="en-US" w:eastAsia="zh-CN"/>
        </w:rPr>
      </w:pPr>
      <w:r>
        <w:rPr>
          <w:rFonts w:hint="eastAsia" w:ascii="楷体" w:hAnsi="楷体" w:eastAsia="楷体"/>
          <w:sz w:val="40"/>
          <w:szCs w:val="40"/>
        </w:rPr>
        <w:t>估价委托人：</w:t>
      </w:r>
      <w:r>
        <w:rPr>
          <w:rFonts w:hint="eastAsia" w:ascii="楷体" w:hAnsi="楷体" w:eastAsia="楷体"/>
          <w:sz w:val="40"/>
          <w:szCs w:val="40"/>
          <w:u w:val="single"/>
          <w:lang w:val="en-US" w:eastAsia="zh-CN"/>
        </w:rPr>
        <w:t>河间</w:t>
      </w:r>
      <w:r>
        <w:rPr>
          <w:rFonts w:hint="eastAsia" w:ascii="楷体" w:hAnsi="楷体" w:eastAsia="楷体"/>
          <w:sz w:val="40"/>
          <w:szCs w:val="40"/>
          <w:u w:val="single" w:color="auto"/>
          <w:lang w:eastAsia="zh-CN"/>
        </w:rPr>
        <w:t>市人民法院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200" w:firstLineChars="800"/>
        <w:jc w:val="left"/>
        <w:textAlignment w:val="auto"/>
        <w:rPr>
          <w:rFonts w:hint="eastAsia" w:ascii="楷体" w:hAnsi="楷体" w:eastAsia="楷体"/>
          <w:sz w:val="40"/>
          <w:szCs w:val="40"/>
          <w:u w:val="single" w:color="auto"/>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u w:val="none" w:color="auto"/>
        </w:rPr>
      </w:pPr>
      <w:r>
        <w:rPr>
          <w:rFonts w:hint="eastAsia" w:ascii="楷体" w:hAnsi="楷体" w:eastAsia="楷体"/>
          <w:sz w:val="40"/>
          <w:szCs w:val="40"/>
        </w:rPr>
        <w:t>估价机构：</w:t>
      </w:r>
      <w:r>
        <w:rPr>
          <w:rFonts w:hint="eastAsia" w:ascii="楷体" w:hAnsi="楷体" w:eastAsia="楷体"/>
          <w:sz w:val="40"/>
          <w:szCs w:val="40"/>
          <w:u w:val="single" w:color="auto"/>
        </w:rPr>
        <w:t>沧州中信房地产评估咨询有限公司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583"/>
        <w:jc w:val="left"/>
        <w:textAlignment w:val="auto"/>
        <w:rPr>
          <w:rFonts w:hint="eastAsia" w:ascii="楷体" w:hAnsi="楷体" w:eastAsia="楷体"/>
          <w:sz w:val="40"/>
          <w:szCs w:val="40"/>
          <w:u w:val="single" w:color="auto"/>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r>
        <w:rPr>
          <w:rFonts w:hint="eastAsia" w:ascii="楷体" w:hAnsi="楷体" w:eastAsia="楷体"/>
          <w:sz w:val="40"/>
          <w:szCs w:val="40"/>
        </w:rPr>
        <w:t>注册房地产估价师：</w:t>
      </w:r>
    </w:p>
    <w:p>
      <w:pPr>
        <w:keepNext w:val="0"/>
        <w:keepLines w:val="0"/>
        <w:pageBreakBefore w:val="0"/>
        <w:widowControl w:val="0"/>
        <w:kinsoku/>
        <w:wordWrap/>
        <w:overflowPunct/>
        <w:topLinePunct w:val="0"/>
        <w:autoSpaceDE/>
        <w:autoSpaceDN/>
        <w:bidi w:val="0"/>
        <w:adjustRightInd/>
        <w:snapToGrid/>
        <w:spacing w:before="63" w:beforeLines="0" w:line="480" w:lineRule="exact"/>
        <w:ind w:left="0" w:leftChars="0" w:right="0" w:rightChars="0" w:firstLine="0"/>
        <w:jc w:val="left"/>
        <w:textAlignment w:val="auto"/>
        <w:outlineLvl w:val="9"/>
        <w:rPr>
          <w:rFonts w:hint="eastAsia" w:ascii="楷体" w:hAnsi="楷体" w:eastAsia="楷体"/>
          <w:sz w:val="40"/>
          <w:szCs w:val="40"/>
          <w:u w:val="single" w:color="auto"/>
        </w:rPr>
      </w:pPr>
      <w:r>
        <w:rPr>
          <w:rFonts w:hint="eastAsia" w:ascii="楷体" w:hAnsi="楷体" w:eastAsia="楷体"/>
          <w:sz w:val="40"/>
          <w:szCs w:val="40"/>
          <w:lang w:val="en-US" w:eastAsia="zh-CN"/>
        </w:rPr>
        <w:t xml:space="preserve">              </w:t>
      </w:r>
      <w:r>
        <w:rPr>
          <w:rFonts w:hint="eastAsia" w:ascii="楷体" w:hAnsi="楷体" w:eastAsia="楷体"/>
          <w:sz w:val="40"/>
          <w:szCs w:val="40"/>
          <w:u w:val="single" w:color="auto"/>
        </w:rPr>
        <w:t>李</w:t>
      </w:r>
      <w:r>
        <w:rPr>
          <w:rFonts w:hint="eastAsia" w:ascii="楷体" w:hAnsi="楷体" w:eastAsia="楷体"/>
          <w:sz w:val="40"/>
          <w:szCs w:val="40"/>
          <w:u w:val="single" w:color="auto"/>
          <w:lang w:val="en-US" w:eastAsia="zh-CN"/>
        </w:rPr>
        <w:t xml:space="preserve">  </w:t>
      </w:r>
      <w:r>
        <w:rPr>
          <w:rFonts w:hint="eastAsia" w:ascii="楷体" w:hAnsi="楷体" w:eastAsia="楷体"/>
          <w:sz w:val="40"/>
          <w:szCs w:val="40"/>
          <w:u w:val="single" w:color="auto"/>
        </w:rPr>
        <w:t>军</w:t>
      </w:r>
      <w:r>
        <w:rPr>
          <w:rFonts w:hint="eastAsia" w:ascii="楷体" w:hAnsi="楷体" w:eastAsia="楷体"/>
          <w:sz w:val="40"/>
          <w:szCs w:val="40"/>
          <w:u w:val="single" w:color="auto"/>
          <w:lang w:val="en-US" w:eastAsia="zh-CN"/>
        </w:rPr>
        <w:t xml:space="preserve"> </w:t>
      </w:r>
      <w:r>
        <w:rPr>
          <w:rFonts w:hint="eastAsia" w:ascii="楷体" w:hAnsi="楷体" w:eastAsia="楷体"/>
          <w:sz w:val="40"/>
          <w:szCs w:val="40"/>
          <w:u w:val="single" w:color="auto"/>
        </w:rPr>
        <w:t>注册号：1320000055</w:t>
      </w:r>
    </w:p>
    <w:p>
      <w:pPr>
        <w:keepNext w:val="0"/>
        <w:keepLines w:val="0"/>
        <w:pageBreakBefore w:val="0"/>
        <w:widowControl w:val="0"/>
        <w:kinsoku/>
        <w:wordWrap/>
        <w:overflowPunct/>
        <w:topLinePunct w:val="0"/>
        <w:autoSpaceDE/>
        <w:autoSpaceDN/>
        <w:bidi w:val="0"/>
        <w:adjustRightInd/>
        <w:snapToGrid/>
        <w:spacing w:before="63" w:beforeLines="0" w:line="480" w:lineRule="exact"/>
        <w:ind w:left="0" w:leftChars="0" w:right="0" w:rightChars="0" w:firstLine="0"/>
        <w:jc w:val="left"/>
        <w:textAlignment w:val="auto"/>
        <w:outlineLvl w:val="9"/>
        <w:rPr>
          <w:rFonts w:hint="eastAsia" w:ascii="楷体" w:hAnsi="楷体" w:eastAsia="楷体"/>
          <w:sz w:val="40"/>
          <w:szCs w:val="40"/>
          <w:u w:val="single" w:color="auto"/>
        </w:rPr>
      </w:pPr>
    </w:p>
    <w:p>
      <w:pPr>
        <w:keepNext w:val="0"/>
        <w:keepLines w:val="0"/>
        <w:pageBreakBefore w:val="0"/>
        <w:widowControl w:val="0"/>
        <w:kinsoku/>
        <w:wordWrap/>
        <w:overflowPunct/>
        <w:topLinePunct w:val="0"/>
        <w:autoSpaceDE/>
        <w:autoSpaceDN/>
        <w:bidi w:val="0"/>
        <w:adjustRightInd/>
        <w:snapToGrid/>
        <w:spacing w:before="63" w:beforeLines="0" w:line="480" w:lineRule="exact"/>
        <w:ind w:left="0" w:leftChars="0" w:right="0" w:rightChars="0" w:firstLine="0"/>
        <w:jc w:val="left"/>
        <w:textAlignment w:val="auto"/>
        <w:outlineLvl w:val="9"/>
        <w:rPr>
          <w:rFonts w:hint="eastAsia" w:ascii="楷体" w:hAnsi="楷体" w:eastAsia="楷体"/>
          <w:sz w:val="40"/>
          <w:szCs w:val="40"/>
          <w:u w:val="single" w:color="auto"/>
        </w:rPr>
      </w:pPr>
      <w:r>
        <w:rPr>
          <w:rFonts w:hint="eastAsia" w:ascii="楷体" w:hAnsi="楷体" w:eastAsia="楷体"/>
          <w:sz w:val="40"/>
          <w:szCs w:val="40"/>
          <w:u w:val="none" w:color="auto"/>
          <w:lang w:val="en-US" w:eastAsia="zh-CN"/>
        </w:rPr>
        <w:t xml:space="preserve">              </w:t>
      </w:r>
      <w:r>
        <w:rPr>
          <w:rFonts w:hint="eastAsia" w:ascii="楷体" w:hAnsi="楷体" w:eastAsia="楷体"/>
          <w:sz w:val="40"/>
          <w:szCs w:val="40"/>
          <w:u w:val="single" w:color="auto"/>
        </w:rPr>
        <w:t>邵俊霞</w:t>
      </w:r>
      <w:r>
        <w:rPr>
          <w:rFonts w:hint="eastAsia" w:ascii="楷体" w:hAnsi="楷体" w:eastAsia="楷体"/>
          <w:sz w:val="40"/>
          <w:szCs w:val="40"/>
          <w:u w:val="single" w:color="auto"/>
          <w:lang w:val="en-US" w:eastAsia="zh-CN"/>
        </w:rPr>
        <w:t xml:space="preserve"> </w:t>
      </w:r>
      <w:r>
        <w:rPr>
          <w:rFonts w:hint="eastAsia" w:ascii="楷体" w:hAnsi="楷体" w:eastAsia="楷体"/>
          <w:sz w:val="40"/>
          <w:szCs w:val="40"/>
          <w:u w:val="single" w:color="auto"/>
        </w:rPr>
        <w:t>注册号：132000005</w:t>
      </w:r>
      <w:r>
        <w:rPr>
          <w:rFonts w:hint="eastAsia" w:ascii="楷体" w:hAnsi="楷体" w:eastAsia="楷体"/>
          <w:sz w:val="40"/>
          <w:szCs w:val="40"/>
          <w:u w:val="single" w:color="auto"/>
          <w:lang w:val="en-US" w:eastAsia="zh-CN"/>
        </w:rPr>
        <w:t>6</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eastAsia" w:ascii="楷体" w:hAnsi="楷体" w:eastAsia="楷体"/>
          <w:sz w:val="40"/>
          <w:szCs w:val="4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u w:val="single" w:color="auto"/>
        </w:rPr>
      </w:pPr>
      <w:r>
        <w:rPr>
          <w:rFonts w:hint="eastAsia" w:ascii="楷体" w:hAnsi="楷体" w:eastAsia="楷体"/>
          <w:sz w:val="40"/>
          <w:szCs w:val="40"/>
        </w:rPr>
        <w:t>估价报告出具日期：</w:t>
      </w:r>
      <w:r>
        <w:rPr>
          <w:rFonts w:hint="eastAsia" w:ascii="楷体" w:hAnsi="楷体" w:eastAsia="楷体"/>
          <w:sz w:val="40"/>
          <w:szCs w:val="40"/>
          <w:u w:val="single" w:color="auto"/>
        </w:rPr>
        <w:t>201</w:t>
      </w:r>
      <w:r>
        <w:rPr>
          <w:rFonts w:hint="eastAsia" w:ascii="楷体" w:hAnsi="楷体" w:eastAsia="楷体"/>
          <w:sz w:val="40"/>
          <w:szCs w:val="40"/>
          <w:u w:val="single" w:color="auto"/>
          <w:lang w:val="en-US" w:eastAsia="zh-CN"/>
        </w:rPr>
        <w:t>9</w:t>
      </w:r>
      <w:r>
        <w:rPr>
          <w:rFonts w:hint="eastAsia" w:ascii="楷体" w:hAnsi="楷体" w:eastAsia="楷体"/>
          <w:sz w:val="40"/>
          <w:szCs w:val="40"/>
          <w:u w:val="single" w:color="auto"/>
        </w:rPr>
        <w:t>年</w:t>
      </w:r>
      <w:r>
        <w:rPr>
          <w:rFonts w:hint="eastAsia" w:ascii="楷体" w:hAnsi="楷体" w:eastAsia="楷体"/>
          <w:sz w:val="40"/>
          <w:szCs w:val="40"/>
          <w:u w:val="single" w:color="auto"/>
          <w:lang w:val="en-US" w:eastAsia="zh-CN"/>
        </w:rPr>
        <w:t>10</w:t>
      </w:r>
      <w:r>
        <w:rPr>
          <w:rFonts w:hint="eastAsia" w:ascii="楷体" w:hAnsi="楷体" w:eastAsia="楷体"/>
          <w:sz w:val="40"/>
          <w:szCs w:val="40"/>
          <w:u w:val="single" w:color="auto"/>
        </w:rPr>
        <w:t>月</w:t>
      </w:r>
      <w:r>
        <w:rPr>
          <w:rFonts w:hint="eastAsia" w:ascii="楷体" w:hAnsi="楷体" w:eastAsia="楷体"/>
          <w:sz w:val="40"/>
          <w:szCs w:val="40"/>
          <w:u w:val="single" w:color="auto"/>
          <w:lang w:val="en-US" w:eastAsia="zh-CN"/>
        </w:rPr>
        <w:t>10</w:t>
      </w:r>
      <w:r>
        <w:rPr>
          <w:rFonts w:hint="eastAsia" w:ascii="楷体" w:hAnsi="楷体" w:eastAsia="楷体"/>
          <w:sz w:val="40"/>
          <w:szCs w:val="40"/>
          <w:u w:val="single" w:color="auto"/>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33"/>
        <w:jc w:val="left"/>
        <w:textAlignment w:val="auto"/>
        <w:rPr>
          <w:rFonts w:hint="eastAsia" w:ascii="楷体" w:hAnsi="楷体" w:eastAsia="楷体"/>
          <w:sz w:val="40"/>
          <w:szCs w:val="40"/>
          <w:u w:val="single" w:color="auto"/>
        </w:rPr>
      </w:pPr>
    </w:p>
    <w:p>
      <w:pPr>
        <w:keepNext w:val="0"/>
        <w:keepLines w:val="0"/>
        <w:pageBreakBefore w:val="0"/>
        <w:widowControl w:val="0"/>
        <w:tabs>
          <w:tab w:val="left" w:pos="901"/>
        </w:tabs>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r>
        <w:rPr>
          <w:rFonts w:hint="eastAsia" w:ascii="楷体" w:hAnsi="楷体" w:eastAsia="楷体"/>
          <w:sz w:val="40"/>
          <w:szCs w:val="40"/>
        </w:rPr>
        <w:t>估价报告编号：沧中信（估）字第201</w:t>
      </w:r>
      <w:r>
        <w:rPr>
          <w:rFonts w:hint="eastAsia" w:ascii="楷体" w:hAnsi="楷体" w:eastAsia="楷体"/>
          <w:sz w:val="40"/>
          <w:szCs w:val="40"/>
          <w:lang w:val="en-US" w:eastAsia="zh-CN"/>
        </w:rPr>
        <w:t>91069</w:t>
      </w:r>
      <w:r>
        <w:rPr>
          <w:rFonts w:hint="eastAsia" w:ascii="楷体" w:hAnsi="楷体" w:eastAsia="楷体"/>
          <w:sz w:val="40"/>
          <w:szCs w:val="40"/>
        </w:rPr>
        <w:t>号</w:t>
      </w:r>
    </w:p>
    <w:p>
      <w:pPr>
        <w:keepNext w:val="0"/>
        <w:keepLines w:val="0"/>
        <w:pageBreakBefore w:val="0"/>
        <w:widowControl w:val="0"/>
        <w:tabs>
          <w:tab w:val="left" w:pos="901"/>
        </w:tabs>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p>
    <w:p>
      <w:pPr>
        <w:keepNext w:val="0"/>
        <w:keepLines w:val="0"/>
        <w:pageBreakBefore w:val="0"/>
        <w:widowControl w:val="0"/>
        <w:tabs>
          <w:tab w:val="left" w:pos="901"/>
        </w:tabs>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p>
    <w:p>
      <w:pPr>
        <w:keepNext w:val="0"/>
        <w:keepLines w:val="0"/>
        <w:pageBreakBefore w:val="0"/>
        <w:widowControl w:val="0"/>
        <w:tabs>
          <w:tab w:val="left" w:pos="901"/>
        </w:tabs>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p>
    <w:p>
      <w:pPr>
        <w:widowControl w:val="0"/>
        <w:spacing w:line="947" w:lineRule="atLeast"/>
        <w:ind w:firstLine="440" w:firstLineChars="0"/>
        <w:jc w:val="center"/>
        <w:rPr>
          <w:rFonts w:hint="eastAsia" w:ascii="楷体" w:hAnsi="楷体" w:eastAsia="楷体"/>
          <w:b/>
          <w:sz w:val="44"/>
        </w:rPr>
      </w:pPr>
      <w:r>
        <w:rPr>
          <w:rFonts w:hint="eastAsia" w:ascii="楷体" w:hAnsi="楷体" w:eastAsia="楷体"/>
          <w:b/>
          <w:sz w:val="44"/>
        </w:rPr>
        <mc:AlternateContent>
          <mc:Choice Requires="wps">
            <w:drawing>
              <wp:anchor distT="0" distB="0" distL="114300" distR="114300" simplePos="0" relativeHeight="251660288" behindDoc="0" locked="0" layoutInCell="1" allowOverlap="1">
                <wp:simplePos x="0" y="0"/>
                <wp:positionH relativeFrom="page">
                  <wp:posOffset>766445</wp:posOffset>
                </wp:positionH>
                <wp:positionV relativeFrom="page">
                  <wp:posOffset>781050</wp:posOffset>
                </wp:positionV>
                <wp:extent cx="6116320" cy="0"/>
                <wp:effectExtent l="0" t="0" r="0" b="0"/>
                <wp:wrapNone/>
                <wp:docPr id="10" name="直线 2"/>
                <wp:cNvGraphicFramePr/>
                <a:graphic xmlns:a="http://schemas.openxmlformats.org/drawingml/2006/main">
                  <a:graphicData uri="http://schemas.microsoft.com/office/word/2010/wordprocessingShape">
                    <wps:wsp>
                      <wps:cNvCnPr/>
                      <wps:spPr>
                        <a:xfrm flipV="1">
                          <a:off x="0" y="0"/>
                          <a:ext cx="6116320" cy="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60.35pt;margin-top:61.5pt;height:0pt;width:481.6pt;mso-position-horizontal-relative:page;mso-position-vertical-relative:page;z-index:251660288;mso-width-relative:page;mso-height-relative:page;" filled="f" stroked="t" coordsize="21600,21600" o:gfxdata="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UUVotkAAAAMAQAADwAAAAAAAAABACAA&#10;AAAiAAAAZHJzL2Rvd25yZXYueG1sUEsBAhQAFAAAAAgAh07iQPE/sXnTAQAAmAMAAA4AAAAAAAAA&#10;AQAgAAAAKAEAAGRycy9lMm9Eb2MueG1sUEsFBgAAAAAGAAYAWQEAAG0FAAAAAA==&#10;">
                <v:fill on="f" focussize="0,0"/>
                <v:stroke weight="0.566929133858268pt" color="#000000" joinstyle="round"/>
                <v:imagedata o:title=""/>
                <o:lock v:ext="edit" aspectratio="f"/>
              </v:line>
            </w:pict>
          </mc:Fallback>
        </mc:AlternateContent>
      </w:r>
      <w:r>
        <w:rPr>
          <w:rFonts w:hint="eastAsia" w:ascii="楷体" w:hAnsi="楷体" w:eastAsia="楷体"/>
          <w:b/>
          <w:sz w:val="44"/>
        </w:rPr>
        <mc:AlternateContent>
          <mc:Choice Requires="wps">
            <w:drawing>
              <wp:anchor distT="0" distB="0" distL="114300" distR="114300" simplePos="0" relativeHeight="251661312" behindDoc="0" locked="0" layoutInCell="1" allowOverlap="1">
                <wp:simplePos x="0" y="0"/>
                <wp:positionH relativeFrom="page">
                  <wp:posOffset>2375535</wp:posOffset>
                </wp:positionH>
                <wp:positionV relativeFrom="page">
                  <wp:posOffset>503555</wp:posOffset>
                </wp:positionV>
                <wp:extent cx="4834890" cy="320675"/>
                <wp:effectExtent l="0" t="0" r="0" b="0"/>
                <wp:wrapNone/>
                <wp:docPr id="11" name="矩形 3"/>
                <wp:cNvGraphicFramePr/>
                <a:graphic xmlns:a="http://schemas.openxmlformats.org/drawingml/2006/main">
                  <a:graphicData uri="http://schemas.microsoft.com/office/word/2010/wordprocessingShape">
                    <wps:wsp>
                      <wps:cNvSpPr/>
                      <wps:spPr>
                        <a:xfrm>
                          <a:off x="0" y="0"/>
                          <a:ext cx="4834890" cy="32067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沧州中信房地产评估咨询有限公司                    第2页共1</w:t>
                            </w:r>
                            <w:r>
                              <w:rPr>
                                <w:rFonts w:hint="eastAsia" w:ascii="Times New Roman" w:hAnsi="Times New Roman" w:eastAsia="楷体"/>
                                <w:b w:val="0"/>
                                <w:i w:val="0"/>
                                <w:strike w:val="0"/>
                                <w:color w:val="000000"/>
                                <w:spacing w:val="0"/>
                                <w:w w:val="100"/>
                                <w:sz w:val="24"/>
                                <w:lang w:val="en-US" w:eastAsia="zh-CN"/>
                              </w:rPr>
                              <w:t>1</w:t>
                            </w:r>
                            <w:r>
                              <w:rPr>
                                <w:rFonts w:hint="eastAsia" w:ascii="Times New Roman" w:hAnsi="Times New Roman" w:eastAsia="楷体"/>
                                <w:b w:val="0"/>
                                <w:i w:val="0"/>
                                <w:strike w:val="0"/>
                                <w:color w:val="000000"/>
                                <w:spacing w:val="0"/>
                                <w:w w:val="100"/>
                                <w:sz w:val="24"/>
                              </w:rPr>
                              <w:t>页</w:t>
                            </w:r>
                          </w:p>
                        </w:txbxContent>
                      </wps:txbx>
                      <wps:bodyPr wrap="square" lIns="0" tIns="0" rIns="0" bIns="0" upright="1"/>
                    </wps:wsp>
                  </a:graphicData>
                </a:graphic>
              </wp:anchor>
            </w:drawing>
          </mc:Choice>
          <mc:Fallback>
            <w:pict>
              <v:rect id="矩形 3" o:spid="_x0000_s1026" o:spt="1" style="position:absolute;left:0pt;margin-left:187.05pt;margin-top:39.65pt;height:25.25pt;width:380.7pt;mso-position-horizontal-relative:page;mso-position-vertical-relative:page;z-index:251661312;mso-width-relative:page;mso-height-relative:page;" filled="f" stroked="f" coordsize="21600,21600" o:gfxdata="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1LA411gAAAAsBAAAP&#10;AAAAAAAAAAEAIAAAACIAAABkcnMvZG93bnJldi54bWxQSwECFAAUAAAACACHTuJA+a32yqgBAAAv&#10;AwAADgAAAAAAAAABACAAAAAlAQAAZHJzL2Uyb0RvYy54bWxQSwUGAAAAAAYABgBZAQAAPw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沧州中信房地产评估咨询有限公司                    第2页共1</w:t>
                      </w:r>
                      <w:r>
                        <w:rPr>
                          <w:rFonts w:hint="eastAsia" w:ascii="Times New Roman" w:hAnsi="Times New Roman" w:eastAsia="楷体"/>
                          <w:b w:val="0"/>
                          <w:i w:val="0"/>
                          <w:strike w:val="0"/>
                          <w:color w:val="000000"/>
                          <w:spacing w:val="0"/>
                          <w:w w:val="100"/>
                          <w:sz w:val="24"/>
                          <w:lang w:val="en-US" w:eastAsia="zh-CN"/>
                        </w:rPr>
                        <w:t>1</w:t>
                      </w:r>
                      <w:r>
                        <w:rPr>
                          <w:rFonts w:hint="eastAsia" w:ascii="Times New Roman" w:hAnsi="Times New Roman" w:eastAsia="楷体"/>
                          <w:b w:val="0"/>
                          <w:i w:val="0"/>
                          <w:strike w:val="0"/>
                          <w:color w:val="000000"/>
                          <w:spacing w:val="0"/>
                          <w:w w:val="100"/>
                          <w:sz w:val="24"/>
                        </w:rPr>
                        <w:t>页</w:t>
                      </w: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62336" behindDoc="0" locked="0" layoutInCell="1" allowOverlap="1">
                <wp:simplePos x="0" y="0"/>
                <wp:positionH relativeFrom="page">
                  <wp:posOffset>1155065</wp:posOffset>
                </wp:positionH>
                <wp:positionV relativeFrom="page">
                  <wp:posOffset>9953625</wp:posOffset>
                </wp:positionV>
                <wp:extent cx="1965960" cy="320675"/>
                <wp:effectExtent l="0" t="0" r="0" b="0"/>
                <wp:wrapNone/>
                <wp:docPr id="12" name="矩形 4"/>
                <wp:cNvGraphicFramePr/>
                <a:graphic xmlns:a="http://schemas.openxmlformats.org/drawingml/2006/main">
                  <a:graphicData uri="http://schemas.microsoft.com/office/word/2010/wordprocessingShape">
                    <wps:wsp>
                      <wps:cNvSpPr/>
                      <wps:spPr>
                        <a:xfrm>
                          <a:off x="0" y="0"/>
                          <a:ext cx="1965960" cy="32067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Add：沧州市黄河东路33号 </w:t>
                            </w:r>
                          </w:p>
                        </w:txbxContent>
                      </wps:txbx>
                      <wps:bodyPr wrap="square" lIns="0" tIns="0" rIns="0" bIns="0" upright="1"/>
                    </wps:wsp>
                  </a:graphicData>
                </a:graphic>
              </wp:anchor>
            </w:drawing>
          </mc:Choice>
          <mc:Fallback>
            <w:pict>
              <v:rect id="矩形 4" o:spid="_x0000_s1026" o:spt="1" style="position:absolute;left:0pt;margin-left:90.95pt;margin-top:783.75pt;height:25.25pt;width:154.8pt;mso-position-horizontal-relative:page;mso-position-vertical-relative:page;z-index:251662336;mso-width-relative:page;mso-height-relative:page;" filled="f" stroked="f" coordsize="21600,21600" o:gfxdata="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c+w3HVAAAADQEAAA8A&#10;AAAAAAAAAQAgAAAAIgAAAGRycy9kb3ducmV2LnhtbFBLAQIUABQAAAAIAIdO4kDx7rjlqAEAAC8D&#10;AAAOAAAAAAAAAAEAIAAAACQBAABkcnMvZTJvRG9jLnhtbFBLBQYAAAAABgAGAFkBAAA+BQ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Add：沧州市黄河东路33号 </w:t>
                      </w: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63360" behindDoc="0" locked="0" layoutInCell="1" allowOverlap="1">
                <wp:simplePos x="0" y="0"/>
                <wp:positionH relativeFrom="page">
                  <wp:posOffset>4434840</wp:posOffset>
                </wp:positionH>
                <wp:positionV relativeFrom="page">
                  <wp:posOffset>9946640</wp:posOffset>
                </wp:positionV>
                <wp:extent cx="2134870" cy="320040"/>
                <wp:effectExtent l="0" t="0" r="0" b="0"/>
                <wp:wrapNone/>
                <wp:docPr id="13" name="矩形 5"/>
                <wp:cNvGraphicFramePr/>
                <a:graphic xmlns:a="http://schemas.openxmlformats.org/drawingml/2006/main">
                  <a:graphicData uri="http://schemas.microsoft.com/office/word/2010/wordprocessingShape">
                    <wps:wsp>
                      <wps:cNvSpPr/>
                      <wps:spPr>
                        <a:xfrm>
                          <a:off x="0" y="0"/>
                          <a:ext cx="2134870" cy="320040"/>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_GB2312"/>
                                <w:b w:val="0"/>
                                <w:i w:val="0"/>
                                <w:strike w:val="0"/>
                                <w:color w:val="000000"/>
                                <w:spacing w:val="0"/>
                                <w:w w:val="100"/>
                                <w:sz w:val="21"/>
                              </w:rPr>
                            </w:pPr>
                            <w:r>
                              <w:rPr>
                                <w:rFonts w:hint="eastAsia" w:ascii="Times New Roman" w:hAnsi="Times New Roman" w:eastAsia="楷体_GB2312"/>
                                <w:b w:val="0"/>
                                <w:i w:val="0"/>
                                <w:strike w:val="0"/>
                                <w:color w:val="000000"/>
                                <w:spacing w:val="0"/>
                                <w:w w:val="100"/>
                                <w:sz w:val="21"/>
                              </w:rPr>
                              <w:t xml:space="preserve">Tel：(0317）  5516030  5520880   </w:t>
                            </w:r>
                          </w:p>
                        </w:txbxContent>
                      </wps:txbx>
                      <wps:bodyPr wrap="square" lIns="0" tIns="0" rIns="0" bIns="0" upright="1"/>
                    </wps:wsp>
                  </a:graphicData>
                </a:graphic>
              </wp:anchor>
            </w:drawing>
          </mc:Choice>
          <mc:Fallback>
            <w:pict>
              <v:rect id="矩形 5" o:spid="_x0000_s1026" o:spt="1" style="position:absolute;left:0pt;margin-left:349.2pt;margin-top:783.2pt;height:25.2pt;width:168.1pt;mso-position-horizontal-relative:page;mso-position-vertical-relative:page;z-index:251663360;mso-width-relative:page;mso-height-relative:page;" filled="f" stroked="f" coordsize="21600,21600" o:gfxdata="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Pl+/9YAAAAOAQAADwAA&#10;AAAAAAABACAAAAAiAAAAZHJzL2Rvd25yZXYueG1sUEsBAhQAFAAAAAgAh07iQFN/l4WmAQAALwMA&#10;AA4AAAAAAAAAAQAgAAAAJQEAAGRycy9lMm9Eb2MueG1sUEsFBgAAAAAGAAYAWQEAAD0FA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_GB2312"/>
                          <w:b w:val="0"/>
                          <w:i w:val="0"/>
                          <w:strike w:val="0"/>
                          <w:color w:val="000000"/>
                          <w:spacing w:val="0"/>
                          <w:w w:val="100"/>
                          <w:sz w:val="21"/>
                        </w:rPr>
                      </w:pPr>
                      <w:r>
                        <w:rPr>
                          <w:rFonts w:hint="eastAsia" w:ascii="Times New Roman" w:hAnsi="Times New Roman" w:eastAsia="楷体_GB2312"/>
                          <w:b w:val="0"/>
                          <w:i w:val="0"/>
                          <w:strike w:val="0"/>
                          <w:color w:val="000000"/>
                          <w:spacing w:val="0"/>
                          <w:w w:val="100"/>
                          <w:sz w:val="21"/>
                        </w:rPr>
                        <w:t xml:space="preserve">Tel：(0317）  5516030  5520880   </w:t>
                      </w:r>
                    </w:p>
                  </w:txbxContent>
                </v:textbox>
              </v:rect>
            </w:pict>
          </mc:Fallback>
        </mc:AlternateContent>
      </w:r>
      <w:r>
        <w:rPr>
          <w:rFonts w:hint="eastAsia" w:ascii="楷体" w:hAnsi="楷体" w:eastAsia="楷体"/>
          <w:b/>
          <w:sz w:val="44"/>
        </w:rPr>
        <w:t>目     录</w:t>
      </w:r>
    </w:p>
    <w:p>
      <w:pPr>
        <w:widowControl w:val="0"/>
        <w:spacing w:line="599" w:lineRule="atLeast"/>
        <w:ind w:firstLine="440" w:firstLineChars="0"/>
        <w:jc w:val="center"/>
        <w:rPr>
          <w:rFonts w:hint="eastAsia" w:ascii="楷体" w:hAnsi="楷体" w:eastAsia="楷体"/>
          <w:b/>
          <w:sz w:val="44"/>
        </w:rPr>
      </w:pPr>
    </w:p>
    <w:p>
      <w:pPr>
        <w:widowControl w:val="0"/>
        <w:spacing w:line="568" w:lineRule="atLeast"/>
        <w:rPr>
          <w:rFonts w:hint="eastAsia" w:ascii="楷体" w:hAnsi="楷体" w:eastAsia="楷体"/>
          <w:b/>
          <w:sz w:val="32"/>
        </w:rPr>
      </w:pPr>
      <w:r>
        <w:rPr>
          <w:rFonts w:hint="eastAsia" w:ascii="楷体" w:hAnsi="楷体" w:eastAsia="楷体"/>
          <w:b/>
          <w:sz w:val="32"/>
        </w:rPr>
        <w:t>一、致估价委托人函………………………………3</w:t>
      </w:r>
    </w:p>
    <w:p>
      <w:pPr>
        <w:widowControl w:val="0"/>
        <w:spacing w:line="568" w:lineRule="atLeast"/>
        <w:rPr>
          <w:rFonts w:hint="eastAsia" w:ascii="楷体" w:hAnsi="楷体" w:eastAsia="楷体"/>
          <w:b/>
          <w:sz w:val="32"/>
        </w:rPr>
      </w:pPr>
      <w:r>
        <w:rPr>
          <w:rFonts w:hint="eastAsia" w:ascii="楷体" w:hAnsi="楷体" w:eastAsia="楷体"/>
          <w:b/>
          <w:sz w:val="32"/>
        </w:rPr>
        <w:t>二、估价师声明……………………………………4</w:t>
      </w:r>
    </w:p>
    <w:p>
      <w:pPr>
        <w:widowControl w:val="0"/>
        <w:spacing w:line="568" w:lineRule="atLeast"/>
        <w:rPr>
          <w:rFonts w:hint="eastAsia" w:ascii="楷体" w:hAnsi="楷体" w:eastAsia="楷体"/>
          <w:b/>
          <w:sz w:val="32"/>
        </w:rPr>
      </w:pPr>
      <w:r>
        <w:rPr>
          <w:rFonts w:hint="eastAsia" w:ascii="楷体" w:hAnsi="楷体" w:eastAsia="楷体"/>
          <w:b/>
          <w:sz w:val="32"/>
        </w:rPr>
        <w:t>三、估价的假设和限制条件………………………5-6</w:t>
      </w:r>
    </w:p>
    <w:p>
      <w:pPr>
        <w:widowControl w:val="0"/>
        <w:spacing w:line="568" w:lineRule="atLeast"/>
        <w:rPr>
          <w:rFonts w:hint="eastAsia" w:ascii="楷体" w:hAnsi="楷体" w:eastAsia="楷体"/>
          <w:b/>
          <w:sz w:val="32"/>
          <w:lang w:val="en-US" w:eastAsia="zh-CN"/>
        </w:rPr>
      </w:pPr>
      <w:r>
        <w:rPr>
          <w:rFonts w:hint="eastAsia" w:ascii="楷体" w:hAnsi="楷体" w:eastAsia="楷体"/>
          <w:b/>
          <w:sz w:val="32"/>
        </w:rPr>
        <w:t>四、估价结果报告…………………………………7-1</w:t>
      </w:r>
      <w:r>
        <w:rPr>
          <w:rFonts w:hint="eastAsia" w:ascii="楷体" w:hAnsi="楷体" w:eastAsia="楷体"/>
          <w:b/>
          <w:sz w:val="32"/>
          <w:lang w:val="en-US" w:eastAsia="zh-CN"/>
        </w:rPr>
        <w:t>1</w:t>
      </w:r>
    </w:p>
    <w:p>
      <w:pPr>
        <w:widowControl w:val="0"/>
        <w:spacing w:line="539" w:lineRule="atLeast"/>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 xml:space="preserve"> 1、</w:t>
      </w:r>
      <w:r>
        <w:rPr>
          <w:rFonts w:hint="eastAsia" w:ascii="楷体" w:hAnsi="楷体" w:eastAsia="楷体"/>
          <w:sz w:val="32"/>
        </w:rPr>
        <w:t>估价委托人</w:t>
      </w:r>
    </w:p>
    <w:p>
      <w:pPr>
        <w:widowControl w:val="0"/>
        <w:spacing w:line="539" w:lineRule="atLeast"/>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2</w:t>
      </w:r>
      <w:r>
        <w:rPr>
          <w:rFonts w:hint="eastAsia" w:ascii="楷体" w:hAnsi="楷体" w:eastAsia="楷体"/>
          <w:sz w:val="32"/>
        </w:rPr>
        <w:t>、房地产估价机构</w:t>
      </w:r>
    </w:p>
    <w:p>
      <w:pPr>
        <w:widowControl w:val="0"/>
        <w:spacing w:line="539" w:lineRule="atLeast"/>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3</w:t>
      </w:r>
      <w:r>
        <w:rPr>
          <w:rFonts w:hint="eastAsia" w:ascii="楷体" w:hAnsi="楷体" w:eastAsia="楷体"/>
          <w:sz w:val="32"/>
        </w:rPr>
        <w:t>、估价对象概况</w:t>
      </w:r>
    </w:p>
    <w:p>
      <w:pPr>
        <w:widowControl w:val="0"/>
        <w:spacing w:line="539" w:lineRule="atLeast"/>
        <w:rPr>
          <w:rFonts w:hint="eastAsia" w:ascii="楷体" w:hAnsi="楷体" w:eastAsia="楷体"/>
          <w:sz w:val="32"/>
          <w:lang w:val="en-US" w:eastAsia="zh-CN"/>
        </w:rPr>
      </w:pPr>
      <w:r>
        <w:rPr>
          <w:rFonts w:hint="eastAsia" w:ascii="楷体" w:hAnsi="楷体" w:eastAsia="楷体"/>
          <w:sz w:val="32"/>
          <w:lang w:val="en-US" w:eastAsia="zh-CN"/>
        </w:rPr>
        <w:t xml:space="preserve">  4、估价目的</w:t>
      </w:r>
    </w:p>
    <w:p>
      <w:pPr>
        <w:widowControl w:val="0"/>
        <w:spacing w:line="539" w:lineRule="atLeast"/>
        <w:rPr>
          <w:rFonts w:hint="eastAsia" w:ascii="楷体" w:hAnsi="楷体" w:eastAsia="楷体"/>
          <w:sz w:val="32"/>
          <w:lang w:eastAsia="zh-CN"/>
        </w:rPr>
      </w:pPr>
      <w:r>
        <w:rPr>
          <w:rFonts w:hint="eastAsia" w:ascii="楷体" w:hAnsi="楷体" w:eastAsia="楷体"/>
          <w:sz w:val="32"/>
        </w:rPr>
        <w:t xml:space="preserve">  </w:t>
      </w:r>
      <w:r>
        <w:rPr>
          <w:rFonts w:hint="eastAsia" w:ascii="楷体" w:hAnsi="楷体" w:eastAsia="楷体"/>
          <w:sz w:val="32"/>
          <w:lang w:val="en-US" w:eastAsia="zh-CN"/>
        </w:rPr>
        <w:t>5</w:t>
      </w:r>
      <w:r>
        <w:rPr>
          <w:rFonts w:hint="eastAsia" w:ascii="楷体" w:hAnsi="楷体" w:eastAsia="楷体"/>
          <w:sz w:val="32"/>
        </w:rPr>
        <w:t>、</w:t>
      </w:r>
      <w:r>
        <w:rPr>
          <w:rFonts w:hint="eastAsia" w:ascii="楷体" w:hAnsi="楷体" w:eastAsia="楷体"/>
          <w:sz w:val="32"/>
          <w:lang w:eastAsia="zh-CN"/>
        </w:rPr>
        <w:t>价值时点</w:t>
      </w:r>
    </w:p>
    <w:p>
      <w:pPr>
        <w:widowControl w:val="0"/>
        <w:spacing w:line="539" w:lineRule="atLeast"/>
        <w:rPr>
          <w:rFonts w:hint="eastAsia" w:ascii="楷体" w:hAnsi="楷体" w:eastAsia="楷体"/>
          <w:sz w:val="32"/>
          <w:lang w:eastAsia="zh-CN"/>
        </w:rPr>
      </w:pPr>
      <w:r>
        <w:rPr>
          <w:rFonts w:hint="eastAsia" w:ascii="楷体" w:hAnsi="楷体" w:eastAsia="楷体"/>
          <w:sz w:val="32"/>
        </w:rPr>
        <w:t xml:space="preserve">  </w:t>
      </w:r>
      <w:r>
        <w:rPr>
          <w:rFonts w:hint="eastAsia" w:ascii="楷体" w:hAnsi="楷体" w:eastAsia="楷体"/>
          <w:sz w:val="32"/>
          <w:lang w:val="en-US" w:eastAsia="zh-CN"/>
        </w:rPr>
        <w:t>6</w:t>
      </w:r>
      <w:r>
        <w:rPr>
          <w:rFonts w:hint="eastAsia" w:ascii="楷体" w:hAnsi="楷体" w:eastAsia="楷体"/>
          <w:sz w:val="32"/>
        </w:rPr>
        <w:t>、价值</w:t>
      </w:r>
      <w:r>
        <w:rPr>
          <w:rFonts w:hint="eastAsia" w:ascii="楷体" w:hAnsi="楷体" w:eastAsia="楷体"/>
          <w:sz w:val="32"/>
          <w:lang w:eastAsia="zh-CN"/>
        </w:rPr>
        <w:t>类型</w:t>
      </w:r>
    </w:p>
    <w:p>
      <w:pPr>
        <w:widowControl w:val="0"/>
        <w:spacing w:line="539" w:lineRule="atLeast"/>
        <w:rPr>
          <w:rFonts w:hint="eastAsia" w:ascii="楷体" w:hAnsi="楷体" w:eastAsia="楷体"/>
          <w:sz w:val="32"/>
          <w:lang w:eastAsia="zh-CN"/>
        </w:rPr>
      </w:pPr>
      <w:r>
        <w:rPr>
          <w:rFonts w:hint="eastAsia" w:ascii="楷体" w:hAnsi="楷体" w:eastAsia="楷体"/>
          <w:sz w:val="32"/>
        </w:rPr>
        <w:t xml:space="preserve">  </w:t>
      </w:r>
      <w:r>
        <w:rPr>
          <w:rFonts w:hint="eastAsia" w:ascii="楷体" w:hAnsi="楷体" w:eastAsia="楷体"/>
          <w:sz w:val="32"/>
          <w:lang w:val="en-US" w:eastAsia="zh-CN"/>
        </w:rPr>
        <w:t>7</w:t>
      </w:r>
      <w:r>
        <w:rPr>
          <w:rFonts w:hint="eastAsia" w:ascii="楷体" w:hAnsi="楷体" w:eastAsia="楷体"/>
          <w:sz w:val="32"/>
        </w:rPr>
        <w:t>、</w:t>
      </w:r>
      <w:r>
        <w:rPr>
          <w:rFonts w:hint="eastAsia" w:ascii="楷体" w:hAnsi="楷体" w:eastAsia="楷体"/>
          <w:sz w:val="32"/>
          <w:lang w:eastAsia="zh-CN"/>
        </w:rPr>
        <w:t>估价依据</w:t>
      </w:r>
    </w:p>
    <w:p>
      <w:pPr>
        <w:widowControl w:val="0"/>
        <w:spacing w:line="539" w:lineRule="atLeast"/>
        <w:rPr>
          <w:rFonts w:hint="eastAsia" w:ascii="楷体" w:hAnsi="楷体" w:eastAsia="楷体"/>
          <w:sz w:val="32"/>
          <w:lang w:eastAsia="zh-CN"/>
        </w:rPr>
      </w:pPr>
      <w:r>
        <w:rPr>
          <w:rFonts w:hint="eastAsia" w:ascii="楷体" w:hAnsi="楷体" w:eastAsia="楷体"/>
          <w:sz w:val="32"/>
        </w:rPr>
        <w:t xml:space="preserve">  </w:t>
      </w:r>
      <w:r>
        <w:rPr>
          <w:rFonts w:hint="eastAsia" w:ascii="楷体" w:hAnsi="楷体" w:eastAsia="楷体"/>
          <w:sz w:val="32"/>
          <w:lang w:val="en-US" w:eastAsia="zh-CN"/>
        </w:rPr>
        <w:t>8</w:t>
      </w:r>
      <w:r>
        <w:rPr>
          <w:rFonts w:hint="eastAsia" w:ascii="楷体" w:hAnsi="楷体" w:eastAsia="楷体"/>
          <w:sz w:val="32"/>
        </w:rPr>
        <w:t>、估价</w:t>
      </w:r>
      <w:r>
        <w:rPr>
          <w:rFonts w:hint="eastAsia" w:ascii="楷体" w:hAnsi="楷体" w:eastAsia="楷体"/>
          <w:sz w:val="32"/>
          <w:lang w:eastAsia="zh-CN"/>
        </w:rPr>
        <w:t>原则</w:t>
      </w:r>
    </w:p>
    <w:p>
      <w:pPr>
        <w:widowControl w:val="0"/>
        <w:spacing w:line="539" w:lineRule="atLeast"/>
        <w:rPr>
          <w:rFonts w:hint="eastAsia" w:ascii="楷体" w:hAnsi="楷体" w:eastAsia="楷体"/>
          <w:sz w:val="32"/>
          <w:lang w:eastAsia="zh-CN"/>
        </w:rPr>
      </w:pPr>
      <w:r>
        <w:rPr>
          <w:rFonts w:hint="eastAsia" w:ascii="楷体" w:hAnsi="楷体" w:eastAsia="楷体"/>
          <w:sz w:val="32"/>
        </w:rPr>
        <w:t xml:space="preserve">  </w:t>
      </w:r>
      <w:r>
        <w:rPr>
          <w:rFonts w:hint="eastAsia" w:ascii="楷体" w:hAnsi="楷体" w:eastAsia="楷体"/>
          <w:sz w:val="32"/>
          <w:lang w:val="en-US" w:eastAsia="zh-CN"/>
        </w:rPr>
        <w:t>9</w:t>
      </w:r>
      <w:r>
        <w:rPr>
          <w:rFonts w:hint="eastAsia" w:ascii="楷体" w:hAnsi="楷体" w:eastAsia="楷体"/>
          <w:sz w:val="32"/>
        </w:rPr>
        <w:t>、估价</w:t>
      </w:r>
      <w:r>
        <w:rPr>
          <w:rFonts w:hint="eastAsia" w:ascii="楷体" w:hAnsi="楷体" w:eastAsia="楷体"/>
          <w:sz w:val="32"/>
          <w:lang w:eastAsia="zh-CN"/>
        </w:rPr>
        <w:t>方法</w:t>
      </w:r>
    </w:p>
    <w:p>
      <w:pPr>
        <w:widowControl w:val="0"/>
        <w:spacing w:line="539" w:lineRule="atLeast"/>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10</w:t>
      </w:r>
      <w:r>
        <w:rPr>
          <w:rFonts w:hint="eastAsia" w:ascii="楷体" w:hAnsi="楷体" w:eastAsia="楷体"/>
          <w:sz w:val="32"/>
        </w:rPr>
        <w:t>、估价</w:t>
      </w:r>
      <w:r>
        <w:rPr>
          <w:rFonts w:hint="eastAsia" w:ascii="楷体" w:hAnsi="楷体" w:eastAsia="楷体"/>
          <w:sz w:val="32"/>
          <w:lang w:eastAsia="zh-CN"/>
        </w:rPr>
        <w:t>结果</w:t>
      </w:r>
      <w:r>
        <w:rPr>
          <w:rFonts w:hint="eastAsia" w:ascii="楷体" w:hAnsi="楷体" w:eastAsia="楷体"/>
          <w:sz w:val="32"/>
        </w:rPr>
        <w:t xml:space="preserve">  </w:t>
      </w:r>
    </w:p>
    <w:p>
      <w:pPr>
        <w:widowControl w:val="0"/>
        <w:spacing w:line="539" w:lineRule="atLeast"/>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11</w:t>
      </w:r>
      <w:r>
        <w:rPr>
          <w:rFonts w:hint="eastAsia" w:ascii="楷体" w:hAnsi="楷体" w:eastAsia="楷体"/>
          <w:sz w:val="32"/>
        </w:rPr>
        <w:t>、注册房地产估价师</w:t>
      </w:r>
    </w:p>
    <w:p>
      <w:pPr>
        <w:widowControl w:val="0"/>
        <w:spacing w:line="539" w:lineRule="atLeast"/>
        <w:ind w:firstLine="0"/>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12</w:t>
      </w:r>
      <w:r>
        <w:rPr>
          <w:rFonts w:hint="eastAsia" w:ascii="楷体" w:hAnsi="楷体" w:eastAsia="楷体"/>
          <w:sz w:val="32"/>
        </w:rPr>
        <w:t>、实地查勘日期</w:t>
      </w:r>
    </w:p>
    <w:p>
      <w:pPr>
        <w:widowControl w:val="0"/>
        <w:spacing w:line="539" w:lineRule="atLeast"/>
        <w:rPr>
          <w:rFonts w:hint="eastAsia" w:ascii="楷体" w:hAnsi="楷体" w:eastAsia="楷体"/>
          <w:sz w:val="32"/>
        </w:rPr>
      </w:pPr>
      <w:r>
        <w:rPr>
          <w:rFonts w:hint="eastAsia" w:ascii="楷体" w:hAnsi="楷体" w:eastAsia="楷体"/>
          <w:sz w:val="32"/>
        </w:rPr>
        <w:t xml:space="preserve">  1</w:t>
      </w:r>
      <w:r>
        <w:rPr>
          <w:rFonts w:hint="eastAsia" w:ascii="楷体" w:hAnsi="楷体" w:eastAsia="楷体"/>
          <w:sz w:val="32"/>
          <w:lang w:val="en-US" w:eastAsia="zh-CN"/>
        </w:rPr>
        <w:t>3</w:t>
      </w:r>
      <w:r>
        <w:rPr>
          <w:rFonts w:hint="eastAsia" w:ascii="楷体" w:hAnsi="楷体" w:eastAsia="楷体"/>
          <w:sz w:val="32"/>
        </w:rPr>
        <w:t>、估价作业日期</w:t>
      </w:r>
    </w:p>
    <w:p>
      <w:pPr>
        <w:widowControl w:val="0"/>
        <w:spacing w:line="539" w:lineRule="atLeast"/>
        <w:rPr>
          <w:rFonts w:hint="eastAsia" w:ascii="楷体" w:hAnsi="楷体" w:eastAsia="楷体"/>
          <w:sz w:val="32"/>
        </w:rPr>
      </w:pPr>
      <w:r>
        <w:rPr>
          <w:rFonts w:hint="eastAsia" w:ascii="楷体" w:hAnsi="楷体" w:eastAsia="楷体"/>
          <w:sz w:val="32"/>
        </w:rPr>
        <w:t xml:space="preserve">  1</w:t>
      </w:r>
      <w:r>
        <w:rPr>
          <w:rFonts w:hint="eastAsia" w:ascii="楷体" w:hAnsi="楷体" w:eastAsia="楷体"/>
          <w:sz w:val="32"/>
          <w:lang w:val="en-US" w:eastAsia="zh-CN"/>
        </w:rPr>
        <w:t>4</w:t>
      </w:r>
      <w:r>
        <w:rPr>
          <w:rFonts w:hint="eastAsia" w:ascii="楷体" w:hAnsi="楷体" w:eastAsia="楷体"/>
          <w:sz w:val="32"/>
        </w:rPr>
        <w:t>、估价报告应用的有效期</w:t>
      </w:r>
    </w:p>
    <w:p>
      <w:pPr>
        <w:widowControl w:val="0"/>
        <w:spacing w:line="539" w:lineRule="atLeast"/>
        <w:rPr>
          <w:rFonts w:hint="eastAsia" w:ascii="楷体" w:hAnsi="楷体" w:eastAsia="楷体"/>
          <w:sz w:val="32"/>
        </w:rPr>
      </w:pPr>
      <w:r>
        <w:rPr>
          <w:rFonts w:hint="eastAsia" w:ascii="楷体" w:hAnsi="楷体" w:eastAsia="楷体"/>
          <w:sz w:val="32"/>
        </w:rPr>
        <w:t xml:space="preserve">  1</w:t>
      </w:r>
      <w:r>
        <w:rPr>
          <w:rFonts w:hint="eastAsia" w:ascii="楷体" w:hAnsi="楷体" w:eastAsia="楷体"/>
          <w:sz w:val="32"/>
          <w:lang w:val="en-US" w:eastAsia="zh-CN"/>
        </w:rPr>
        <w:t>5</w:t>
      </w:r>
      <w:r>
        <w:rPr>
          <w:rFonts w:hint="eastAsia" w:ascii="楷体" w:hAnsi="楷体" w:eastAsia="楷体"/>
          <w:sz w:val="32"/>
        </w:rPr>
        <w:t>、附件</w:t>
      </w:r>
    </w:p>
    <w:p>
      <w:pPr>
        <w:widowControl w:val="0"/>
        <w:spacing w:line="539" w:lineRule="atLeast"/>
        <w:rPr>
          <w:rFonts w:hint="eastAsia" w:ascii="楷体" w:hAnsi="楷体" w:eastAsia="楷体"/>
          <w:b/>
          <w:sz w:val="32"/>
          <w:lang w:val="en-US"/>
        </w:rPr>
      </w:pPr>
      <w:r>
        <w:rPr>
          <w:rFonts w:hint="eastAsia" w:ascii="楷体" w:hAnsi="楷体" w:eastAsia="楷体"/>
          <w:b/>
          <w:sz w:val="32"/>
        </w:rPr>
        <w:t>五、附件</w:t>
      </w:r>
      <w:r>
        <w:rPr>
          <w:rFonts w:hint="eastAsia" w:ascii="楷体" w:hAnsi="楷体" w:eastAsia="楷体"/>
          <w:sz w:val="32"/>
        </w:rPr>
        <w:t>…………………………………………</w:t>
      </w:r>
      <w:r>
        <w:rPr>
          <w:rFonts w:hint="eastAsia" w:ascii="楷体" w:hAnsi="楷体" w:eastAsia="楷体"/>
          <w:b/>
          <w:sz w:val="32"/>
        </w:rPr>
        <w:t>1</w:t>
      </w:r>
      <w:r>
        <w:rPr>
          <w:rFonts w:hint="eastAsia" w:ascii="楷体" w:hAnsi="楷体" w:eastAsia="楷体"/>
          <w:b/>
          <w:sz w:val="32"/>
          <w:lang w:val="en-US" w:eastAsia="zh-CN"/>
        </w:rPr>
        <w:t>1</w:t>
      </w:r>
    </w:p>
    <w:p>
      <w:pPr>
        <w:keepNext w:val="0"/>
        <w:keepLines w:val="0"/>
        <w:pageBreakBefore w:val="0"/>
        <w:widowControl w:val="0"/>
        <w:tabs>
          <w:tab w:val="left" w:pos="901"/>
        </w:tabs>
        <w:kinsoku/>
        <w:wordWrap/>
        <w:overflowPunct/>
        <w:topLinePunct w:val="0"/>
        <w:autoSpaceDE/>
        <w:autoSpaceDN/>
        <w:bidi w:val="0"/>
        <w:adjustRightInd/>
        <w:snapToGrid/>
        <w:spacing w:line="480" w:lineRule="exact"/>
        <w:ind w:left="0" w:leftChars="0" w:right="0" w:rightChars="0" w:firstLine="1200" w:firstLineChars="300"/>
        <w:jc w:val="left"/>
        <w:textAlignment w:val="auto"/>
        <w:rPr>
          <w:rFonts w:hint="eastAsia" w:ascii="楷体" w:hAnsi="楷体" w:eastAsia="楷体"/>
          <w:sz w:val="40"/>
          <w:szCs w:val="40"/>
        </w:rPr>
      </w:pPr>
    </w:p>
    <w:p>
      <w:pPr>
        <w:widowControl w:val="0"/>
        <w:ind w:firstLine="533"/>
        <w:jc w:val="left"/>
        <w:rPr>
          <w:rFonts w:hint="eastAsia" w:ascii="楷体_GB2312" w:hAnsi="楷体_GB2312" w:eastAsia="楷体_GB2312"/>
          <w:sz w:val="44"/>
        </w:rPr>
      </w:pPr>
      <w:r>
        <w:rPr>
          <w:rFonts w:hint="eastAsia" w:ascii="楷体_GB2312" w:hAnsi="楷体_GB2312" w:eastAsia="楷体_GB2312"/>
          <w:sz w:val="44"/>
        </w:rPr>
        <w:t xml:space="preserve">   </w:t>
      </w:r>
    </w:p>
    <w:p>
      <w:pPr>
        <w:widowControl w:val="0"/>
        <w:ind w:firstLine="533"/>
        <w:jc w:val="left"/>
        <w:rPr>
          <w:rFonts w:hint="eastAsia" w:ascii="楷体_GB2312" w:hAnsi="楷体_GB2312" w:eastAsia="楷体_GB2312"/>
          <w:sz w:val="44"/>
        </w:rPr>
      </w:pPr>
    </w:p>
    <w:p>
      <w:pPr>
        <w:widowControl w:val="0"/>
        <w:ind w:firstLine="533"/>
        <w:jc w:val="left"/>
        <w:rPr>
          <w:rFonts w:hint="eastAsia" w:ascii="楷体_GB2312" w:hAnsi="楷体_GB2312" w:eastAsia="楷体_GB2312"/>
          <w:sz w:val="44"/>
        </w:rPr>
      </w:pPr>
    </w:p>
    <w:p>
      <w:pPr>
        <w:widowControl w:val="0"/>
        <w:ind w:firstLine="533"/>
        <w:jc w:val="left"/>
        <w:rPr>
          <w:rFonts w:hint="eastAsia" w:ascii="楷体_GB2312" w:hAnsi="楷体_GB2312" w:eastAsia="楷体_GB2312"/>
          <w:sz w:val="44"/>
        </w:rPr>
      </w:pPr>
    </w:p>
    <w:p>
      <w:pPr>
        <w:widowControl w:val="0"/>
        <w:ind w:firstLine="533"/>
        <w:jc w:val="left"/>
        <w:rPr>
          <w:rFonts w:hint="eastAsia" w:ascii="楷体_GB2312" w:hAnsi="楷体_GB2312" w:eastAsia="楷体_GB2312"/>
          <w:sz w:val="44"/>
        </w:rPr>
      </w:pPr>
    </w:p>
    <w:p>
      <w:pPr>
        <w:widowControl w:val="0"/>
        <w:ind w:firstLine="533"/>
        <w:jc w:val="left"/>
        <w:rPr>
          <w:rFonts w:hint="eastAsia" w:ascii="楷体_GB2312" w:hAnsi="楷体_GB2312" w:eastAsia="楷体_GB2312"/>
          <w:sz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jc w:val="center"/>
        <w:textAlignment w:val="center"/>
        <w:outlineLvl w:val="9"/>
        <w:rPr>
          <w:rFonts w:hint="eastAsia" w:ascii="楷体" w:hAnsi="楷体" w:eastAsia="楷体"/>
          <w:sz w:val="32"/>
        </w:rPr>
      </w:pPr>
      <w:r>
        <w:rPr>
          <w:rFonts w:hint="eastAsia" w:ascii="楷体" w:hAnsi="楷体" w:eastAsia="楷体"/>
          <w:b/>
          <w:sz w:val="44"/>
        </w:rPr>
        <w:t>致 估 价 委 托 人 函</w:t>
      </w:r>
      <w:r>
        <w:rPr>
          <w:rFonts w:hint="eastAsia" w:ascii="楷体" w:hAnsi="楷体" w:eastAsia="楷体"/>
          <w:sz w:val="44"/>
        </w:rPr>
        <w:t xml:space="preserve"> </w:t>
      </w:r>
      <w:r>
        <w:rPr>
          <w:rFonts w:hint="eastAsia" w:ascii="楷体" w:hAnsi="楷体" w:eastAsia="楷体"/>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center"/>
        <w:outlineLvl w:val="9"/>
        <w:rPr>
          <w:rFonts w:hint="eastAsia" w:ascii="楷体" w:hAnsi="楷体" w:eastAsia="楷体"/>
          <w:sz w:val="32"/>
        </w:rPr>
      </w:pPr>
      <w:r>
        <w:rPr>
          <w:rFonts w:hint="eastAsia" w:ascii="楷体" w:hAnsi="楷体" w:eastAsia="楷体"/>
          <w:sz w:val="32"/>
          <w:lang w:eastAsia="zh-CN"/>
        </w:rPr>
        <w:t>河间市人民法院</w:t>
      </w:r>
      <w:r>
        <w:rPr>
          <w:rFonts w:hint="eastAsia" w:ascii="楷体" w:hAnsi="楷体" w:eastAsia="楷体"/>
          <w:sz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rPr>
        <w:t>受贵单位委托，我公司对</w:t>
      </w:r>
      <w:r>
        <w:rPr>
          <w:rFonts w:hint="eastAsia" w:ascii="楷体" w:hAnsi="楷体" w:eastAsia="楷体"/>
          <w:sz w:val="32"/>
          <w:lang w:val="en-US" w:eastAsia="zh-CN"/>
        </w:rPr>
        <w:t>辛文军</w:t>
      </w:r>
      <w:r>
        <w:rPr>
          <w:rFonts w:hint="eastAsia" w:ascii="楷体" w:hAnsi="楷体" w:eastAsia="楷体"/>
          <w:sz w:val="32"/>
        </w:rPr>
        <w:t>名下位于</w:t>
      </w:r>
      <w:r>
        <w:rPr>
          <w:rFonts w:hint="eastAsia" w:ascii="楷体" w:hAnsi="楷体" w:eastAsia="楷体"/>
          <w:sz w:val="32"/>
          <w:lang w:eastAsia="zh-CN"/>
        </w:rPr>
        <w:t>河间市</w:t>
      </w:r>
      <w:r>
        <w:rPr>
          <w:rFonts w:hint="eastAsia" w:ascii="楷体" w:hAnsi="楷体" w:eastAsia="楷体"/>
          <w:sz w:val="32"/>
          <w:lang w:val="en-US" w:eastAsia="zh-CN"/>
        </w:rPr>
        <w:t>瀛洲镇世纪阳光家园小区B13幢1单元102室（建筑面积196.24㎡）、（地下室面积108㎡）的房地产进行评估，确定现状条件下的房地产市场价值。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rPr>
        <w:t>一、估价目的：为</w:t>
      </w:r>
      <w:r>
        <w:rPr>
          <w:rFonts w:hint="eastAsia" w:ascii="楷体" w:hAnsi="楷体" w:eastAsia="楷体"/>
          <w:sz w:val="32"/>
          <w:lang w:eastAsia="zh-CN"/>
        </w:rPr>
        <w:t>估价委托人确定拍卖保留价提供参考依据而评估房地产市场价值</w:t>
      </w:r>
      <w:r>
        <w:rPr>
          <w:rFonts w:hint="eastAsia" w:ascii="楷体" w:hAnsi="楷体" w:eastAsia="楷体"/>
          <w:sz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rPr>
        <w:t>二、价值时点：</w:t>
      </w:r>
      <w:r>
        <w:rPr>
          <w:rFonts w:hint="eastAsia" w:ascii="楷体" w:hAnsi="楷体" w:eastAsia="楷体"/>
          <w:sz w:val="32"/>
          <w:lang w:eastAsia="zh-CN"/>
        </w:rPr>
        <w:t>201</w:t>
      </w:r>
      <w:r>
        <w:rPr>
          <w:rFonts w:hint="eastAsia" w:ascii="楷体" w:hAnsi="楷体" w:eastAsia="楷体"/>
          <w:sz w:val="32"/>
          <w:lang w:val="en-US" w:eastAsia="zh-CN"/>
        </w:rPr>
        <w:t>9</w:t>
      </w:r>
      <w:r>
        <w:rPr>
          <w:rFonts w:hint="eastAsia" w:ascii="楷体" w:hAnsi="楷体" w:eastAsia="楷体"/>
          <w:sz w:val="32"/>
          <w:lang w:eastAsia="zh-CN"/>
        </w:rPr>
        <w:t>年</w:t>
      </w:r>
      <w:r>
        <w:rPr>
          <w:rFonts w:hint="eastAsia" w:ascii="楷体" w:hAnsi="楷体" w:eastAsia="楷体"/>
          <w:sz w:val="32"/>
          <w:lang w:val="en-US" w:eastAsia="zh-CN"/>
        </w:rPr>
        <w:t>8</w:t>
      </w:r>
      <w:r>
        <w:rPr>
          <w:rFonts w:hint="eastAsia" w:ascii="楷体" w:hAnsi="楷体" w:eastAsia="楷体"/>
          <w:sz w:val="32"/>
          <w:lang w:eastAsia="zh-CN"/>
        </w:rPr>
        <w:t>月</w:t>
      </w:r>
      <w:r>
        <w:rPr>
          <w:rFonts w:hint="eastAsia" w:ascii="楷体" w:hAnsi="楷体" w:eastAsia="楷体"/>
          <w:sz w:val="32"/>
          <w:lang w:val="en-US" w:eastAsia="zh-CN"/>
        </w:rPr>
        <w:t>27</w:t>
      </w:r>
      <w:r>
        <w:rPr>
          <w:rFonts w:hint="eastAsia" w:ascii="楷体" w:hAnsi="楷体" w:eastAsia="楷体"/>
          <w:sz w:val="32"/>
          <w:lang w:eastAsia="zh-CN"/>
        </w:rPr>
        <w:t>日</w:t>
      </w:r>
      <w:r>
        <w:rPr>
          <w:rFonts w:hint="eastAsia" w:ascii="楷体" w:hAnsi="楷体" w:eastAsia="楷体"/>
          <w:sz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rPr>
        <w:t>三、价值类型：本次确定房地产市场价值，房地产市场价格是经适当营销后，由熟悉情况、谨慎行事且不受强迫的交易双方，以公平交易方式在价值时点自愿进行交易金额。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lang w:val="en-US" w:eastAsia="zh-CN"/>
        </w:rPr>
      </w:pPr>
      <w:r>
        <w:rPr>
          <w:rFonts w:hint="eastAsia" w:ascii="楷体" w:hAnsi="楷体" w:eastAsia="楷体"/>
          <w:sz w:val="32"/>
        </w:rPr>
        <w:t>四、估价</w:t>
      </w:r>
      <w:r>
        <w:rPr>
          <w:rFonts w:hint="eastAsia" w:ascii="楷体" w:hAnsi="楷体" w:eastAsia="楷体"/>
          <w:sz w:val="32"/>
          <w:lang w:eastAsia="zh-CN"/>
        </w:rPr>
        <w:t>结果</w:t>
      </w:r>
      <w:r>
        <w:rPr>
          <w:rFonts w:hint="eastAsia" w:ascii="楷体" w:hAnsi="楷体" w:eastAsia="楷体"/>
          <w:sz w:val="32"/>
        </w:rPr>
        <w:t>根据估价目的、遵循估价原则、按照估价工作程序、利用科学的估价方法，在认真分析现有资料的基础上，经现场查勘和周密准确的测算，并充分考虑影响房地产价格的各项因素，采用“</w:t>
      </w:r>
      <w:r>
        <w:rPr>
          <w:rFonts w:hint="eastAsia" w:ascii="楷体" w:hAnsi="楷体" w:eastAsia="楷体"/>
          <w:sz w:val="32"/>
          <w:lang w:eastAsia="zh-CN"/>
        </w:rPr>
        <w:t>比较法</w:t>
      </w:r>
      <w:r>
        <w:rPr>
          <w:rFonts w:hint="eastAsia" w:ascii="楷体" w:hAnsi="楷体" w:eastAsia="楷体"/>
          <w:sz w:val="32"/>
        </w:rPr>
        <w:t>”确定委估房地产在</w:t>
      </w:r>
      <w:r>
        <w:rPr>
          <w:rFonts w:hint="eastAsia" w:ascii="楷体" w:hAnsi="楷体" w:eastAsia="楷体"/>
          <w:sz w:val="32"/>
          <w:lang w:eastAsia="zh-CN"/>
        </w:rPr>
        <w:t>201</w:t>
      </w:r>
      <w:r>
        <w:rPr>
          <w:rFonts w:hint="eastAsia" w:ascii="楷体" w:hAnsi="楷体" w:eastAsia="楷体"/>
          <w:sz w:val="32"/>
          <w:lang w:val="en-US" w:eastAsia="zh-CN"/>
        </w:rPr>
        <w:t>9</w:t>
      </w:r>
      <w:r>
        <w:rPr>
          <w:rFonts w:hint="eastAsia" w:ascii="楷体" w:hAnsi="楷体" w:eastAsia="楷体"/>
          <w:sz w:val="32"/>
          <w:lang w:eastAsia="zh-CN"/>
        </w:rPr>
        <w:t>年</w:t>
      </w:r>
      <w:r>
        <w:rPr>
          <w:rFonts w:hint="eastAsia" w:ascii="楷体" w:hAnsi="楷体" w:eastAsia="楷体"/>
          <w:sz w:val="32"/>
          <w:lang w:val="en-US" w:eastAsia="zh-CN"/>
        </w:rPr>
        <w:t>8</w:t>
      </w:r>
      <w:r>
        <w:rPr>
          <w:rFonts w:hint="eastAsia" w:ascii="楷体" w:hAnsi="楷体" w:eastAsia="楷体"/>
          <w:sz w:val="32"/>
          <w:lang w:eastAsia="zh-CN"/>
        </w:rPr>
        <w:t>月</w:t>
      </w:r>
      <w:r>
        <w:rPr>
          <w:rFonts w:hint="eastAsia" w:ascii="楷体" w:hAnsi="楷体" w:eastAsia="楷体"/>
          <w:sz w:val="32"/>
          <w:lang w:val="en-US" w:eastAsia="zh-CN"/>
        </w:rPr>
        <w:t>27</w:t>
      </w:r>
      <w:r>
        <w:rPr>
          <w:rFonts w:hint="eastAsia" w:ascii="楷体" w:hAnsi="楷体" w:eastAsia="楷体"/>
          <w:sz w:val="32"/>
          <w:lang w:eastAsia="zh-CN"/>
        </w:rPr>
        <w:t>日</w:t>
      </w:r>
      <w:r>
        <w:rPr>
          <w:rFonts w:hint="eastAsia" w:ascii="楷体" w:hAnsi="楷体" w:eastAsia="楷体"/>
          <w:sz w:val="32"/>
        </w:rPr>
        <w:t>为价值时点的市场价值为：</w:t>
      </w:r>
      <w:r>
        <w:rPr>
          <w:rFonts w:hint="eastAsia" w:ascii="楷体" w:hAnsi="楷体" w:eastAsia="楷体"/>
          <w:sz w:val="32"/>
          <w:lang w:val="en-US" w:eastAsia="zh-CN"/>
        </w:rPr>
        <w:t>1962400元。（单价10000元/㎡)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lang w:val="en-US" w:eastAsia="zh-CN"/>
        </w:rPr>
        <w:t>人民币大写：壹佰玖拾陆万贰仟肆佰元整。</w:t>
      </w:r>
      <w:r>
        <w:rPr>
          <w:rFonts w:hint="eastAsia" w:ascii="楷体" w:hAnsi="楷体" w:eastAsia="楷体"/>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lang w:eastAsia="zh-CN"/>
        </w:rPr>
      </w:pPr>
      <w:r>
        <w:rPr>
          <w:rFonts w:hint="eastAsia" w:ascii="楷体" w:hAnsi="楷体" w:eastAsia="楷体"/>
          <w:sz w:val="32"/>
        </w:rPr>
        <w:t xml:space="preserve"> </w:t>
      </w:r>
      <w:r>
        <w:rPr>
          <w:rFonts w:hint="eastAsia" w:ascii="楷体" w:hAnsi="楷体" w:eastAsia="楷体"/>
          <w:sz w:val="32"/>
          <w:lang w:eastAsia="zh-CN"/>
        </w:rPr>
        <w:t>特别提示：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lang w:val="en-US" w:eastAsia="zh-CN"/>
        </w:rPr>
        <w:t>1、本估价报告仅为委托方进行司法鉴定提供参考而评估房地产市场价值，本估价结论仅在本报告载明的假设和限制条件下使用，不能为委托方转让、抵押、征收补偿等目的提供参考，若用于其他目的需重新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 xml:space="preserve">   2.本报告原件一式五份，复印件无效，提请报告使用人注意。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 xml:space="preserve">          </w:t>
      </w:r>
      <w:r>
        <w:rPr>
          <w:rFonts w:hint="eastAsia" w:ascii="楷体" w:hAnsi="楷体" w:eastAsia="楷体"/>
          <w:sz w:val="32"/>
        </w:rPr>
        <w:t xml:space="preserve">沧州中信房地产评估咨询有限公司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 xml:space="preserve">           </w:t>
      </w:r>
      <w:r>
        <w:rPr>
          <w:rFonts w:hint="eastAsia" w:ascii="楷体" w:hAnsi="楷体" w:eastAsia="楷体"/>
          <w:sz w:val="32"/>
        </w:rPr>
        <w:t xml:space="preserve">法人代表： 李 军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outlineLvl w:val="9"/>
        <w:rPr>
          <w:rFonts w:hint="eastAsia" w:ascii="楷体" w:hAnsi="楷体" w:eastAsia="楷体"/>
          <w:sz w:val="32"/>
        </w:rPr>
      </w:pPr>
      <w:r>
        <w:rPr>
          <w:rFonts w:hint="eastAsia" w:ascii="楷体" w:hAnsi="楷体" w:eastAsia="楷体"/>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20" w:firstLineChars="1100"/>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二○一</w:t>
      </w:r>
      <w:r>
        <w:rPr>
          <w:rFonts w:hint="eastAsia" w:ascii="楷体" w:hAnsi="楷体" w:eastAsia="楷体"/>
          <w:sz w:val="32"/>
          <w:lang w:val="en-US" w:eastAsia="zh-CN"/>
        </w:rPr>
        <w:t>九</w:t>
      </w:r>
      <w:r>
        <w:rPr>
          <w:rFonts w:hint="eastAsia" w:ascii="楷体" w:hAnsi="楷体" w:eastAsia="楷体"/>
          <w:sz w:val="32"/>
        </w:rPr>
        <w:t>年</w:t>
      </w:r>
      <w:r>
        <w:rPr>
          <w:rFonts w:hint="eastAsia" w:ascii="楷体" w:hAnsi="楷体" w:eastAsia="楷体"/>
          <w:sz w:val="32"/>
          <w:lang w:val="en-US" w:eastAsia="zh-CN"/>
        </w:rPr>
        <w:t>十</w:t>
      </w:r>
      <w:r>
        <w:rPr>
          <w:rFonts w:hint="eastAsia" w:ascii="楷体" w:hAnsi="楷体" w:eastAsia="楷体"/>
          <w:sz w:val="32"/>
          <w:lang w:eastAsia="zh-CN"/>
        </w:rPr>
        <w:t>月</w:t>
      </w:r>
      <w:r>
        <w:rPr>
          <w:rFonts w:hint="eastAsia" w:ascii="楷体" w:hAnsi="楷体" w:eastAsia="楷体"/>
          <w:sz w:val="32"/>
          <w:lang w:val="en-US" w:eastAsia="zh-CN"/>
        </w:rPr>
        <w:t>十</w:t>
      </w:r>
      <w:r>
        <w:rPr>
          <w:rFonts w:hint="eastAsia" w:ascii="楷体" w:hAnsi="楷体" w:eastAsia="楷体"/>
          <w:sz w:val="32"/>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20" w:firstLineChars="1100"/>
        <w:outlineLvl w:val="9"/>
        <w:rPr>
          <w:rFonts w:hint="eastAsia" w:ascii="楷体" w:hAnsi="楷体" w:eastAsia="楷体"/>
          <w:sz w:val="32"/>
        </w:rPr>
      </w:pPr>
    </w:p>
    <w:p>
      <w:pPr>
        <w:widowControl w:val="0"/>
        <w:rPr>
          <w:rFonts w:hint="eastAsia" w:ascii="楷体" w:hAnsi="楷体" w:eastAsia="楷体"/>
          <w:sz w:val="32"/>
        </w:rPr>
      </w:pPr>
    </w:p>
    <w:p>
      <w:pPr>
        <w:widowControl w:val="0"/>
        <w:ind w:left="0" w:leftChars="0" w:firstLine="0" w:firstLineChars="0"/>
        <w:jc w:val="center"/>
        <w:rPr>
          <w:rFonts w:hint="eastAsia" w:ascii="楷体" w:hAnsi="楷体" w:eastAsia="楷体"/>
          <w:b/>
          <w:sz w:val="44"/>
        </w:rPr>
      </w:pPr>
      <w:r>
        <w:rPr>
          <w:rFonts w:hint="eastAsia" w:ascii="楷体" w:hAnsi="楷体" w:eastAsia="楷体"/>
          <w:b/>
          <w:sz w:val="44"/>
        </w:rPr>
        <w:t>估  价  师  声  明</w:t>
      </w:r>
    </w:p>
    <w:p>
      <w:pPr>
        <w:widowControl w:val="0"/>
        <w:ind w:firstLine="0"/>
        <w:rPr>
          <w:rFonts w:hint="eastAsia" w:ascii="楷体" w:hAnsi="楷体" w:eastAsia="楷体"/>
          <w:sz w:val="32"/>
        </w:rPr>
      </w:pPr>
    </w:p>
    <w:p>
      <w:pPr>
        <w:widowControl w:val="0"/>
        <w:spacing w:line="568" w:lineRule="atLeast"/>
        <w:ind w:firstLine="0"/>
        <w:rPr>
          <w:rFonts w:hint="eastAsia" w:ascii="楷体" w:hAnsi="楷体" w:eastAsia="楷体"/>
          <w:sz w:val="32"/>
        </w:rPr>
      </w:pPr>
      <w:r>
        <w:rPr>
          <w:rFonts w:hint="eastAsia" w:ascii="楷体" w:hAnsi="楷体" w:eastAsia="楷体"/>
          <w:sz w:val="32"/>
        </w:rPr>
        <w:t>1、房地产估价师在估价报告中</w:t>
      </w:r>
      <w:r>
        <w:rPr>
          <w:rFonts w:hint="eastAsia" w:ascii="楷体" w:hAnsi="楷体" w:eastAsia="楷体"/>
          <w:sz w:val="32"/>
          <w:lang w:eastAsia="zh-CN"/>
        </w:rPr>
        <w:t>，</w:t>
      </w:r>
      <w:r>
        <w:rPr>
          <w:rFonts w:hint="eastAsia" w:ascii="楷体" w:hAnsi="楷体" w:eastAsia="楷体"/>
          <w:sz w:val="32"/>
        </w:rPr>
        <w:t>对事实说明是真实和准确的，没有虚假记载，误导性陈述和重大遗漏。</w:t>
      </w:r>
    </w:p>
    <w:p>
      <w:pPr>
        <w:widowControl w:val="0"/>
        <w:spacing w:line="568" w:lineRule="atLeast"/>
        <w:ind w:firstLine="0"/>
        <w:rPr>
          <w:rFonts w:hint="eastAsia" w:ascii="楷体" w:hAnsi="楷体" w:eastAsia="楷体"/>
          <w:sz w:val="32"/>
        </w:rPr>
      </w:pPr>
      <w:r>
        <w:rPr>
          <w:rFonts w:hint="eastAsia" w:ascii="楷体" w:hAnsi="楷体" w:eastAsia="楷体"/>
          <w:sz w:val="32"/>
        </w:rPr>
        <w:t>2、估价报告中的分析、意见和结论是房地产估价师独立、客观、公正的专业分析、意见和结论，但受到本估价报告中说明的假设和限制条件的限制。</w:t>
      </w:r>
    </w:p>
    <w:p>
      <w:pPr>
        <w:widowControl w:val="0"/>
        <w:spacing w:line="568" w:lineRule="atLeast"/>
        <w:ind w:firstLine="0"/>
        <w:rPr>
          <w:rFonts w:hint="eastAsia" w:ascii="楷体" w:hAnsi="楷体" w:eastAsia="楷体"/>
          <w:sz w:val="32"/>
        </w:rPr>
      </w:pPr>
      <w:r>
        <w:rPr>
          <w:rFonts w:hint="eastAsia" w:ascii="楷体" w:hAnsi="楷体" w:eastAsia="楷体"/>
          <w:sz w:val="32"/>
        </w:rPr>
        <w:t>3、注册房地产估价师与估价报告中的估价对象没有现实或潜在的利益关系，也与估价委托人及估价利害关系人没有利害关系或偏见。</w:t>
      </w:r>
    </w:p>
    <w:p>
      <w:pPr>
        <w:widowControl w:val="0"/>
        <w:spacing w:line="568" w:lineRule="atLeast"/>
        <w:ind w:firstLine="0"/>
        <w:jc w:val="left"/>
        <w:rPr>
          <w:rFonts w:hint="eastAsia" w:ascii="楷体" w:hAnsi="楷体" w:eastAsia="楷体"/>
          <w:sz w:val="32"/>
        </w:rPr>
      </w:pPr>
      <w:r>
        <w:rPr>
          <w:rFonts w:hint="eastAsia" w:ascii="楷体" w:hAnsi="楷体" w:eastAsia="楷体"/>
          <w:sz w:val="32"/>
        </w:rPr>
        <w:t xml:space="preserve">4、注册房地产估价师依照中华人民共和国国家标准《房地产估价规范》 </w:t>
      </w:r>
      <w:r>
        <w:rPr>
          <w:rFonts w:hint="eastAsia" w:ascii="楷体" w:hAnsi="楷体" w:eastAsia="楷体"/>
          <w:sz w:val="32"/>
          <w:lang w:val="en-US" w:eastAsia="zh-CN"/>
        </w:rPr>
        <w:t>GB/T50291-2015，</w:t>
      </w:r>
      <w:r>
        <w:rPr>
          <w:rFonts w:hint="eastAsia" w:ascii="楷体" w:hAnsi="楷体" w:eastAsia="楷体"/>
          <w:sz w:val="32"/>
        </w:rPr>
        <w:t>《房地产估价基本术语标准》</w:t>
      </w:r>
      <w:r>
        <w:rPr>
          <w:rFonts w:hint="eastAsia" w:ascii="楷体" w:hAnsi="楷体" w:eastAsia="楷体"/>
          <w:sz w:val="32"/>
          <w:lang w:val="en-US" w:eastAsia="zh-CN"/>
        </w:rPr>
        <w:t>GB/T50899-2013</w:t>
      </w:r>
      <w:r>
        <w:rPr>
          <w:rFonts w:hint="eastAsia" w:ascii="楷体" w:hAnsi="楷体" w:eastAsia="楷体"/>
          <w:sz w:val="32"/>
        </w:rPr>
        <w:t>进行分析，形成意见和结论，撰写本估价报告。</w:t>
      </w:r>
    </w:p>
    <w:p>
      <w:pPr>
        <w:widowControl w:val="0"/>
        <w:spacing w:line="568" w:lineRule="atLeast"/>
        <w:ind w:firstLine="0"/>
        <w:rPr>
          <w:rFonts w:hint="eastAsia" w:ascii="楷体" w:hAnsi="楷体" w:eastAsia="楷体"/>
          <w:sz w:val="32"/>
        </w:rPr>
      </w:pPr>
      <w:r>
        <w:rPr>
          <w:rFonts w:hint="eastAsia" w:ascii="楷体" w:hAnsi="楷体" w:eastAsia="楷体"/>
          <w:sz w:val="32"/>
        </w:rPr>
        <w:t>5、我公司估价师</w:t>
      </w:r>
      <w:r>
        <w:rPr>
          <w:rFonts w:hint="eastAsia" w:ascii="楷体" w:hAnsi="楷体" w:eastAsia="楷体"/>
          <w:sz w:val="32"/>
          <w:lang w:eastAsia="zh-CN"/>
        </w:rPr>
        <w:t>仅</w:t>
      </w:r>
      <w:r>
        <w:rPr>
          <w:rFonts w:hint="eastAsia" w:ascii="楷体" w:hAnsi="楷体" w:eastAsia="楷体"/>
          <w:sz w:val="32"/>
        </w:rPr>
        <w:t>对本估价报告中估价对象进行了实地查勘</w:t>
      </w:r>
      <w:r>
        <w:rPr>
          <w:rFonts w:hint="eastAsia" w:ascii="楷体" w:hAnsi="楷体" w:eastAsia="楷体"/>
          <w:sz w:val="32"/>
          <w:lang w:eastAsia="zh-CN"/>
        </w:rPr>
        <w:t>。</w:t>
      </w:r>
    </w:p>
    <w:p>
      <w:pPr>
        <w:widowControl w:val="0"/>
        <w:spacing w:line="568" w:lineRule="atLeast"/>
        <w:ind w:firstLine="0"/>
        <w:rPr>
          <w:rFonts w:hint="eastAsia" w:ascii="楷体" w:hAnsi="楷体" w:eastAsia="楷体"/>
          <w:b/>
          <w:sz w:val="44"/>
        </w:rPr>
      </w:pPr>
      <w:r>
        <w:rPr>
          <w:rFonts w:hint="eastAsia" w:ascii="楷体" w:hAnsi="楷体" w:eastAsia="楷体"/>
          <w:sz w:val="32"/>
          <w:lang w:val="en-US" w:eastAsia="zh-CN"/>
        </w:rPr>
        <w:t>6</w:t>
      </w:r>
      <w:r>
        <w:rPr>
          <w:rFonts w:hint="eastAsia" w:ascii="楷体" w:hAnsi="楷体" w:eastAsia="楷体"/>
          <w:sz w:val="32"/>
        </w:rPr>
        <w:t>、没有人对本估价报告提供重要的专业帮助。</w:t>
      </w:r>
      <w:r>
        <w:rPr>
          <w:rFonts w:hint="eastAsia" w:ascii="楷体" w:hAnsi="楷体" w:eastAsia="楷体"/>
          <w:b/>
          <w:sz w:val="44"/>
        </w:rPr>
        <mc:AlternateContent>
          <mc:Choice Requires="wps">
            <w:drawing>
              <wp:anchor distT="0" distB="0" distL="114300" distR="114300" simplePos="0" relativeHeight="251664384" behindDoc="0" locked="0" layoutInCell="1" allowOverlap="1">
                <wp:simplePos x="0" y="0"/>
                <wp:positionH relativeFrom="page">
                  <wp:posOffset>1320800</wp:posOffset>
                </wp:positionH>
                <wp:positionV relativeFrom="page">
                  <wp:posOffset>9946640</wp:posOffset>
                </wp:positionV>
                <wp:extent cx="5454015" cy="320040"/>
                <wp:effectExtent l="0" t="0" r="0" b="0"/>
                <wp:wrapNone/>
                <wp:docPr id="55" name="矩形 8"/>
                <wp:cNvGraphicFramePr/>
                <a:graphic xmlns:a="http://schemas.openxmlformats.org/drawingml/2006/main">
                  <a:graphicData uri="http://schemas.microsoft.com/office/word/2010/wordprocessingShape">
                    <wps:wsp>
                      <wps:cNvSpPr/>
                      <wps:spPr>
                        <a:xfrm>
                          <a:off x="0" y="0"/>
                          <a:ext cx="5454015" cy="320040"/>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8" o:spid="_x0000_s1026" o:spt="1" style="position:absolute;left:0pt;margin-left:104pt;margin-top:783.2pt;height:25.2pt;width:429.45pt;mso-position-horizontal-relative:page;mso-position-vertical-relative:page;z-index:251664384;mso-width-relative:page;mso-height-relative:page;" filled="f" stroked="f" coordsize="21600,21600" o:gfxdata="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oiw79YAAAAOAQAADwAA&#10;AAAAAAABACAAAAAiAAAAZHJzL2Rvd25yZXYueG1sUEsBAhQAFAAAAAgAh07iQIvDxlSmAQAALwMA&#10;AA4AAAAAAAAAAQAgAAAAJQEAAGRycy9lMm9Eb2MueG1sUEsFBgAAAAAGAAYAWQEAAD0FA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65408" behindDoc="0" locked="0" layoutInCell="1" allowOverlap="1">
                <wp:simplePos x="0" y="0"/>
                <wp:positionH relativeFrom="page">
                  <wp:posOffset>2040890</wp:posOffset>
                </wp:positionH>
                <wp:positionV relativeFrom="page">
                  <wp:posOffset>233680</wp:posOffset>
                </wp:positionV>
                <wp:extent cx="4834890" cy="320675"/>
                <wp:effectExtent l="0" t="0" r="0" b="0"/>
                <wp:wrapNone/>
                <wp:docPr id="56" name="矩形 10"/>
                <wp:cNvGraphicFramePr/>
                <a:graphic xmlns:a="http://schemas.openxmlformats.org/drawingml/2006/main">
                  <a:graphicData uri="http://schemas.microsoft.com/office/word/2010/wordprocessingShape">
                    <wps:wsp>
                      <wps:cNvSpPr/>
                      <wps:spPr>
                        <a:xfrm>
                          <a:off x="0" y="0"/>
                          <a:ext cx="4834890" cy="320675"/>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                 </w:t>
                            </w:r>
                          </w:p>
                        </w:txbxContent>
                      </wps:txbx>
                      <wps:bodyPr wrap="square" lIns="0" tIns="0" rIns="0" bIns="0" upright="1"/>
                    </wps:wsp>
                  </a:graphicData>
                </a:graphic>
              </wp:anchor>
            </w:drawing>
          </mc:Choice>
          <mc:Fallback>
            <w:pict>
              <v:rect id="矩形 10" o:spid="_x0000_s1026" o:spt="1" style="position:absolute;left:0pt;margin-left:160.7pt;margin-top:18.4pt;height:25.25pt;width:380.7pt;mso-position-horizontal-relative:page;mso-position-vertical-relative:page;z-index:251665408;mso-width-relative:page;mso-height-relative:page;" filled="f" stroked="f" coordsize="21600,21600" o:gfxdata="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tgoZzTAAAACgEAAA8AAAAA&#10;AAAAAQAgAAAAIgAAAGRycy9kb3ducmV2LnhtbFBLAQIUABQAAAAIAIdO4kASzhtppwEAADADAAAO&#10;AAAAAAAAAAEAIAAAACIBAABkcnMvZTJvRG9jLnhtbFBLBQYAAAAABgAGAFkBAAA7BQ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                 </w:t>
                      </w:r>
                    </w:p>
                  </w:txbxContent>
                </v:textbox>
              </v:rect>
            </w:pict>
          </mc:Fallback>
        </mc:AlternateContent>
      </w:r>
    </w:p>
    <w:p>
      <w:pPr>
        <w:widowControl w:val="0"/>
        <w:ind w:left="0" w:leftChars="0" w:firstLine="2209" w:firstLineChars="500"/>
        <w:jc w:val="both"/>
        <w:rPr>
          <w:rFonts w:hint="eastAsia" w:ascii="楷体" w:hAnsi="楷体" w:eastAsia="楷体"/>
          <w:b/>
          <w:sz w:val="44"/>
        </w:rPr>
      </w:pPr>
    </w:p>
    <w:p>
      <w:pPr>
        <w:widowControl w:val="0"/>
        <w:ind w:left="0" w:leftChars="0" w:firstLine="2209" w:firstLineChars="500"/>
        <w:jc w:val="both"/>
        <w:rPr>
          <w:rFonts w:hint="eastAsia" w:ascii="楷体" w:hAnsi="楷体" w:eastAsia="楷体"/>
          <w:b/>
          <w:sz w:val="44"/>
        </w:rPr>
      </w:pPr>
    </w:p>
    <w:p>
      <w:pPr>
        <w:widowControl w:val="0"/>
        <w:ind w:left="0" w:leftChars="0" w:firstLine="2209" w:firstLineChars="500"/>
        <w:jc w:val="both"/>
        <w:rPr>
          <w:rFonts w:hint="eastAsia" w:ascii="楷体" w:hAnsi="楷体" w:eastAsia="楷体"/>
          <w:b/>
          <w:sz w:val="44"/>
        </w:rPr>
      </w:pPr>
    </w:p>
    <w:p>
      <w:pPr>
        <w:widowControl w:val="0"/>
        <w:ind w:left="0" w:leftChars="0" w:firstLine="2209" w:firstLineChars="500"/>
        <w:jc w:val="both"/>
        <w:rPr>
          <w:rFonts w:hint="eastAsia" w:ascii="楷体" w:hAnsi="楷体" w:eastAsia="楷体"/>
          <w:b/>
          <w:sz w:val="44"/>
        </w:rPr>
      </w:pPr>
    </w:p>
    <w:p>
      <w:pPr>
        <w:widowControl w:val="0"/>
        <w:ind w:left="0" w:leftChars="0" w:firstLine="2209" w:firstLineChars="500"/>
        <w:jc w:val="both"/>
        <w:rPr>
          <w:rFonts w:hint="eastAsia" w:ascii="楷体" w:hAnsi="楷体" w:eastAsia="楷体"/>
          <w:b/>
          <w:sz w:val="44"/>
        </w:rPr>
      </w:pPr>
    </w:p>
    <w:p>
      <w:pPr>
        <w:widowControl w:val="0"/>
        <w:ind w:left="0" w:leftChars="0" w:firstLine="2209" w:firstLineChars="500"/>
        <w:jc w:val="both"/>
        <w:rPr>
          <w:rFonts w:hint="eastAsia" w:ascii="楷体" w:hAnsi="楷体" w:eastAsia="楷体"/>
          <w:b/>
          <w:sz w:val="44"/>
        </w:rPr>
      </w:pPr>
    </w:p>
    <w:p>
      <w:pPr>
        <w:widowControl w:val="0"/>
        <w:ind w:left="0" w:leftChars="0" w:firstLine="2209" w:firstLineChars="500"/>
        <w:jc w:val="both"/>
        <w:rPr>
          <w:rFonts w:hint="eastAsia" w:ascii="楷体" w:hAnsi="楷体" w:eastAsia="楷体"/>
          <w:b/>
          <w:sz w:val="44"/>
        </w:rPr>
      </w:pPr>
      <w:r>
        <w:rPr>
          <w:rFonts w:hint="eastAsia" w:ascii="楷体" w:hAnsi="楷体" w:eastAsia="楷体"/>
          <w:b/>
          <w:sz w:val="44"/>
        </w:rPr>
        <w:t>估价的假设和限制条件</w:t>
      </w:r>
    </w:p>
    <w:p>
      <w:pPr>
        <w:widowControl w:val="0"/>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r>
        <w:rPr>
          <w:rFonts w:hint="eastAsia" w:ascii="楷体" w:hAnsi="楷体" w:eastAsia="楷体"/>
          <w:sz w:val="32"/>
        </w:rPr>
        <w:t>一、本次估价中遵循了下列假设条件</w:t>
      </w:r>
    </w:p>
    <w:p>
      <w:pPr>
        <w:keepNext w:val="0"/>
        <w:keepLines w:val="0"/>
        <w:pageBreakBefore w:val="0"/>
        <w:widowControl w:val="0"/>
        <w:kinsoku/>
        <w:wordWrap/>
        <w:overflowPunct/>
        <w:topLinePunct w:val="0"/>
        <w:autoSpaceDE/>
        <w:autoSpaceDN/>
        <w:bidi w:val="0"/>
        <w:adjustRightInd/>
        <w:snapToGrid/>
        <w:spacing w:line="520" w:lineRule="atLeast"/>
        <w:ind w:left="-15" w:leftChars="0" w:right="0" w:rightChars="0" w:firstLine="15" w:firstLineChars="0"/>
        <w:textAlignment w:val="auto"/>
        <w:outlineLvl w:val="9"/>
        <w:rPr>
          <w:rFonts w:hint="eastAsia" w:ascii="楷体" w:hAnsi="楷体" w:eastAsia="楷体"/>
          <w:sz w:val="32"/>
          <w:lang w:eastAsia="zh-CN"/>
        </w:rPr>
      </w:pPr>
      <w:r>
        <w:rPr>
          <w:rFonts w:hint="eastAsia" w:ascii="楷体" w:hAnsi="楷体" w:eastAsia="楷体"/>
          <w:sz w:val="32"/>
          <w:lang w:val="en-US" w:eastAsia="zh-CN"/>
        </w:rPr>
        <w:t xml:space="preserve">   </w:t>
      </w:r>
      <w:r>
        <w:rPr>
          <w:rFonts w:hint="eastAsia" w:ascii="楷体" w:hAnsi="楷体" w:eastAsia="楷体"/>
          <w:sz w:val="32"/>
        </w:rPr>
        <w:t>1、</w:t>
      </w:r>
      <w:r>
        <w:rPr>
          <w:rFonts w:hint="eastAsia" w:ascii="楷体" w:hAnsi="楷体" w:eastAsia="楷体"/>
          <w:sz w:val="32"/>
          <w:lang w:eastAsia="zh-CN"/>
        </w:rPr>
        <w:t>一般假设条件</w:t>
      </w:r>
    </w:p>
    <w:p>
      <w:pPr>
        <w:keepNext w:val="0"/>
        <w:keepLines w:val="0"/>
        <w:pageBreakBefore w:val="0"/>
        <w:widowControl w:val="0"/>
        <w:kinsoku/>
        <w:wordWrap/>
        <w:overflowPunct/>
        <w:topLinePunct w:val="0"/>
        <w:autoSpaceDE/>
        <w:autoSpaceDN/>
        <w:bidi w:val="0"/>
        <w:adjustRightInd/>
        <w:snapToGrid/>
        <w:spacing w:line="520" w:lineRule="atLeast"/>
        <w:ind w:left="-15" w:leftChars="0" w:right="0" w:rightChars="0" w:firstLine="15" w:firstLineChars="0"/>
        <w:textAlignment w:val="auto"/>
        <w:outlineLvl w:val="9"/>
        <w:rPr>
          <w:rFonts w:hint="eastAsia" w:ascii="楷体" w:hAnsi="楷体" w:eastAsia="楷体"/>
          <w:sz w:val="32"/>
        </w:rPr>
      </w:pPr>
      <w:r>
        <w:rPr>
          <w:rFonts w:hint="eastAsia" w:ascii="楷体" w:hAnsi="楷体" w:eastAsia="楷体"/>
          <w:sz w:val="32"/>
          <w:lang w:val="en-US" w:eastAsia="zh-CN"/>
        </w:rPr>
        <w:t xml:space="preserve">    a、</w:t>
      </w:r>
      <w:r>
        <w:rPr>
          <w:rFonts w:hint="eastAsia" w:ascii="楷体" w:hAnsi="楷体" w:eastAsia="楷体"/>
          <w:sz w:val="32"/>
        </w:rPr>
        <w:t>本次估价是以估价对象产权明析，手续齐全合法能够持续使用并且不存在他项权利及共有权人为假设前提。</w:t>
      </w:r>
    </w:p>
    <w:p>
      <w:pPr>
        <w:keepNext w:val="0"/>
        <w:keepLines w:val="0"/>
        <w:pageBreakBefore w:val="0"/>
        <w:widowControl w:val="0"/>
        <w:kinsoku/>
        <w:wordWrap/>
        <w:overflowPunct/>
        <w:topLinePunct w:val="0"/>
        <w:autoSpaceDE/>
        <w:autoSpaceDN/>
        <w:bidi w:val="0"/>
        <w:adjustRightInd/>
        <w:snapToGrid/>
        <w:spacing w:line="520" w:lineRule="atLeast"/>
        <w:ind w:left="-5" w:leftChars="0" w:right="0" w:rightChars="0" w:firstLine="5" w:firstLineChars="0"/>
        <w:textAlignment w:val="auto"/>
        <w:outlineLvl w:val="9"/>
        <w:rPr>
          <w:rFonts w:hint="eastAsia" w:ascii="楷体" w:hAnsi="楷体" w:eastAsia="楷体"/>
          <w:sz w:val="32"/>
        </w:rPr>
      </w:pPr>
      <w:r>
        <w:rPr>
          <w:rFonts w:hint="eastAsia" w:ascii="楷体" w:hAnsi="楷体" w:eastAsia="楷体"/>
          <w:sz w:val="32"/>
          <w:lang w:val="en-US" w:eastAsia="zh-CN"/>
        </w:rPr>
        <w:t xml:space="preserve">    b</w:t>
      </w:r>
      <w:r>
        <w:rPr>
          <w:rFonts w:hint="eastAsia" w:ascii="楷体" w:hAnsi="楷体" w:eastAsia="楷体"/>
          <w:sz w:val="32"/>
        </w:rPr>
        <w:t>、本次估价是以估价对象</w:t>
      </w:r>
      <w:r>
        <w:rPr>
          <w:rFonts w:hint="eastAsia" w:ascii="楷体" w:hAnsi="楷体" w:eastAsia="楷体"/>
          <w:sz w:val="32"/>
          <w:lang w:eastAsia="zh-CN"/>
        </w:rPr>
        <w:t>不存在安全与环境污染，假定该房屋安全</w:t>
      </w:r>
      <w:r>
        <w:rPr>
          <w:rFonts w:hint="eastAsia" w:ascii="楷体" w:hAnsi="楷体" w:eastAsia="楷体"/>
          <w:sz w:val="32"/>
        </w:rPr>
        <w:t>为假设前提。</w:t>
      </w:r>
    </w:p>
    <w:p>
      <w:pPr>
        <w:keepNext w:val="0"/>
        <w:keepLines w:val="0"/>
        <w:pageBreakBefore w:val="0"/>
        <w:widowControl w:val="0"/>
        <w:kinsoku/>
        <w:wordWrap/>
        <w:overflowPunct/>
        <w:topLinePunct w:val="0"/>
        <w:autoSpaceDE/>
        <w:autoSpaceDN/>
        <w:bidi w:val="0"/>
        <w:adjustRightInd/>
        <w:snapToGrid/>
        <w:spacing w:line="520" w:lineRule="atLeast"/>
        <w:ind w:left="11" w:leftChars="0" w:right="0" w:rightChars="0" w:hanging="11" w:firstLineChars="0"/>
        <w:textAlignment w:val="auto"/>
        <w:outlineLvl w:val="9"/>
        <w:rPr>
          <w:rFonts w:hint="eastAsia" w:ascii="楷体" w:hAnsi="楷体" w:eastAsia="楷体"/>
          <w:sz w:val="32"/>
        </w:rPr>
      </w:pPr>
      <w:r>
        <w:rPr>
          <w:rFonts w:hint="eastAsia" w:ascii="楷体" w:hAnsi="楷体" w:eastAsia="楷体"/>
          <w:sz w:val="32"/>
          <w:lang w:val="en-US" w:eastAsia="zh-CN"/>
        </w:rPr>
        <w:t xml:space="preserve">    c</w:t>
      </w:r>
      <w:r>
        <w:rPr>
          <w:rFonts w:hint="eastAsia" w:ascii="楷体" w:hAnsi="楷体" w:eastAsia="楷体"/>
          <w:sz w:val="32"/>
        </w:rPr>
        <w:t>、本次估价报告之结果为估价范围内房地产市场价格使用。</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distribute"/>
        <w:textAlignment w:val="auto"/>
        <w:outlineLvl w:val="9"/>
        <w:rPr>
          <w:rFonts w:hint="eastAsia" w:ascii="楷体" w:hAnsi="楷体" w:eastAsia="楷体"/>
          <w:sz w:val="32"/>
        </w:rPr>
      </w:pPr>
      <w:r>
        <w:rPr>
          <w:rFonts w:hint="eastAsia" w:ascii="楷体" w:hAnsi="楷体" w:eastAsia="楷体"/>
          <w:sz w:val="32"/>
          <w:lang w:val="en-US" w:eastAsia="zh-CN"/>
        </w:rPr>
        <w:t xml:space="preserve">    d</w:t>
      </w:r>
      <w:r>
        <w:rPr>
          <w:rFonts w:hint="eastAsia" w:ascii="楷体" w:hAnsi="楷体" w:eastAsia="楷体"/>
          <w:sz w:val="32"/>
        </w:rPr>
        <w:t>、本次估价未考虑因国家宏观经济政策改革发生重大变</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化以及是有自然力和其他不可抗力对估价结论的影响。</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r>
        <w:rPr>
          <w:rFonts w:hint="eastAsia" w:ascii="楷体" w:hAnsi="楷体" w:eastAsia="楷体"/>
          <w:sz w:val="32"/>
          <w:lang w:val="en-US" w:eastAsia="zh-CN"/>
        </w:rPr>
        <w:t xml:space="preserve">    e</w:t>
      </w:r>
      <w:r>
        <w:rPr>
          <w:rFonts w:hint="eastAsia" w:ascii="楷体" w:hAnsi="楷体" w:eastAsia="楷体"/>
          <w:sz w:val="32"/>
        </w:rPr>
        <w:t>、本次估价未考虑特殊交易方式对估价结论的影响。</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640" w:firstLineChars="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f、估价委托方提供的资料真实有效与估价人员实际查勘的房屋为一处。估价对象在价值时点的状况与实际查勘状况一致。因为查勘时仅对建筑物进行外观、一般性勘测，无法进行内部质量检测，只能以其建筑质量符合设计要求和有关质量标准为假设前提。</w:t>
      </w:r>
    </w:p>
    <w:p>
      <w:pPr>
        <w:keepNext w:val="0"/>
        <w:keepLines w:val="0"/>
        <w:pageBreakBefore w:val="0"/>
        <w:widowControl w:val="0"/>
        <w:numPr>
          <w:ilvl w:val="0"/>
          <w:numId w:val="1"/>
        </w:numPr>
        <w:kinsoku/>
        <w:wordWrap/>
        <w:overflowPunct/>
        <w:topLinePunct w:val="0"/>
        <w:autoSpaceDE/>
        <w:autoSpaceDN/>
        <w:bidi w:val="0"/>
        <w:adjustRightInd/>
        <w:snapToGrid/>
        <w:spacing w:line="520" w:lineRule="atLeast"/>
        <w:ind w:right="0" w:rightChars="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未定事项假设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right="0" w:rightChars="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 xml:space="preserve">     依据委托方提供的《商品房买卖合同》确定住宅用途及面积进行评估。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right="0" w:rightChars="0" w:firstLine="64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3、背离事实假设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right="0" w:rightChars="0" w:firstLine="64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 xml:space="preserve"> 估价对象无背离事实假设。</w:t>
      </w:r>
    </w:p>
    <w:p>
      <w:pPr>
        <w:keepNext w:val="0"/>
        <w:keepLines w:val="0"/>
        <w:pageBreakBefore w:val="0"/>
        <w:widowControl w:val="0"/>
        <w:numPr>
          <w:ilvl w:val="0"/>
          <w:numId w:val="2"/>
        </w:numPr>
        <w:kinsoku/>
        <w:wordWrap/>
        <w:overflowPunct/>
        <w:topLinePunct w:val="0"/>
        <w:autoSpaceDE/>
        <w:autoSpaceDN/>
        <w:bidi w:val="0"/>
        <w:adjustRightInd/>
        <w:snapToGrid/>
        <w:spacing w:line="520" w:lineRule="atLeast"/>
        <w:ind w:right="0" w:rightChars="0" w:firstLine="64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不相一致假设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right="0" w:rightChars="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 xml:space="preserve">     估价对象无不相一致的假设。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right="0" w:rightChars="0" w:firstLine="64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5、依据不足假设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atLeast"/>
        <w:ind w:right="0" w:rightChars="0" w:firstLine="640"/>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估价对象无依据不足假设。</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r>
        <w:rPr>
          <w:rFonts w:hint="eastAsia" w:ascii="楷体" w:hAnsi="楷体" w:eastAsia="楷体"/>
          <w:sz w:val="32"/>
        </w:rPr>
        <w:t>二、对本估价报告使用的限制条件。</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distribute"/>
        <w:textAlignment w:val="auto"/>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1、本报告估价结论仅为委托方在上述已有假设条件下用</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r>
        <w:rPr>
          <w:rFonts w:hint="eastAsia" w:ascii="楷体" w:hAnsi="楷体" w:eastAsia="楷体"/>
          <w:sz w:val="32"/>
        </w:rPr>
        <w:t>于确定市场价格，不得做其他用途，不做权属</w:t>
      </w:r>
      <w:r>
        <w:rPr>
          <w:rFonts w:hint="eastAsia" w:ascii="楷体" w:hAnsi="楷体" w:eastAsia="楷体"/>
          <w:b/>
          <w:sz w:val="44"/>
        </w:rPr>
        <mc:AlternateContent>
          <mc:Choice Requires="wps">
            <w:drawing>
              <wp:anchor distT="0" distB="0" distL="114300" distR="114300" simplePos="0" relativeHeight="251666432" behindDoc="0" locked="0" layoutInCell="1" allowOverlap="1">
                <wp:simplePos x="0" y="0"/>
                <wp:positionH relativeFrom="page">
                  <wp:posOffset>1327785</wp:posOffset>
                </wp:positionH>
                <wp:positionV relativeFrom="page">
                  <wp:posOffset>9953625</wp:posOffset>
                </wp:positionV>
                <wp:extent cx="5454015" cy="320675"/>
                <wp:effectExtent l="0" t="0" r="0" b="0"/>
                <wp:wrapNone/>
                <wp:docPr id="57" name="矩形 11"/>
                <wp:cNvGraphicFramePr/>
                <a:graphic xmlns:a="http://schemas.openxmlformats.org/drawingml/2006/main">
                  <a:graphicData uri="http://schemas.microsoft.com/office/word/2010/wordprocessingShape">
                    <wps:wsp>
                      <wps:cNvSpPr/>
                      <wps:spPr>
                        <a:xfrm>
                          <a:off x="0" y="0"/>
                          <a:ext cx="5454015" cy="320675"/>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11" o:spid="_x0000_s1026" o:spt="1" style="position:absolute;left:0pt;margin-left:104.55pt;margin-top:783.75pt;height:25.25pt;width:429.45pt;mso-position-horizontal-relative:page;mso-position-vertical-relative:page;z-index:251666432;mso-width-relative:page;mso-height-relative:page;" filled="f" stroked="f" coordsize="21600,21600" o:gfxdata="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3OaJp1gAAAA4BAAAP&#10;AAAAAAAAAAEAIAAAACIAAABkcnMvZG93bnJldi54bWxQSwECFAAUAAAACACHTuJAjR3ORqgBAAAw&#10;AwAADgAAAAAAAAABACAAAAAlAQAAZHJzL2Uyb0RvYy54bWxQSwUGAAAAAAYABgBZAQAAPw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67456" behindDoc="0" locked="1" layoutInCell="1" allowOverlap="0">
                <wp:simplePos x="0" y="0"/>
                <wp:positionH relativeFrom="page">
                  <wp:posOffset>1979930</wp:posOffset>
                </wp:positionH>
                <wp:positionV relativeFrom="page">
                  <wp:posOffset>294640</wp:posOffset>
                </wp:positionV>
                <wp:extent cx="4834255" cy="320675"/>
                <wp:effectExtent l="0" t="0" r="0" b="0"/>
                <wp:wrapNone/>
                <wp:docPr id="58" name="矩形 12"/>
                <wp:cNvGraphicFramePr/>
                <a:graphic xmlns:a="http://schemas.openxmlformats.org/drawingml/2006/main">
                  <a:graphicData uri="http://schemas.microsoft.com/office/word/2010/wordprocessingShape">
                    <wps:wsp>
                      <wps:cNvSpPr/>
                      <wps:spPr>
                        <a:xfrm>
                          <a:off x="0" y="0"/>
                          <a:ext cx="4834255" cy="320675"/>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p>
                        </w:txbxContent>
                      </wps:txbx>
                      <wps:bodyPr wrap="square" lIns="0" tIns="0" rIns="0" bIns="0" upright="1"/>
                    </wps:wsp>
                  </a:graphicData>
                </a:graphic>
              </wp:anchor>
            </w:drawing>
          </mc:Choice>
          <mc:Fallback>
            <w:pict>
              <v:rect id="矩形 12" o:spid="_x0000_s1026" o:spt="1" style="position:absolute;left:0pt;margin-left:155.9pt;margin-top:23.2pt;height:25.25pt;width:380.65pt;mso-position-horizontal-relative:page;mso-position-vertical-relative:page;z-index:251667456;mso-width-relative:page;mso-height-relative:page;" filled="f" stroked="f" coordsize="21600,21600" o:allowoverlap="f" o:gfxdata="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6F5Uu1QAAAAoBAAAP&#10;AAAAAAAAAAEAIAAAACIAAABkcnMvZG93bnJldi54bWxQSwECFAAUAAAACACHTuJAx8HRbqkBAAAw&#10;AwAADgAAAAAAAAABACAAAAAkAQAAZHJzL2Uyb0RvYy54bWxQSwUGAAAAAAYABgBZAQAAPw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p>
                  </w:txbxContent>
                </v:textbox>
                <w10:anchorlock/>
              </v:rect>
            </w:pict>
          </mc:Fallback>
        </mc:AlternateContent>
      </w:r>
      <w:r>
        <w:rPr>
          <w:rFonts w:hint="eastAsia" w:ascii="楷体" w:hAnsi="楷体" w:eastAsia="楷体"/>
          <w:sz w:val="32"/>
        </w:rPr>
        <w:t>认定依据。</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distribute"/>
        <w:textAlignment w:val="auto"/>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2、本估价报告的解释权为本估价机构所有。未经本估价</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机构书面同意，其全部或其部分内容不得在任何公开文件、通告或声明中引用，亦不得以其他任何方式公开发表。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3、本估价报告部分或全部复印件无效。本次估价之结果为估价对象在价值时点的公开市场价值。</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4、本估价报告之结果自报告出具日起有效期限为壹年，过期自动失效。</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5、本估价报告所依据</w:t>
      </w:r>
      <w:r>
        <w:rPr>
          <w:rFonts w:hint="eastAsia" w:ascii="楷体" w:hAnsi="楷体" w:eastAsia="楷体"/>
          <w:sz w:val="32"/>
          <w:lang w:eastAsia="zh-CN"/>
        </w:rPr>
        <w:t>建筑面积和占地面积以估价委托人提供的《</w:t>
      </w:r>
      <w:r>
        <w:rPr>
          <w:rFonts w:hint="eastAsia" w:ascii="楷体" w:hAnsi="楷体" w:eastAsia="楷体"/>
          <w:sz w:val="32"/>
          <w:lang w:val="en-US" w:eastAsia="zh-CN"/>
        </w:rPr>
        <w:t>商品房买卖合同》</w:t>
      </w:r>
      <w:r>
        <w:rPr>
          <w:rFonts w:hint="eastAsia" w:ascii="楷体" w:hAnsi="楷体" w:eastAsia="楷体"/>
          <w:sz w:val="32"/>
          <w:lang w:eastAsia="zh-CN"/>
        </w:rPr>
        <w:t>为准</w:t>
      </w:r>
      <w:r>
        <w:rPr>
          <w:rFonts w:hint="eastAsia" w:ascii="楷体" w:hAnsi="楷体" w:eastAsia="楷体"/>
          <w:sz w:val="32"/>
        </w:rPr>
        <w:t>。</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lang w:val="en-US" w:eastAsia="zh-CN"/>
        </w:rPr>
        <w:t xml:space="preserve">    </w:t>
      </w:r>
      <w:r>
        <w:rPr>
          <w:rFonts w:hint="eastAsia" w:ascii="楷体" w:hAnsi="楷体" w:eastAsia="楷体"/>
          <w:sz w:val="32"/>
        </w:rPr>
        <w:t>6、 本估价报告所依据的有关估价对象资料，各种法律文件 、复印件均为委托方提供，委托方对其真实性负责。</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640" w:firstLineChars="0"/>
        <w:textAlignment w:val="auto"/>
        <w:outlineLvl w:val="9"/>
        <w:rPr>
          <w:rFonts w:hint="eastAsia" w:ascii="楷体" w:hAnsi="楷体" w:eastAsia="楷体"/>
          <w:sz w:val="32"/>
        </w:rPr>
      </w:pPr>
      <w:r>
        <w:rPr>
          <w:rFonts w:hint="eastAsia" w:ascii="楷体" w:hAnsi="楷体" w:eastAsia="楷体"/>
          <w:sz w:val="32"/>
        </w:rPr>
        <w:t>7、如发现本报告内文字及数字校印或其他原因出现误差， 请通知本机构更正，否则误差部分无效。</w:t>
      </w: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640" w:firstLineChars="0"/>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line="520" w:lineRule="atLeast"/>
        <w:ind w:left="0" w:leftChars="0" w:right="0" w:rightChars="0" w:firstLine="640" w:firstLineChars="0"/>
        <w:textAlignment w:val="auto"/>
        <w:outlineLvl w:val="9"/>
        <w:rPr>
          <w:rFonts w:hint="eastAsia" w:ascii="楷体" w:hAnsi="楷体" w:eastAsia="楷体"/>
          <w:sz w:val="32"/>
          <w:lang w:val="en-US" w:eastAsia="zh-CN"/>
        </w:rPr>
      </w:pPr>
    </w:p>
    <w:p>
      <w:pPr>
        <w:widowControl w:val="0"/>
        <w:ind w:firstLine="2209" w:firstLineChars="500"/>
        <w:jc w:val="both"/>
        <w:rPr>
          <w:rFonts w:hint="eastAsia" w:ascii="楷体" w:hAnsi="楷体" w:eastAsia="楷体"/>
          <w:b/>
          <w:sz w:val="44"/>
        </w:rPr>
      </w:pPr>
      <w:r>
        <w:rPr>
          <w:rFonts w:hint="eastAsia" w:ascii="楷体" w:hAnsi="楷体" w:eastAsia="楷体"/>
          <w:b/>
          <w:sz w:val="44"/>
        </w:rPr>
        <w:t>估 价 结 果 报 告</w:t>
      </w:r>
    </w:p>
    <w:p>
      <w:pPr>
        <w:widowControl w:val="0"/>
        <w:numPr>
          <w:ilvl w:val="0"/>
          <w:numId w:val="3"/>
        </w:numPr>
        <w:spacing w:before="63" w:beforeLines="0" w:line="474" w:lineRule="atLeast"/>
        <w:ind w:left="0" w:leftChars="0" w:firstLine="0" w:firstLineChars="0"/>
        <w:jc w:val="left"/>
        <w:rPr>
          <w:rFonts w:hint="eastAsia" w:ascii="楷体" w:hAnsi="楷体" w:eastAsia="楷体"/>
          <w:sz w:val="32"/>
          <w:lang w:eastAsia="zh-CN"/>
        </w:rPr>
      </w:pPr>
      <w:r>
        <w:rPr>
          <w:rFonts w:hint="eastAsia" w:ascii="楷体" w:hAnsi="楷体" w:eastAsia="楷体"/>
          <w:sz w:val="32"/>
        </w:rPr>
        <w:t>估价委托人：</w:t>
      </w:r>
      <w:r>
        <w:rPr>
          <w:rFonts w:hint="eastAsia" w:ascii="楷体" w:hAnsi="楷体" w:eastAsia="楷体"/>
          <w:sz w:val="32"/>
          <w:lang w:eastAsia="zh-CN"/>
        </w:rPr>
        <w:t>河间市人民法院</w:t>
      </w:r>
    </w:p>
    <w:p>
      <w:pPr>
        <w:widowControl w:val="0"/>
        <w:numPr>
          <w:ilvl w:val="0"/>
          <w:numId w:val="0"/>
        </w:numPr>
        <w:spacing w:before="63" w:beforeLines="0" w:line="474" w:lineRule="atLeast"/>
        <w:ind w:firstLine="640"/>
        <w:jc w:val="left"/>
        <w:rPr>
          <w:rFonts w:hint="eastAsia" w:ascii="楷体" w:hAnsi="楷体" w:eastAsia="楷体"/>
          <w:sz w:val="32"/>
          <w:lang w:val="en-US" w:eastAsia="zh-CN"/>
        </w:rPr>
      </w:pPr>
      <w:r>
        <w:rPr>
          <w:rFonts w:hint="eastAsia" w:ascii="楷体" w:hAnsi="楷体" w:eastAsia="楷体"/>
          <w:sz w:val="32"/>
          <w:lang w:val="en-US" w:eastAsia="zh-CN"/>
        </w:rPr>
        <w:t>联系人：李同山</w:t>
      </w:r>
    </w:p>
    <w:p>
      <w:pPr>
        <w:widowControl w:val="0"/>
        <w:numPr>
          <w:ilvl w:val="0"/>
          <w:numId w:val="0"/>
        </w:numPr>
        <w:spacing w:before="63" w:beforeLines="0" w:line="474" w:lineRule="atLeast"/>
        <w:ind w:firstLine="640"/>
        <w:jc w:val="left"/>
        <w:rPr>
          <w:rFonts w:hint="default" w:ascii="楷体" w:hAnsi="楷体" w:eastAsia="楷体"/>
          <w:sz w:val="32"/>
          <w:lang w:val="en-US" w:eastAsia="zh-CN"/>
        </w:rPr>
      </w:pPr>
      <w:r>
        <w:rPr>
          <w:rFonts w:hint="eastAsia" w:ascii="楷体" w:hAnsi="楷体" w:eastAsia="楷体"/>
          <w:sz w:val="32"/>
          <w:lang w:val="en-US" w:eastAsia="zh-CN"/>
        </w:rPr>
        <w:t>联系电话：0317-3659776</w:t>
      </w:r>
    </w:p>
    <w:p>
      <w:pPr>
        <w:widowControl w:val="0"/>
        <w:numPr>
          <w:ilvl w:val="0"/>
          <w:numId w:val="0"/>
        </w:numPr>
        <w:spacing w:before="63" w:beforeLines="0" w:line="474" w:lineRule="atLeast"/>
        <w:ind w:leftChars="0"/>
        <w:jc w:val="left"/>
        <w:rPr>
          <w:rFonts w:hint="eastAsia" w:ascii="楷体" w:hAnsi="楷体" w:eastAsia="楷体"/>
          <w:sz w:val="32"/>
        </w:rPr>
      </w:pPr>
      <w:r>
        <w:rPr>
          <w:rFonts w:hint="eastAsia" w:ascii="楷体" w:hAnsi="楷体" w:eastAsia="楷体"/>
          <w:sz w:val="32"/>
        </w:rPr>
        <w:t>二、房地产估价机构：</w:t>
      </w:r>
    </w:p>
    <w:p>
      <w:pPr>
        <w:widowControl w:val="0"/>
        <w:spacing w:before="63" w:beforeLines="0" w:line="474" w:lineRule="atLeast"/>
        <w:jc w:val="left"/>
        <w:rPr>
          <w:rFonts w:hint="eastAsia" w:ascii="楷体" w:hAnsi="楷体" w:eastAsia="楷体"/>
          <w:sz w:val="32"/>
        </w:rPr>
      </w:pPr>
      <w:r>
        <w:rPr>
          <w:rFonts w:hint="eastAsia" w:ascii="楷体" w:hAnsi="楷体" w:eastAsia="楷体"/>
          <w:sz w:val="32"/>
        </w:rPr>
        <w:t>单位名称：沧州中信房地产评估咨询有限公司</w:t>
      </w:r>
    </w:p>
    <w:p>
      <w:pPr>
        <w:widowControl w:val="0"/>
        <w:spacing w:before="63" w:beforeLines="0" w:line="474" w:lineRule="atLeast"/>
        <w:jc w:val="left"/>
        <w:rPr>
          <w:rFonts w:hint="eastAsia" w:ascii="楷体" w:hAnsi="楷体" w:eastAsia="楷体"/>
          <w:sz w:val="32"/>
        </w:rPr>
      </w:pPr>
      <w:r>
        <w:rPr>
          <w:rFonts w:hint="eastAsia" w:ascii="楷体" w:hAnsi="楷体" w:eastAsia="楷体"/>
          <w:sz w:val="32"/>
        </w:rPr>
        <w:t>房地产估价资格证书号：冀建房估（沧）15号</w:t>
      </w:r>
    </w:p>
    <w:p>
      <w:pPr>
        <w:widowControl w:val="0"/>
        <w:spacing w:before="63" w:beforeLines="0" w:line="474" w:lineRule="atLeast"/>
        <w:jc w:val="left"/>
        <w:rPr>
          <w:rFonts w:hint="eastAsia" w:ascii="楷体" w:hAnsi="楷体" w:eastAsia="楷体"/>
          <w:sz w:val="32"/>
        </w:rPr>
      </w:pPr>
      <w:r>
        <w:rPr>
          <w:rFonts w:hint="eastAsia" w:ascii="楷体" w:hAnsi="楷体" w:eastAsia="楷体"/>
          <w:sz w:val="32"/>
        </w:rPr>
        <w:t>资格等级：贰级</w:t>
      </w:r>
    </w:p>
    <w:p>
      <w:pPr>
        <w:widowControl w:val="0"/>
        <w:spacing w:before="63" w:beforeLines="0" w:line="474" w:lineRule="atLeast"/>
        <w:jc w:val="left"/>
        <w:rPr>
          <w:rFonts w:hint="eastAsia" w:ascii="楷体" w:hAnsi="楷体" w:eastAsia="楷体"/>
          <w:sz w:val="32"/>
        </w:rPr>
      </w:pPr>
      <w:r>
        <w:rPr>
          <w:rFonts w:hint="eastAsia" w:ascii="楷体" w:hAnsi="楷体" w:eastAsia="楷体"/>
          <w:sz w:val="32"/>
        </w:rPr>
        <w:t>法定代表人：李军</w:t>
      </w:r>
    </w:p>
    <w:p>
      <w:pPr>
        <w:widowControl w:val="0"/>
        <w:spacing w:before="63" w:beforeLines="0" w:line="474" w:lineRule="atLeast"/>
        <w:jc w:val="left"/>
        <w:rPr>
          <w:rFonts w:hint="eastAsia" w:ascii="楷体" w:hAnsi="楷体" w:eastAsia="楷体"/>
          <w:sz w:val="32"/>
        </w:rPr>
      </w:pPr>
      <w:r>
        <w:rPr>
          <w:rFonts w:hint="eastAsia" w:ascii="楷体" w:hAnsi="楷体" w:eastAsia="楷体"/>
          <w:sz w:val="32"/>
        </w:rPr>
        <w:t>联系电话：0317－5520880</w:t>
      </w:r>
    </w:p>
    <w:p>
      <w:pPr>
        <w:widowControl w:val="0"/>
        <w:spacing w:before="63" w:beforeLines="0" w:line="474" w:lineRule="atLeast"/>
        <w:jc w:val="left"/>
        <w:rPr>
          <w:rFonts w:hint="eastAsia" w:ascii="楷体" w:hAnsi="楷体" w:eastAsia="楷体"/>
          <w:sz w:val="32"/>
        </w:rPr>
      </w:pPr>
      <w:r>
        <w:rPr>
          <w:rFonts w:hint="eastAsia" w:ascii="楷体" w:hAnsi="楷体" w:eastAsia="楷体"/>
          <w:sz w:val="32"/>
        </w:rPr>
        <w:t>单位地址：沧州市黄河东路33号</w:t>
      </w:r>
    </w:p>
    <w:p>
      <w:pPr>
        <w:widowControl w:val="0"/>
        <w:spacing w:before="63" w:beforeLines="0" w:line="474" w:lineRule="atLeast"/>
        <w:ind w:left="0" w:leftChars="0" w:firstLine="0" w:firstLineChars="0"/>
        <w:jc w:val="left"/>
        <w:rPr>
          <w:rFonts w:hint="eastAsia" w:ascii="楷体" w:hAnsi="楷体" w:eastAsia="楷体"/>
          <w:sz w:val="32"/>
        </w:rPr>
      </w:pPr>
      <w:r>
        <w:rPr>
          <w:rFonts w:hint="eastAsia" w:ascii="楷体" w:hAnsi="楷体" w:eastAsia="楷体"/>
          <w:sz w:val="32"/>
        </w:rPr>
        <w:t xml:space="preserve">三、估价对象概况：   </w:t>
      </w:r>
    </w:p>
    <w:p>
      <w:pPr>
        <w:widowControl w:val="0"/>
        <w:spacing w:before="63" w:beforeLines="0" w:line="474" w:lineRule="atLeast"/>
        <w:ind w:firstLine="0"/>
        <w:jc w:val="left"/>
        <w:rPr>
          <w:rFonts w:hint="eastAsia" w:ascii="楷体" w:hAnsi="楷体" w:eastAsia="楷体"/>
          <w:sz w:val="32"/>
        </w:rPr>
      </w:pPr>
      <w:r>
        <w:rPr>
          <w:rFonts w:hint="eastAsia" w:ascii="楷体" w:hAnsi="楷体" w:eastAsia="楷体"/>
          <w:sz w:val="32"/>
        </w:rPr>
        <w:t>⑴</w:t>
      </w:r>
      <w:r>
        <w:rPr>
          <w:rFonts w:hint="eastAsia" w:ascii="楷体" w:hAnsi="楷体" w:eastAsia="楷体"/>
          <w:sz w:val="32"/>
          <w:lang w:eastAsia="zh-CN"/>
        </w:rPr>
        <w:t>区域</w:t>
      </w:r>
      <w:r>
        <w:rPr>
          <w:rFonts w:hint="eastAsia" w:ascii="楷体" w:hAnsi="楷体" w:eastAsia="楷体"/>
          <w:sz w:val="32"/>
        </w:rPr>
        <w:t>状况</w:t>
      </w:r>
    </w:p>
    <w:p>
      <w:pPr>
        <w:widowControl w:val="0"/>
        <w:spacing w:before="63" w:beforeLines="0" w:after="221" w:line="474" w:lineRule="atLeast"/>
        <w:ind w:firstLine="0"/>
        <w:rPr>
          <w:rFonts w:hint="eastAsia" w:ascii="楷体" w:hAnsi="楷体" w:eastAsia="楷体"/>
          <w:sz w:val="32"/>
        </w:rPr>
      </w:pPr>
      <w:r>
        <w:rPr>
          <w:rFonts w:hint="eastAsia" w:ascii="楷体" w:hAnsi="楷体" w:eastAsia="楷体"/>
          <w:sz w:val="32"/>
        </w:rPr>
        <w:t>委估对象位于</w:t>
      </w:r>
      <w:r>
        <w:rPr>
          <w:rFonts w:hint="eastAsia" w:ascii="楷体" w:hAnsi="楷体" w:eastAsia="楷体"/>
          <w:sz w:val="32"/>
          <w:lang w:eastAsia="zh-CN"/>
        </w:rPr>
        <w:t>河间市</w:t>
      </w:r>
      <w:r>
        <w:rPr>
          <w:rFonts w:hint="eastAsia" w:ascii="楷体" w:hAnsi="楷体" w:eastAsia="楷体"/>
          <w:sz w:val="32"/>
          <w:lang w:val="en-US" w:eastAsia="zh-CN"/>
        </w:rPr>
        <w:t>瀛洲镇世纪阳光家园</w:t>
      </w:r>
      <w:r>
        <w:rPr>
          <w:rFonts w:hint="eastAsia" w:ascii="楷体" w:hAnsi="楷体" w:eastAsia="楷体"/>
          <w:sz w:val="32"/>
          <w:lang w:eastAsia="zh-CN"/>
        </w:rPr>
        <w:t>小区</w:t>
      </w:r>
      <w:r>
        <w:rPr>
          <w:rFonts w:hint="eastAsia" w:ascii="楷体" w:hAnsi="楷体" w:eastAsia="楷体"/>
          <w:sz w:val="32"/>
          <w:lang w:val="en-US" w:eastAsia="zh-CN"/>
        </w:rPr>
        <w:t>B13幢1单元102室</w:t>
      </w:r>
      <w:r>
        <w:rPr>
          <w:rFonts w:hint="eastAsia" w:ascii="楷体" w:hAnsi="楷体" w:eastAsia="楷体"/>
          <w:sz w:val="32"/>
          <w:lang w:eastAsia="zh-CN"/>
        </w:rPr>
        <w:t>，</w:t>
      </w:r>
      <w:r>
        <w:rPr>
          <w:rFonts w:hint="eastAsia" w:ascii="楷体" w:hAnsi="楷体" w:eastAsia="楷体"/>
          <w:sz w:val="32"/>
          <w:lang w:val="en-US" w:eastAsia="zh-CN"/>
        </w:rPr>
        <w:t>交通便利</w:t>
      </w:r>
      <w:r>
        <w:rPr>
          <w:rFonts w:hint="eastAsia" w:ascii="楷体" w:hAnsi="楷体" w:eastAsia="楷体"/>
          <w:sz w:val="32"/>
          <w:lang w:eastAsia="zh-CN"/>
        </w:rPr>
        <w:t>是较为理想的居住区域。</w:t>
      </w:r>
    </w:p>
    <w:p>
      <w:pPr>
        <w:keepNext w:val="0"/>
        <w:keepLines w:val="0"/>
        <w:pageBreakBefore w:val="0"/>
        <w:widowControl w:val="0"/>
        <w:kinsoku/>
        <w:wordWrap/>
        <w:overflowPunct/>
        <w:topLinePunct w:val="0"/>
        <w:autoSpaceDE/>
        <w:autoSpaceDN/>
        <w:bidi w:val="0"/>
        <w:adjustRightInd/>
        <w:snapToGrid/>
        <w:spacing w:before="63" w:beforeLines="0" w:after="221" w:line="520" w:lineRule="exact"/>
        <w:ind w:right="0" w:rightChars="0" w:firstLine="0"/>
        <w:jc w:val="left"/>
        <w:textAlignment w:val="auto"/>
        <w:outlineLvl w:val="9"/>
        <w:rPr>
          <w:rFonts w:hint="eastAsia" w:ascii="楷体" w:hAnsi="楷体" w:eastAsia="楷体"/>
          <w:sz w:val="32"/>
        </w:rPr>
      </w:pPr>
      <w:r>
        <w:rPr>
          <w:rFonts w:hint="eastAsia" w:ascii="楷体" w:hAnsi="楷体" w:eastAsia="楷体"/>
          <w:sz w:val="32"/>
        </w:rPr>
        <w:t>⑵</w:t>
      </w:r>
      <w:r>
        <w:rPr>
          <w:rFonts w:hint="eastAsia" w:ascii="楷体" w:hAnsi="楷体" w:eastAsia="楷体"/>
          <w:sz w:val="32"/>
          <w:lang w:eastAsia="zh-CN"/>
        </w:rPr>
        <w:t>实物状况</w:t>
      </w:r>
    </w:p>
    <w:p>
      <w:pPr>
        <w:keepNext w:val="0"/>
        <w:keepLines w:val="0"/>
        <w:pageBreakBefore w:val="0"/>
        <w:widowControl w:val="0"/>
        <w:kinsoku/>
        <w:wordWrap/>
        <w:overflowPunct/>
        <w:topLinePunct w:val="0"/>
        <w:autoSpaceDE/>
        <w:autoSpaceDN/>
        <w:bidi w:val="0"/>
        <w:adjustRightInd/>
        <w:snapToGrid/>
        <w:spacing w:before="63" w:beforeLines="0" w:after="221" w:line="460" w:lineRule="exact"/>
        <w:ind w:left="0" w:leftChars="0" w:right="0" w:rightChars="0" w:firstLine="601" w:firstLineChars="136"/>
        <w:jc w:val="left"/>
        <w:textAlignment w:val="auto"/>
        <w:outlineLvl w:val="9"/>
        <w:rPr>
          <w:rFonts w:hint="eastAsia" w:ascii="楷体" w:hAnsi="楷体" w:eastAsia="楷体"/>
          <w:sz w:val="32"/>
          <w:lang w:val="en-US" w:eastAsia="zh-CN"/>
        </w:rPr>
      </w:pPr>
      <w:r>
        <w:rPr>
          <w:rFonts w:hint="eastAsia" w:ascii="楷体" w:hAnsi="楷体" w:eastAsia="楷体"/>
          <w:b/>
          <w:sz w:val="44"/>
        </w:rPr>
        <mc:AlternateContent>
          <mc:Choice Requires="wps">
            <w:drawing>
              <wp:anchor distT="0" distB="0" distL="114300" distR="114300" simplePos="0" relativeHeight="251668480" behindDoc="0" locked="0" layoutInCell="1" allowOverlap="1">
                <wp:simplePos x="0" y="0"/>
                <wp:positionH relativeFrom="page">
                  <wp:posOffset>1788795</wp:posOffset>
                </wp:positionH>
                <wp:positionV relativeFrom="page">
                  <wp:posOffset>636905</wp:posOffset>
                </wp:positionV>
                <wp:extent cx="4834890" cy="320675"/>
                <wp:effectExtent l="0" t="0" r="0" b="0"/>
                <wp:wrapNone/>
                <wp:docPr id="59" name="矩形 17"/>
                <wp:cNvGraphicFramePr/>
                <a:graphic xmlns:a="http://schemas.openxmlformats.org/drawingml/2006/main">
                  <a:graphicData uri="http://schemas.microsoft.com/office/word/2010/wordprocessingShape">
                    <wps:wsp>
                      <wps:cNvSpPr/>
                      <wps:spPr>
                        <a:xfrm>
                          <a:off x="0" y="0"/>
                          <a:ext cx="4834890" cy="320675"/>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               </w:t>
                            </w:r>
                          </w:p>
                        </w:txbxContent>
                      </wps:txbx>
                      <wps:bodyPr wrap="square" lIns="0" tIns="0" rIns="0" bIns="0" upright="1"/>
                    </wps:wsp>
                  </a:graphicData>
                </a:graphic>
              </wp:anchor>
            </w:drawing>
          </mc:Choice>
          <mc:Fallback>
            <w:pict>
              <v:rect id="矩形 17" o:spid="_x0000_s1026" o:spt="1" style="position:absolute;left:0pt;margin-left:140.85pt;margin-top:50.15pt;height:25.25pt;width:380.7pt;mso-position-horizontal-relative:page;mso-position-vertical-relative:page;z-index:251668480;mso-width-relative:page;mso-height-relative:page;" filled="f" stroked="f" coordsize="21600,21600" o:gfxdata="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BW8jr1QAAAAwBAAAP&#10;AAAAAAAAAAEAIAAAACIAAABkcnMvZG93bnJldi54bWxQSwECFAAUAAAACACHTuJAP7Rw/KkBAAAw&#10;AwAADgAAAAAAAAABACAAAAAkAQAAZHJzL2Uyb0RvYy54bWxQSwUGAAAAAAYABgBZAQAAPw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               </w:t>
                      </w: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69504" behindDoc="0" locked="0" layoutInCell="1" allowOverlap="1">
                <wp:simplePos x="0" y="0"/>
                <wp:positionH relativeFrom="page">
                  <wp:posOffset>1249045</wp:posOffset>
                </wp:positionH>
                <wp:positionV relativeFrom="page">
                  <wp:posOffset>9748520</wp:posOffset>
                </wp:positionV>
                <wp:extent cx="5454015" cy="320675"/>
                <wp:effectExtent l="0" t="0" r="0" b="0"/>
                <wp:wrapNone/>
                <wp:docPr id="60" name="矩形 19"/>
                <wp:cNvGraphicFramePr/>
                <a:graphic xmlns:a="http://schemas.openxmlformats.org/drawingml/2006/main">
                  <a:graphicData uri="http://schemas.microsoft.com/office/word/2010/wordprocessingShape">
                    <wps:wsp>
                      <wps:cNvSpPr/>
                      <wps:spPr>
                        <a:xfrm>
                          <a:off x="0" y="0"/>
                          <a:ext cx="5454015" cy="32067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19" o:spid="_x0000_s1026" o:spt="1" style="position:absolute;left:0pt;margin-left:98.35pt;margin-top:767.6pt;height:25.25pt;width:429.45pt;mso-position-horizontal-relative:page;mso-position-vertical-relative:page;z-index:251669504;mso-width-relative:page;mso-height-relative:page;" filled="f" stroked="f" coordsize="21600,21600" o:gfxdata="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5sIc+tYAAAAOAQAA&#10;DwAAAAAAAAABACAAAAAiAAAAZHJzL2Rvd25yZXYueG1sUEsBAhQAFAAAAAgAh07iQMYxLmCpAQAA&#10;MAMAAA4AAAAAAAAAAQAgAAAAJQEAAGRycy9lMm9Eb2MueG1sUEsFBgAAAAAGAAYAWQEAAEAFAAAA&#10;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sz w:val="32"/>
          <w:lang w:eastAsia="zh-CN"/>
        </w:rPr>
        <w:t>房产状况，该估价对象位于河间市</w:t>
      </w:r>
      <w:r>
        <w:rPr>
          <w:rFonts w:hint="eastAsia" w:ascii="楷体" w:hAnsi="楷体" w:eastAsia="楷体"/>
          <w:sz w:val="32"/>
          <w:lang w:val="en-US" w:eastAsia="zh-CN"/>
        </w:rPr>
        <w:t>瀛洲镇世纪阳光家园</w:t>
      </w:r>
      <w:r>
        <w:rPr>
          <w:rFonts w:hint="eastAsia" w:ascii="楷体" w:hAnsi="楷体" w:eastAsia="楷体"/>
          <w:sz w:val="32"/>
          <w:lang w:eastAsia="zh-CN"/>
        </w:rPr>
        <w:t>小区</w:t>
      </w:r>
      <w:r>
        <w:rPr>
          <w:rFonts w:hint="eastAsia" w:ascii="楷体" w:hAnsi="楷体" w:eastAsia="楷体"/>
          <w:sz w:val="32"/>
          <w:lang w:val="en-US" w:eastAsia="zh-CN"/>
        </w:rPr>
        <w:t>B13幢1单元102室，六层地下一层为储藏间</w:t>
      </w:r>
      <w:r>
        <w:rPr>
          <w:rFonts w:hint="eastAsia" w:ascii="楷体" w:hAnsi="楷体" w:eastAsia="楷体"/>
          <w:sz w:val="32"/>
          <w:lang w:eastAsia="zh-CN"/>
        </w:rPr>
        <w:t>。</w:t>
      </w:r>
    </w:p>
    <w:p>
      <w:pPr>
        <w:keepNext w:val="0"/>
        <w:keepLines w:val="0"/>
        <w:pageBreakBefore w:val="0"/>
        <w:widowControl w:val="0"/>
        <w:kinsoku/>
        <w:wordWrap/>
        <w:overflowPunct/>
        <w:topLinePunct w:val="0"/>
        <w:autoSpaceDE/>
        <w:autoSpaceDN/>
        <w:bidi w:val="0"/>
        <w:adjustRightInd/>
        <w:snapToGrid/>
        <w:spacing w:before="63" w:beforeLines="0" w:after="221" w:line="520" w:lineRule="exact"/>
        <w:ind w:left="0" w:leftChars="0" w:right="0" w:rightChars="0" w:firstLine="435" w:firstLineChars="136"/>
        <w:jc w:val="left"/>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楼房，砖混结构，外墙抹灰，内墙抹灰，铝合金门窗，地面铺瓷砖，屋顶楼板，排水畅通，内有楼梯，用电线路及各种照明装置基本齐全，均能达到安全用电标准要求，暖气设施齐全。</w:t>
      </w:r>
    </w:p>
    <w:p>
      <w:pPr>
        <w:keepNext w:val="0"/>
        <w:keepLines w:val="0"/>
        <w:pageBreakBefore w:val="0"/>
        <w:widowControl w:val="0"/>
        <w:kinsoku/>
        <w:wordWrap/>
        <w:overflowPunct/>
        <w:topLinePunct w:val="0"/>
        <w:autoSpaceDE/>
        <w:autoSpaceDN/>
        <w:bidi w:val="0"/>
        <w:adjustRightInd/>
        <w:snapToGrid/>
        <w:spacing w:before="63" w:beforeLines="0" w:after="221" w:line="520" w:lineRule="exact"/>
        <w:ind w:right="0" w:rightChars="0" w:firstLine="0"/>
        <w:jc w:val="left"/>
        <w:textAlignment w:val="auto"/>
        <w:outlineLvl w:val="9"/>
        <w:rPr>
          <w:rFonts w:hint="eastAsia" w:ascii="楷体" w:hAnsi="楷体" w:eastAsia="楷体"/>
          <w:sz w:val="32"/>
          <w:lang w:val="en-US" w:eastAsia="zh-CN"/>
        </w:rPr>
      </w:pPr>
      <w:r>
        <w:rPr>
          <w:rFonts w:hint="eastAsia" w:ascii="楷体" w:hAnsi="楷体" w:eastAsia="楷体" w:cs="楷体"/>
          <w:sz w:val="32"/>
          <w:szCs w:val="32"/>
          <w:lang w:val="en-US" w:eastAsia="zh-CN"/>
        </w:rPr>
        <w:fldChar w:fldCharType="begin"/>
      </w:r>
      <w:r>
        <w:rPr>
          <w:rFonts w:hint="eastAsia" w:ascii="楷体" w:hAnsi="楷体" w:eastAsia="楷体" w:cs="楷体"/>
          <w:sz w:val="32"/>
          <w:szCs w:val="32"/>
          <w:lang w:val="en-US" w:eastAsia="zh-CN"/>
        </w:rPr>
        <w:instrText xml:space="preserve"> = 3 \* GB2 \* MERGEFORMAT </w:instrText>
      </w:r>
      <w:r>
        <w:rPr>
          <w:rFonts w:hint="eastAsia" w:ascii="楷体" w:hAnsi="楷体" w:eastAsia="楷体" w:cs="楷体"/>
          <w:sz w:val="32"/>
          <w:szCs w:val="32"/>
          <w:lang w:val="en-US" w:eastAsia="zh-CN"/>
        </w:rPr>
        <w:fldChar w:fldCharType="separate"/>
      </w:r>
      <w:r>
        <w:rPr>
          <w:rFonts w:hint="eastAsia" w:ascii="楷体" w:hAnsi="楷体" w:eastAsia="楷体" w:cs="楷体"/>
          <w:sz w:val="32"/>
          <w:szCs w:val="32"/>
        </w:rPr>
        <w:t>⑶</w:t>
      </w:r>
      <w:r>
        <w:rPr>
          <w:rFonts w:hint="eastAsia" w:ascii="楷体" w:hAnsi="楷体" w:eastAsia="楷体" w:cs="楷体"/>
          <w:sz w:val="32"/>
          <w:szCs w:val="32"/>
          <w:lang w:val="en-US" w:eastAsia="zh-CN"/>
        </w:rPr>
        <w:fldChar w:fldCharType="end"/>
      </w:r>
      <w:r>
        <w:rPr>
          <w:rFonts w:hint="eastAsia" w:ascii="楷体" w:hAnsi="楷体" w:eastAsia="楷体"/>
          <w:sz w:val="32"/>
          <w:lang w:val="en-US" w:eastAsia="zh-CN"/>
        </w:rPr>
        <w:t>、权益状况</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0" w:line="520" w:lineRule="exact"/>
        <w:ind w:leftChars="0" w:right="0" w:rightChars="0" w:firstLine="640" w:firstLineChars="200"/>
        <w:jc w:val="left"/>
        <w:textAlignment w:val="auto"/>
        <w:outlineLvl w:val="9"/>
        <w:rPr>
          <w:rFonts w:hint="eastAsia" w:ascii="楷体" w:hAnsi="楷体" w:eastAsia="楷体"/>
          <w:sz w:val="32"/>
          <w:lang w:val="en-US" w:eastAsia="zh-CN"/>
        </w:rPr>
      </w:pPr>
      <w:r>
        <w:rPr>
          <w:rFonts w:hint="eastAsia" w:ascii="楷体" w:hAnsi="楷体" w:eastAsia="楷体"/>
          <w:sz w:val="32"/>
          <w:lang w:eastAsia="zh-CN"/>
        </w:rPr>
        <w:t>估价对象委托人为河间市人民法院，依据《</w:t>
      </w:r>
      <w:r>
        <w:rPr>
          <w:rFonts w:hint="eastAsia" w:ascii="楷体" w:hAnsi="楷体" w:eastAsia="楷体"/>
          <w:sz w:val="32"/>
          <w:lang w:val="en-US" w:eastAsia="zh-CN"/>
        </w:rPr>
        <w:t>商品房买卖合同</w:t>
      </w:r>
      <w:r>
        <w:rPr>
          <w:rFonts w:hint="eastAsia" w:ascii="楷体" w:hAnsi="楷体" w:eastAsia="楷体"/>
          <w:sz w:val="32"/>
          <w:lang w:eastAsia="zh-CN"/>
        </w:rPr>
        <w:t>》确定房屋权利人为</w:t>
      </w:r>
      <w:r>
        <w:rPr>
          <w:rFonts w:hint="eastAsia" w:ascii="楷体" w:hAnsi="楷体" w:eastAsia="楷体"/>
          <w:sz w:val="32"/>
          <w:lang w:val="en-US" w:eastAsia="zh-CN"/>
        </w:rPr>
        <w:t>辛文军</w:t>
      </w:r>
      <w:r>
        <w:rPr>
          <w:rFonts w:hint="eastAsia" w:ascii="楷体" w:hAnsi="楷体" w:eastAsia="楷体"/>
          <w:sz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outlineLvl w:val="9"/>
        <w:rPr>
          <w:rFonts w:hint="eastAsia" w:ascii="楷体" w:hAnsi="楷体" w:eastAsia="楷体"/>
          <w:sz w:val="32"/>
          <w:lang w:val="en-US" w:eastAsia="zh-CN"/>
        </w:rPr>
      </w:pPr>
      <w:r>
        <w:rPr>
          <w:rFonts w:hint="eastAsia" w:ascii="楷体" w:hAnsi="楷体" w:eastAsia="楷体"/>
          <w:sz w:val="32"/>
          <w:lang w:eastAsia="zh-CN"/>
        </w:rPr>
        <w:t>四</w:t>
      </w:r>
      <w:r>
        <w:rPr>
          <w:rFonts w:hint="eastAsia" w:ascii="楷体" w:hAnsi="楷体" w:eastAsia="楷体"/>
          <w:sz w:val="32"/>
        </w:rPr>
        <w:t>、估价目的：为</w:t>
      </w:r>
      <w:r>
        <w:rPr>
          <w:rFonts w:hint="eastAsia" w:ascii="楷体" w:hAnsi="楷体" w:eastAsia="楷体"/>
          <w:sz w:val="32"/>
          <w:lang w:eastAsia="zh-CN"/>
        </w:rPr>
        <w:t>估价委托人确定拍卖保留价提供参考依据而评估房地产市场价值</w:t>
      </w:r>
      <w:r>
        <w:rPr>
          <w:rFonts w:hint="eastAsia" w:ascii="楷体" w:hAnsi="楷体" w:eastAsia="楷体"/>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0" w:line="520" w:lineRule="exact"/>
        <w:ind w:right="0" w:rightChars="0"/>
        <w:jc w:val="left"/>
        <w:textAlignment w:val="auto"/>
        <w:outlineLvl w:val="9"/>
        <w:rPr>
          <w:rFonts w:hint="eastAsia" w:ascii="楷体" w:hAnsi="楷体" w:eastAsia="楷体"/>
          <w:sz w:val="32"/>
          <w:lang w:eastAsia="zh-CN"/>
        </w:rPr>
      </w:pPr>
      <w:r>
        <w:rPr>
          <w:rFonts w:hint="eastAsia" w:ascii="楷体" w:hAnsi="楷体" w:eastAsia="楷体"/>
          <w:sz w:val="32"/>
          <w:lang w:eastAsia="zh-CN"/>
        </w:rPr>
        <w:t>五、价</w:t>
      </w:r>
      <w:r>
        <w:rPr>
          <w:rFonts w:hint="eastAsia" w:ascii="楷体" w:hAnsi="楷体" w:eastAsia="楷体"/>
          <w:sz w:val="32"/>
        </w:rPr>
        <w:t>值时点：</w:t>
      </w:r>
      <w:r>
        <w:rPr>
          <w:rFonts w:hint="eastAsia" w:ascii="楷体" w:hAnsi="楷体" w:eastAsia="楷体"/>
          <w:sz w:val="32"/>
          <w:lang w:eastAsia="zh-CN"/>
        </w:rPr>
        <w:t>201</w:t>
      </w:r>
      <w:r>
        <w:rPr>
          <w:rFonts w:hint="eastAsia" w:ascii="楷体" w:hAnsi="楷体" w:eastAsia="楷体"/>
          <w:sz w:val="32"/>
          <w:lang w:val="en-US" w:eastAsia="zh-CN"/>
        </w:rPr>
        <w:t>9</w:t>
      </w:r>
      <w:r>
        <w:rPr>
          <w:rFonts w:hint="eastAsia" w:ascii="楷体" w:hAnsi="楷体" w:eastAsia="楷体"/>
          <w:sz w:val="32"/>
          <w:lang w:eastAsia="zh-CN"/>
        </w:rPr>
        <w:t>年</w:t>
      </w:r>
      <w:r>
        <w:rPr>
          <w:rFonts w:hint="eastAsia" w:ascii="楷体" w:hAnsi="楷体" w:eastAsia="楷体"/>
          <w:sz w:val="32"/>
          <w:lang w:val="en-US" w:eastAsia="zh-CN"/>
        </w:rPr>
        <w:t>8</w:t>
      </w:r>
      <w:r>
        <w:rPr>
          <w:rFonts w:hint="eastAsia" w:ascii="楷体" w:hAnsi="楷体" w:eastAsia="楷体"/>
          <w:sz w:val="32"/>
          <w:lang w:eastAsia="zh-CN"/>
        </w:rPr>
        <w:t>月</w:t>
      </w:r>
      <w:r>
        <w:rPr>
          <w:rFonts w:hint="eastAsia" w:ascii="楷体" w:hAnsi="楷体" w:eastAsia="楷体"/>
          <w:sz w:val="32"/>
          <w:lang w:val="en-US" w:eastAsia="zh-CN"/>
        </w:rPr>
        <w:t>27</w:t>
      </w:r>
      <w:r>
        <w:rPr>
          <w:rFonts w:hint="eastAsia" w:ascii="楷体" w:hAnsi="楷体" w:eastAsia="楷体"/>
          <w:sz w:val="32"/>
          <w:lang w:eastAsia="zh-CN"/>
        </w:rPr>
        <w:t>日，以河间市人民法院</w:t>
      </w:r>
      <w:r>
        <w:rPr>
          <w:rFonts w:hint="eastAsia" w:ascii="楷体" w:hAnsi="楷体" w:eastAsia="楷体"/>
          <w:sz w:val="32"/>
          <w:lang w:val="en-US" w:eastAsia="zh-CN"/>
        </w:rPr>
        <w:t>司法评估</w:t>
      </w:r>
      <w:r>
        <w:rPr>
          <w:rFonts w:hint="eastAsia" w:ascii="楷体" w:hAnsi="楷体" w:eastAsia="楷体"/>
          <w:sz w:val="32"/>
          <w:lang w:eastAsia="zh-CN"/>
        </w:rPr>
        <w:t>委托书日期为准。</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0" w:line="520" w:lineRule="exact"/>
        <w:ind w:right="0" w:rightChars="0"/>
        <w:jc w:val="left"/>
        <w:textAlignment w:val="auto"/>
        <w:outlineLvl w:val="9"/>
        <w:rPr>
          <w:rFonts w:hint="eastAsia" w:ascii="楷体" w:hAnsi="楷体" w:eastAsia="楷体"/>
          <w:sz w:val="32"/>
        </w:rPr>
      </w:pPr>
      <w:r>
        <w:rPr>
          <w:rFonts w:hint="eastAsia" w:ascii="楷体" w:hAnsi="楷体" w:eastAsia="楷体"/>
          <w:sz w:val="32"/>
          <w:lang w:eastAsia="zh-CN"/>
        </w:rPr>
        <w:t>六、</w:t>
      </w:r>
      <w:r>
        <w:rPr>
          <w:rFonts w:hint="eastAsia" w:ascii="楷体" w:hAnsi="楷体" w:eastAsia="楷体"/>
          <w:sz w:val="32"/>
        </w:rPr>
        <w:t>价值类型：估价对象</w:t>
      </w:r>
      <w:r>
        <w:rPr>
          <w:rFonts w:hint="eastAsia" w:ascii="楷体" w:hAnsi="楷体" w:eastAsia="楷体"/>
          <w:sz w:val="32"/>
          <w:lang w:eastAsia="zh-CN"/>
        </w:rPr>
        <w:t>在正常使用情况下</w:t>
      </w:r>
      <w:r>
        <w:rPr>
          <w:rFonts w:hint="eastAsia" w:ascii="楷体" w:hAnsi="楷体" w:eastAsia="楷体"/>
          <w:sz w:val="32"/>
          <w:lang w:val="en-US" w:eastAsia="zh-CN"/>
        </w:rPr>
        <w:t>2019年8月27日与</w:t>
      </w:r>
      <w:r>
        <w:rPr>
          <w:rFonts w:hint="eastAsia" w:ascii="楷体" w:hAnsi="楷体" w:eastAsia="楷体"/>
          <w:sz w:val="32"/>
        </w:rPr>
        <w:t>房地产的市场价格，是经适当营销后</w:t>
      </w:r>
      <w:r>
        <w:rPr>
          <w:rFonts w:hint="eastAsia" w:ascii="楷体" w:hAnsi="楷体" w:eastAsia="楷体"/>
          <w:sz w:val="32"/>
          <w:lang w:eastAsia="zh-CN"/>
        </w:rPr>
        <w:t>，</w:t>
      </w:r>
      <w:r>
        <w:rPr>
          <w:rFonts w:hint="eastAsia" w:ascii="楷体" w:hAnsi="楷体" w:eastAsia="楷体"/>
          <w:sz w:val="32"/>
        </w:rPr>
        <w:t>由熟悉情况、谨慎行事且不受强迫的交易双方，以公平交易方式在价值时点自愿进行交易金额。价值单位为人民币元。</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lang w:eastAsia="zh-CN"/>
        </w:rPr>
        <w:t>七</w:t>
      </w:r>
      <w:r>
        <w:rPr>
          <w:rFonts w:hint="eastAsia" w:ascii="楷体" w:hAnsi="楷体" w:eastAsia="楷体"/>
          <w:sz w:val="32"/>
        </w:rPr>
        <w:t>、估价依据：</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1、《中华人民共和国城市房地产管理法》；</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2、《中华人民共和国土地管理法》；</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3、《物权法》</w:t>
      </w:r>
      <w:r>
        <w:rPr>
          <w:rFonts w:hint="eastAsia" w:ascii="楷体" w:hAnsi="楷体" w:eastAsia="楷体"/>
          <w:sz w:val="32"/>
          <w:lang w:val="en-US" w:eastAsia="zh-CN"/>
        </w:rPr>
        <w:t>2007年10月1日起施行；</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lang w:val="en-US" w:eastAsia="zh-CN"/>
        </w:rPr>
      </w:pPr>
      <w:r>
        <w:rPr>
          <w:rFonts w:hint="eastAsia" w:ascii="楷体" w:hAnsi="楷体" w:eastAsia="楷体"/>
          <w:sz w:val="32"/>
        </w:rPr>
        <w:t>4、</w:t>
      </w:r>
      <w:r>
        <w:rPr>
          <w:rFonts w:hint="eastAsia" w:ascii="楷体" w:hAnsi="楷体" w:eastAsia="楷体"/>
          <w:sz w:val="32"/>
          <w:lang w:val="en-US" w:eastAsia="zh-CN"/>
        </w:rPr>
        <w:t>《中华人民共和国资产评估法》2016年12月1起施行；</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lang w:val="en-US" w:eastAsia="zh-CN"/>
        </w:rPr>
        <w:t>5、</w:t>
      </w:r>
      <w:r>
        <w:rPr>
          <w:rFonts w:hint="eastAsia" w:ascii="楷体" w:hAnsi="楷体" w:eastAsia="楷体"/>
          <w:sz w:val="32"/>
        </w:rPr>
        <w:t>《最高人民法院关于人民法院民事执行中拍卖、变卖财产的规定》；</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6</w:t>
      </w:r>
      <w:r>
        <w:rPr>
          <w:rFonts w:hint="eastAsia" w:ascii="楷体" w:hAnsi="楷体" w:eastAsia="楷体"/>
          <w:b/>
          <w:sz w:val="44"/>
          <w:lang w:val="en-US"/>
        </w:rPr>
        <mc:AlternateContent>
          <mc:Choice Requires="wps">
            <w:drawing>
              <wp:anchor distT="0" distB="0" distL="114300" distR="114300" simplePos="0" relativeHeight="251670528" behindDoc="0" locked="0" layoutInCell="1" allowOverlap="1">
                <wp:simplePos x="0" y="0"/>
                <wp:positionH relativeFrom="page">
                  <wp:posOffset>1932940</wp:posOffset>
                </wp:positionH>
                <wp:positionV relativeFrom="page">
                  <wp:posOffset>518160</wp:posOffset>
                </wp:positionV>
                <wp:extent cx="4834890" cy="320040"/>
                <wp:effectExtent l="0" t="0" r="0" b="0"/>
                <wp:wrapNone/>
                <wp:docPr id="61" name="矩形 20"/>
                <wp:cNvGraphicFramePr/>
                <a:graphic xmlns:a="http://schemas.openxmlformats.org/drawingml/2006/main">
                  <a:graphicData uri="http://schemas.microsoft.com/office/word/2010/wordprocessingShape">
                    <wps:wsp>
                      <wps:cNvSpPr/>
                      <wps:spPr>
                        <a:xfrm>
                          <a:off x="0" y="0"/>
                          <a:ext cx="4834890" cy="320040"/>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                   </w:t>
                            </w:r>
                          </w:p>
                        </w:txbxContent>
                      </wps:txbx>
                      <wps:bodyPr wrap="square" lIns="0" tIns="0" rIns="0" bIns="0" upright="1"/>
                    </wps:wsp>
                  </a:graphicData>
                </a:graphic>
              </wp:anchor>
            </w:drawing>
          </mc:Choice>
          <mc:Fallback>
            <w:pict>
              <v:rect id="矩形 20" o:spid="_x0000_s1026" o:spt="1" style="position:absolute;left:0pt;margin-left:152.2pt;margin-top:40.8pt;height:25.2pt;width:380.7pt;mso-position-horizontal-relative:page;mso-position-vertical-relative:page;z-index:251670528;mso-width-relative:page;mso-height-relative:page;" filled="f" stroked="f" coordsize="21600,21600" o:gfxdata="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4f6PzUAAAACwEAAA8AAAAA&#10;AAAAAQAgAAAAIgAAAGRycy9kb3ducmV2LnhtbFBLAQIUABQAAAAIAIdO4kChL+orpgEAADADAAAO&#10;AAAAAAAAAAEAIAAAACMBAABkcnMvZTJvRG9jLnhtbFBLBQYAAAAABgAGAFkBAAA7BQ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r>
                        <w:rPr>
                          <w:rFonts w:hint="eastAsia" w:ascii="Times New Roman" w:hAnsi="Times New Roman" w:eastAsia="楷体"/>
                          <w:b w:val="0"/>
                          <w:i w:val="0"/>
                          <w:strike w:val="0"/>
                          <w:color w:val="000000"/>
                          <w:spacing w:val="0"/>
                          <w:w w:val="100"/>
                          <w:sz w:val="24"/>
                        </w:rPr>
                        <w:t xml:space="preserve">                   </w:t>
                      </w:r>
                    </w:p>
                  </w:txbxContent>
                </v:textbox>
              </v:rect>
            </w:pict>
          </mc:Fallback>
        </mc:AlternateContent>
      </w:r>
      <w:r>
        <w:rPr>
          <w:rFonts w:hint="eastAsia" w:ascii="楷体" w:hAnsi="楷体" w:eastAsia="楷体"/>
          <w:b/>
          <w:sz w:val="44"/>
          <w:lang w:val="en-US"/>
        </w:rPr>
        <mc:AlternateContent>
          <mc:Choice Requires="wps">
            <w:drawing>
              <wp:anchor distT="0" distB="0" distL="114300" distR="114300" simplePos="0" relativeHeight="251671552" behindDoc="0" locked="0" layoutInCell="1" allowOverlap="1">
                <wp:simplePos x="0" y="0"/>
                <wp:positionH relativeFrom="page">
                  <wp:posOffset>1320800</wp:posOffset>
                </wp:positionH>
                <wp:positionV relativeFrom="page">
                  <wp:posOffset>9701530</wp:posOffset>
                </wp:positionV>
                <wp:extent cx="5454015" cy="320675"/>
                <wp:effectExtent l="0" t="0" r="0" b="0"/>
                <wp:wrapNone/>
                <wp:docPr id="62" name="矩形 22"/>
                <wp:cNvGraphicFramePr/>
                <a:graphic xmlns:a="http://schemas.openxmlformats.org/drawingml/2006/main">
                  <a:graphicData uri="http://schemas.microsoft.com/office/word/2010/wordprocessingShape">
                    <wps:wsp>
                      <wps:cNvSpPr/>
                      <wps:spPr>
                        <a:xfrm>
                          <a:off x="0" y="0"/>
                          <a:ext cx="5454015" cy="32067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22" o:spid="_x0000_s1026" o:spt="1" style="position:absolute;left:0pt;margin-left:104pt;margin-top:763.9pt;height:25.25pt;width:429.45pt;mso-position-horizontal-relative:page;mso-position-vertical-relative:page;z-index:251671552;mso-width-relative:page;mso-height-relative:page;" filled="f" stroked="f" coordsize="21600,21600" o:gfxdata="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FOM0tYAAAAOAQAA&#10;DwAAAAAAAAABACAAAAAiAAAAZHJzL2Rvd25yZXYueG1sUEsBAhQAFAAAAAgAh07iQLkJxN2pAQAA&#10;MAMAAA4AAAAAAAAAAQAgAAAAJQEAAGRycy9lMm9Eb2MueG1sUEsFBgAAAAAGAAYAWQEAAEAFAAAA&#10;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sz w:val="32"/>
        </w:rPr>
        <w:t>、《最高人民法院对外委托签定、评估、拍卖等工作管理规定》；</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7、《最高人民法院关于人民法院委托评估、拍卖和变卖工作若干规定》；</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8、《司法鉴定程序通则》；</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9、</w:t>
      </w:r>
      <w:r>
        <w:rPr>
          <w:rFonts w:hint="eastAsia" w:ascii="楷体" w:hAnsi="楷体" w:eastAsia="楷体"/>
          <w:sz w:val="32"/>
          <w:lang w:eastAsia="zh-CN"/>
        </w:rPr>
        <w:t>《房地产估价规范》</w:t>
      </w:r>
      <w:r>
        <w:rPr>
          <w:rFonts w:hint="eastAsia" w:ascii="楷体" w:hAnsi="楷体" w:eastAsia="楷体"/>
          <w:sz w:val="32"/>
          <w:lang w:val="en-US" w:eastAsia="zh-CN"/>
        </w:rPr>
        <w:t>GB/T50291-2015；</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10、《房地产估价基本术语标准》</w:t>
      </w:r>
      <w:r>
        <w:rPr>
          <w:rFonts w:hint="eastAsia" w:ascii="楷体" w:hAnsi="楷体" w:eastAsia="楷体"/>
          <w:sz w:val="32"/>
          <w:lang w:val="en-US" w:eastAsia="zh-CN"/>
        </w:rPr>
        <w:t>GB/T50899-2013</w:t>
      </w:r>
      <w:r>
        <w:rPr>
          <w:rFonts w:hint="eastAsia" w:ascii="楷体" w:hAnsi="楷体" w:eastAsia="楷体"/>
          <w:sz w:val="32"/>
        </w:rPr>
        <w:t>；</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rPr>
        <w:t>11、委托方提供的相关产权证明资料；</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600" w:leftChars="299" w:right="0" w:rightChars="0" w:hanging="2" w:firstLineChars="0"/>
        <w:jc w:val="left"/>
        <w:textAlignment w:val="auto"/>
        <w:outlineLvl w:val="9"/>
        <w:rPr>
          <w:rFonts w:hint="eastAsia" w:ascii="楷体" w:hAnsi="楷体" w:eastAsia="楷体"/>
          <w:sz w:val="32"/>
        </w:rPr>
      </w:pPr>
      <w:r>
        <w:rPr>
          <w:rFonts w:hint="eastAsia" w:ascii="楷体" w:hAnsi="楷体" w:eastAsia="楷体"/>
          <w:sz w:val="32"/>
          <w:lang w:val="en-US" w:eastAsia="zh-CN"/>
        </w:rPr>
        <w:t>12</w:t>
      </w:r>
      <w:r>
        <w:rPr>
          <w:rFonts w:hint="eastAsia" w:ascii="楷体" w:hAnsi="楷体" w:eastAsia="楷体"/>
          <w:sz w:val="32"/>
        </w:rPr>
        <w:t>、估价方掌握的有关技术资料及现场勘察记录</w:t>
      </w:r>
      <w:r>
        <w:rPr>
          <w:rFonts w:hint="eastAsia" w:ascii="楷体" w:hAnsi="楷体" w:eastAsia="楷体"/>
          <w:sz w:val="32"/>
          <w:lang w:eastAsia="zh-CN"/>
        </w:rPr>
        <w:t>；</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1200" w:leftChars="299" w:right="0" w:rightChars="0" w:hanging="602" w:firstLineChars="0"/>
        <w:jc w:val="left"/>
        <w:textAlignment w:val="auto"/>
        <w:outlineLvl w:val="9"/>
        <w:rPr>
          <w:rFonts w:hint="eastAsia" w:ascii="楷体" w:hAnsi="楷体" w:eastAsia="楷体"/>
          <w:sz w:val="32"/>
          <w:lang w:val="en-US" w:eastAsia="zh-CN"/>
        </w:rPr>
      </w:pPr>
      <w:r>
        <w:rPr>
          <w:rFonts w:hint="eastAsia" w:ascii="楷体" w:hAnsi="楷体" w:eastAsia="楷体"/>
          <w:sz w:val="32"/>
        </w:rPr>
        <w:t>1</w:t>
      </w:r>
      <w:r>
        <w:rPr>
          <w:rFonts w:hint="eastAsia" w:ascii="楷体" w:hAnsi="楷体" w:eastAsia="楷体"/>
          <w:sz w:val="32"/>
          <w:lang w:val="en-US" w:eastAsia="zh-CN"/>
        </w:rPr>
        <w:t>3</w:t>
      </w:r>
      <w:r>
        <w:rPr>
          <w:rFonts w:hint="eastAsia" w:ascii="楷体" w:hAnsi="楷体" w:eastAsia="楷体"/>
          <w:sz w:val="32"/>
        </w:rPr>
        <w:t>、</w:t>
      </w:r>
      <w:r>
        <w:rPr>
          <w:rFonts w:hint="eastAsia" w:ascii="楷体" w:hAnsi="楷体" w:eastAsia="楷体"/>
          <w:sz w:val="32"/>
          <w:lang w:eastAsia="zh-CN"/>
        </w:rPr>
        <w:t>河间市人民法院司法</w:t>
      </w:r>
      <w:r>
        <w:rPr>
          <w:rFonts w:hint="eastAsia" w:ascii="楷体" w:hAnsi="楷体" w:eastAsia="楷体"/>
          <w:sz w:val="32"/>
          <w:lang w:val="en-US" w:eastAsia="zh-CN"/>
        </w:rPr>
        <w:t>评估</w:t>
      </w:r>
      <w:r>
        <w:rPr>
          <w:rFonts w:hint="eastAsia" w:ascii="楷体" w:hAnsi="楷体" w:eastAsia="楷体"/>
          <w:sz w:val="32"/>
        </w:rPr>
        <w:t>委托书（201</w:t>
      </w:r>
      <w:r>
        <w:rPr>
          <w:rFonts w:hint="eastAsia" w:ascii="楷体" w:hAnsi="楷体" w:eastAsia="楷体"/>
          <w:sz w:val="32"/>
          <w:lang w:val="en-US" w:eastAsia="zh-CN"/>
        </w:rPr>
        <w:t>9</w:t>
      </w:r>
      <w:r>
        <w:rPr>
          <w:rFonts w:hint="eastAsia" w:ascii="楷体" w:hAnsi="楷体" w:eastAsia="楷体"/>
          <w:sz w:val="32"/>
        </w:rPr>
        <w:t>）</w:t>
      </w:r>
      <w:r>
        <w:rPr>
          <w:rFonts w:hint="eastAsia" w:ascii="楷体" w:hAnsi="楷体" w:eastAsia="楷体"/>
          <w:sz w:val="32"/>
          <w:lang w:eastAsia="zh-CN"/>
        </w:rPr>
        <w:t>河法</w:t>
      </w:r>
      <w:r>
        <w:rPr>
          <w:rFonts w:hint="eastAsia" w:ascii="楷体" w:hAnsi="楷体" w:eastAsia="楷体"/>
          <w:sz w:val="32"/>
          <w:lang w:val="en-US" w:eastAsia="zh-CN"/>
        </w:rPr>
        <w:t>委评执第26号；</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lang w:eastAsia="zh-CN"/>
        </w:rPr>
        <w:t>八</w:t>
      </w:r>
      <w:r>
        <w:rPr>
          <w:rFonts w:hint="eastAsia" w:ascii="楷体" w:hAnsi="楷体" w:eastAsia="楷体"/>
          <w:sz w:val="32"/>
        </w:rPr>
        <w:t>、估价原则：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jc w:val="left"/>
        <w:textAlignment w:val="auto"/>
        <w:outlineLvl w:val="9"/>
        <w:rPr>
          <w:rFonts w:hint="eastAsia" w:ascii="楷体" w:hAnsi="楷体" w:eastAsia="楷体"/>
          <w:sz w:val="32"/>
        </w:rPr>
      </w:pPr>
      <w:r>
        <w:rPr>
          <w:rFonts w:hint="eastAsia" w:ascii="楷体" w:hAnsi="楷体" w:eastAsia="楷体"/>
          <w:sz w:val="32"/>
        </w:rPr>
        <w:t>本次估价遵循以下原则：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firstLine="0"/>
        <w:jc w:val="left"/>
        <w:textAlignment w:val="auto"/>
        <w:outlineLvl w:val="9"/>
        <w:rPr>
          <w:rFonts w:hint="eastAsia" w:ascii="楷体" w:hAnsi="楷体" w:eastAsia="楷体"/>
          <w:sz w:val="32"/>
        </w:rPr>
      </w:pPr>
      <w:r>
        <w:rPr>
          <w:rFonts w:hint="eastAsia" w:ascii="楷体" w:hAnsi="楷体" w:eastAsia="楷体"/>
          <w:sz w:val="32"/>
        </w:rPr>
        <w:t>1、独立、客观、公正原则：要求站在中立的立场上，实事求是、公平正直的评估出对各方估价利害关系人均是公平合理的价值或价格的原则。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firstLine="0"/>
        <w:jc w:val="left"/>
        <w:textAlignment w:val="auto"/>
        <w:outlineLvl w:val="9"/>
        <w:rPr>
          <w:rFonts w:hint="eastAsia" w:ascii="楷体" w:hAnsi="楷体" w:eastAsia="楷体"/>
          <w:sz w:val="32"/>
        </w:rPr>
      </w:pPr>
      <w:r>
        <w:rPr>
          <w:rFonts w:hint="eastAsia" w:ascii="楷体" w:hAnsi="楷体" w:eastAsia="楷体"/>
          <w:sz w:val="32"/>
        </w:rPr>
        <w:t>2、合法原则：要求估价结果是在依法判定的估价对象状况下的价值或价格的原则。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firstLine="0"/>
        <w:jc w:val="left"/>
        <w:textAlignment w:val="auto"/>
        <w:outlineLvl w:val="9"/>
        <w:rPr>
          <w:rFonts w:hint="eastAsia" w:ascii="楷体" w:hAnsi="楷体" w:eastAsia="楷体"/>
          <w:sz w:val="32"/>
        </w:rPr>
      </w:pPr>
      <w:r>
        <w:rPr>
          <w:rFonts w:hint="eastAsia" w:ascii="楷体" w:hAnsi="楷体" w:eastAsia="楷体"/>
          <w:sz w:val="32"/>
        </w:rPr>
        <w:t>3、最高最佳使用原则：要求估价结果是在估价对象最高最佳使用状况下的价值或价格的原则。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jc w:val="left"/>
        <w:textAlignment w:val="auto"/>
        <w:outlineLvl w:val="9"/>
        <w:rPr>
          <w:rFonts w:hint="eastAsia" w:ascii="楷体" w:hAnsi="楷体" w:eastAsia="楷体"/>
          <w:sz w:val="32"/>
        </w:rPr>
      </w:pPr>
      <w:r>
        <w:rPr>
          <w:rFonts w:hint="eastAsia" w:ascii="楷体" w:hAnsi="楷体" w:eastAsia="楷体"/>
          <w:sz w:val="32"/>
        </w:rPr>
        <w:t>4、替代原则：要求估价结果与估价对象的类似房地产在同等条件下的价值或价格偏差在合理范围内的原则。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601" w:firstLineChars="136"/>
        <w:jc w:val="left"/>
        <w:textAlignment w:val="auto"/>
        <w:outlineLvl w:val="9"/>
        <w:rPr>
          <w:rFonts w:hint="eastAsia" w:ascii="楷体" w:hAnsi="楷体" w:eastAsia="楷体"/>
          <w:sz w:val="32"/>
        </w:rPr>
      </w:pPr>
      <w:r>
        <w:rPr>
          <w:rFonts w:hint="eastAsia" w:ascii="楷体" w:hAnsi="楷体" w:eastAsia="楷体"/>
          <w:b/>
          <w:sz w:val="44"/>
        </w:rPr>
        <mc:AlternateContent>
          <mc:Choice Requires="wps">
            <w:drawing>
              <wp:anchor distT="0" distB="0" distL="114300" distR="114300" simplePos="0" relativeHeight="251672576" behindDoc="0" locked="0" layoutInCell="1" allowOverlap="1">
                <wp:simplePos x="0" y="0"/>
                <wp:positionH relativeFrom="page">
                  <wp:posOffset>1950720</wp:posOffset>
                </wp:positionH>
                <wp:positionV relativeFrom="page">
                  <wp:posOffset>434975</wp:posOffset>
                </wp:positionV>
                <wp:extent cx="4719955" cy="320675"/>
                <wp:effectExtent l="0" t="0" r="0" b="0"/>
                <wp:wrapNone/>
                <wp:docPr id="63" name="矩形 23"/>
                <wp:cNvGraphicFramePr/>
                <a:graphic xmlns:a="http://schemas.openxmlformats.org/drawingml/2006/main">
                  <a:graphicData uri="http://schemas.microsoft.com/office/word/2010/wordprocessingShape">
                    <wps:wsp>
                      <wps:cNvSpPr/>
                      <wps:spPr>
                        <a:xfrm>
                          <a:off x="0" y="0"/>
                          <a:ext cx="4719955" cy="320675"/>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p>
                        </w:txbxContent>
                      </wps:txbx>
                      <wps:bodyPr wrap="square" lIns="0" tIns="0" rIns="0" bIns="0" upright="1"/>
                    </wps:wsp>
                  </a:graphicData>
                </a:graphic>
              </wp:anchor>
            </w:drawing>
          </mc:Choice>
          <mc:Fallback>
            <w:pict>
              <v:rect id="矩形 23" o:spid="_x0000_s1026" o:spt="1" style="position:absolute;left:0pt;margin-left:153.6pt;margin-top:34.25pt;height:25.25pt;width:371.65pt;mso-position-horizontal-relative:page;mso-position-vertical-relative:page;z-index:251672576;mso-width-relative:page;mso-height-relative:page;" filled="f" stroked="f" coordsize="21600,21600" o:gfxdata="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pBKQF1AAAAAsBAAAP&#10;AAAAAAAAAAEAIAAAACIAAABkcnMvZG93bnJldi54bWxQSwECFAAUAAAACACHTuJA20cyvqoBAAAw&#10;AwAADgAAAAAAAAABACAAAAAjAQAAZHJzL2Uyb0RvYy54bWxQSwUGAAAAAAYABgBZAQAAPw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73600" behindDoc="0" locked="0" layoutInCell="1" allowOverlap="1">
                <wp:simplePos x="0" y="0"/>
                <wp:positionH relativeFrom="page">
                  <wp:posOffset>1216660</wp:posOffset>
                </wp:positionH>
                <wp:positionV relativeFrom="page">
                  <wp:posOffset>9802495</wp:posOffset>
                </wp:positionV>
                <wp:extent cx="5454015" cy="320675"/>
                <wp:effectExtent l="0" t="0" r="0" b="0"/>
                <wp:wrapNone/>
                <wp:docPr id="64" name="矩形 25"/>
                <wp:cNvGraphicFramePr/>
                <a:graphic xmlns:a="http://schemas.openxmlformats.org/drawingml/2006/main">
                  <a:graphicData uri="http://schemas.microsoft.com/office/word/2010/wordprocessingShape">
                    <wps:wsp>
                      <wps:cNvSpPr/>
                      <wps:spPr>
                        <a:xfrm>
                          <a:off x="0" y="0"/>
                          <a:ext cx="5454015" cy="320675"/>
                        </a:xfrm>
                        <a:prstGeom prst="rect">
                          <a:avLst/>
                        </a:prstGeom>
                        <a:noFill/>
                        <a:ln w="7200">
                          <a:noFill/>
                        </a:ln>
                      </wps:spPr>
                      <wps:txbx>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25" o:spid="_x0000_s1026" o:spt="1" style="position:absolute;left:0pt;margin-left:95.8pt;margin-top:771.85pt;height:25.25pt;width:429.45pt;mso-position-horizontal-relative:page;mso-position-vertical-relative:page;z-index:251673600;mso-width-relative:page;mso-height-relative:page;" filled="f" stroked="f" coordsize="21600,21600" o:gfxdata="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4mvfzXAAAADgEA&#10;AA8AAAAAAAAAAQAgAAAAIgAAAGRycy9kb3ducmV2LnhtbFBLAQIUABQAAAAIAIdO4kAcxNJKqQEA&#10;ADADAAAOAAAAAAAAAAEAIAAAACYBAABkcnMvZTJvRG9jLnhtbFBLBQYAAAAABgAGAFkBAABBBQAA&#10;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center"/>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sz w:val="32"/>
        </w:rPr>
        <w:t>5、价值时点原则：要求估价结果是在根据估价目的确定的某一特定时间的价值或价格的原则。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lang w:eastAsia="zh-CN"/>
        </w:rPr>
        <w:t>九</w:t>
      </w:r>
      <w:r>
        <w:rPr>
          <w:rFonts w:hint="eastAsia" w:ascii="楷体" w:hAnsi="楷体" w:eastAsia="楷体"/>
          <w:sz w:val="32"/>
        </w:rPr>
        <w:t>、估价方法：</w:t>
      </w:r>
    </w:p>
    <w:p>
      <w:pPr>
        <w:keepNext w:val="0"/>
        <w:keepLines w:val="0"/>
        <w:pageBreakBefore w:val="0"/>
        <w:widowControl w:val="0"/>
        <w:kinsoku/>
        <w:wordWrap/>
        <w:overflowPunct/>
        <w:topLinePunct w:val="0"/>
        <w:autoSpaceDE/>
        <w:autoSpaceDN/>
        <w:bidi w:val="0"/>
        <w:adjustRightInd/>
        <w:snapToGrid/>
        <w:spacing w:before="63" w:beforeLines="0" w:after="233" w:line="520" w:lineRule="exact"/>
        <w:ind w:right="0" w:rightChars="0" w:firstLine="0"/>
        <w:jc w:val="left"/>
        <w:textAlignment w:val="auto"/>
        <w:outlineLvl w:val="9"/>
        <w:rPr>
          <w:rFonts w:hint="eastAsia" w:ascii="楷体" w:hAnsi="楷体" w:eastAsia="楷体"/>
          <w:sz w:val="32"/>
        </w:rPr>
      </w:pPr>
      <w:r>
        <w:rPr>
          <w:rFonts w:hint="eastAsia" w:ascii="楷体" w:hAnsi="楷体" w:eastAsia="楷体"/>
          <w:sz w:val="32"/>
        </w:rPr>
        <w:t>估价方法通常有</w:t>
      </w:r>
      <w:r>
        <w:rPr>
          <w:rFonts w:hint="eastAsia" w:ascii="楷体" w:hAnsi="楷体" w:eastAsia="楷体"/>
          <w:sz w:val="32"/>
          <w:lang w:eastAsia="zh-CN"/>
        </w:rPr>
        <w:t>比较法</w:t>
      </w:r>
      <w:r>
        <w:rPr>
          <w:rFonts w:hint="eastAsia" w:ascii="楷体" w:hAnsi="楷体" w:eastAsia="楷体"/>
          <w:sz w:val="32"/>
        </w:rPr>
        <w:t>、收益法及成本法等几种估价方法。</w:t>
      </w:r>
      <w:r>
        <w:rPr>
          <w:rFonts w:hint="eastAsia" w:ascii="楷体" w:hAnsi="楷体" w:eastAsia="楷体"/>
          <w:sz w:val="32"/>
          <w:lang w:eastAsia="zh-CN"/>
        </w:rPr>
        <w:t>比较法</w:t>
      </w:r>
      <w:r>
        <w:rPr>
          <w:rFonts w:hint="eastAsia" w:ascii="楷体" w:hAnsi="楷体" w:eastAsia="楷体"/>
          <w:sz w:val="32"/>
        </w:rPr>
        <w:t>适用于同类房地产交易案例较多的估价；收益法适用于有收益或有潜在收益的房地产的估价；成本法适用于无市场依据或市场依据不充分而不宜采用</w:t>
      </w:r>
      <w:r>
        <w:rPr>
          <w:rFonts w:hint="eastAsia" w:ascii="楷体" w:hAnsi="楷体" w:eastAsia="楷体"/>
          <w:sz w:val="32"/>
          <w:lang w:eastAsia="zh-CN"/>
        </w:rPr>
        <w:t>比较法</w:t>
      </w:r>
      <w:r>
        <w:rPr>
          <w:rFonts w:hint="eastAsia" w:ascii="楷体" w:hAnsi="楷体" w:eastAsia="楷体"/>
          <w:sz w:val="32"/>
        </w:rPr>
        <w:t>、收益法进行估价情况下的房地产的估价。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98" w:firstLineChars="187"/>
        <w:outlineLvl w:val="9"/>
        <w:rPr>
          <w:rFonts w:hint="eastAsia" w:ascii="楷体" w:hAnsi="楷体" w:eastAsia="楷体"/>
          <w:sz w:val="32"/>
        </w:rPr>
      </w:pPr>
      <w:r>
        <w:rPr>
          <w:rFonts w:hint="eastAsia" w:ascii="楷体" w:hAnsi="楷体" w:eastAsia="楷体"/>
          <w:sz w:val="32"/>
        </w:rPr>
        <w:t>估价人员通过对附近地区市场状况的调查和对估价对象勘察的结果，根据估价对象的特点及其本身实际情况结合估价目的，经过估价人员的充分论证，本次估价采用</w:t>
      </w:r>
      <w:r>
        <w:rPr>
          <w:rFonts w:hint="eastAsia" w:ascii="楷体" w:hAnsi="楷体" w:eastAsia="楷体"/>
          <w:sz w:val="32"/>
          <w:lang w:eastAsia="zh-CN"/>
        </w:rPr>
        <w:t>比较</w:t>
      </w:r>
      <w:r>
        <w:rPr>
          <w:rFonts w:hint="eastAsia" w:ascii="楷体" w:hAnsi="楷体" w:eastAsia="楷体"/>
          <w:sz w:val="32"/>
        </w:rPr>
        <w:t>法进行估价。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98" w:firstLineChars="187"/>
        <w:outlineLvl w:val="9"/>
        <w:rPr>
          <w:rFonts w:hint="eastAsia" w:ascii="楷体" w:hAnsi="楷体" w:eastAsia="楷体"/>
          <w:sz w:val="32"/>
        </w:rPr>
      </w:pPr>
      <w:r>
        <w:rPr>
          <w:rFonts w:hint="eastAsia" w:ascii="楷体" w:hAnsi="楷体" w:eastAsia="楷体"/>
          <w:sz w:val="32"/>
        </w:rPr>
        <w:t>“比较法”即选取一定数量的可比实例，将它们与估价对象进行比较，根据期间的差异，对可比实例成交价格进行处理后得到估价对象价值或价格的方法。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98" w:firstLineChars="187"/>
        <w:outlineLvl w:val="9"/>
        <w:rPr>
          <w:rFonts w:hint="eastAsia" w:ascii="楷体" w:hAnsi="楷体" w:eastAsia="楷体"/>
          <w:sz w:val="32"/>
        </w:rPr>
      </w:pPr>
      <w:r>
        <w:rPr>
          <w:rFonts w:hint="eastAsia" w:ascii="楷体" w:hAnsi="楷体" w:eastAsia="楷体"/>
          <w:sz w:val="32"/>
        </w:rPr>
        <w:t xml:space="preserve">计算公式：房地产价值＝100／（）×（）／100×100／（）×100／（）      </w:t>
      </w:r>
    </w:p>
    <w:p>
      <w:pPr>
        <w:widowControl w:val="0"/>
        <w:spacing w:before="63" w:beforeLines="0" w:after="233" w:line="651" w:lineRule="atLeast"/>
        <w:ind w:left="0" w:leftChars="0" w:firstLine="0" w:firstLineChars="0"/>
        <w:rPr>
          <w:rFonts w:hint="eastAsia" w:ascii="楷体" w:hAnsi="楷体" w:eastAsia="楷体"/>
          <w:sz w:val="32"/>
        </w:rPr>
      </w:pPr>
      <w:r>
        <w:rPr>
          <w:rFonts w:hint="eastAsia" w:ascii="楷体" w:hAnsi="楷体" w:eastAsia="楷体"/>
          <w:sz w:val="32"/>
          <w:lang w:eastAsia="zh-CN"/>
        </w:rPr>
        <w:t>十</w:t>
      </w:r>
      <w:r>
        <w:rPr>
          <w:rFonts w:hint="eastAsia" w:ascii="楷体" w:hAnsi="楷体" w:eastAsia="楷体"/>
          <w:sz w:val="32"/>
        </w:rPr>
        <w:t xml:space="preserve">、估价结果： </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楷体" w:hAnsi="楷体" w:eastAsia="楷体"/>
          <w:sz w:val="32"/>
          <w:lang w:val="en-US" w:eastAsia="zh-CN"/>
        </w:rPr>
      </w:pPr>
      <w:r>
        <w:rPr>
          <w:rFonts w:hint="eastAsia" w:ascii="楷体" w:hAnsi="楷体" w:eastAsia="楷体"/>
          <w:sz w:val="32"/>
        </w:rPr>
        <w:t>估价人员根据估价目的、遵循估价原则、按照估价工作程序、利用科学的估价方法，在认真分析现有资料的基础上，经</w:t>
      </w:r>
      <w:r>
        <w:rPr>
          <w:rFonts w:hint="eastAsia" w:ascii="楷体" w:hAnsi="楷体" w:eastAsia="楷体"/>
          <w:b/>
          <w:sz w:val="44"/>
        </w:rPr>
        <mc:AlternateContent>
          <mc:Choice Requires="wps">
            <w:drawing>
              <wp:anchor distT="0" distB="0" distL="114300" distR="114300" simplePos="0" relativeHeight="251674624" behindDoc="0" locked="0" layoutInCell="1" allowOverlap="1">
                <wp:simplePos x="0" y="0"/>
                <wp:positionH relativeFrom="page">
                  <wp:posOffset>1784985</wp:posOffset>
                </wp:positionH>
                <wp:positionV relativeFrom="page">
                  <wp:posOffset>356235</wp:posOffset>
                </wp:positionV>
                <wp:extent cx="4910455" cy="320040"/>
                <wp:effectExtent l="0" t="0" r="0" b="0"/>
                <wp:wrapNone/>
                <wp:docPr id="65" name="矩形 26"/>
                <wp:cNvGraphicFramePr/>
                <a:graphic xmlns:a="http://schemas.openxmlformats.org/drawingml/2006/main">
                  <a:graphicData uri="http://schemas.microsoft.com/office/word/2010/wordprocessingShape">
                    <wps:wsp>
                      <wps:cNvSpPr/>
                      <wps:spPr>
                        <a:xfrm>
                          <a:off x="0" y="0"/>
                          <a:ext cx="4910455" cy="320040"/>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p>
                        </w:txbxContent>
                      </wps:txbx>
                      <wps:bodyPr wrap="square" lIns="0" tIns="0" rIns="0" bIns="0" upright="1"/>
                    </wps:wsp>
                  </a:graphicData>
                </a:graphic>
              </wp:anchor>
            </w:drawing>
          </mc:Choice>
          <mc:Fallback>
            <w:pict>
              <v:rect id="矩形 26" o:spid="_x0000_s1026" o:spt="1" style="position:absolute;left:0pt;margin-left:140.55pt;margin-top:28.05pt;height:25.2pt;width:386.65pt;mso-position-horizontal-relative:page;mso-position-vertical-relative:page;z-index:251674624;mso-width-relative:page;mso-height-relative:page;" filled="f" stroked="f" coordsize="21600,21600" o:gfxdata="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HrsP1AAAAAsBAAAPAAAA&#10;AAAAAAEAIAAAACIAAABkcnMvZG93bnJldi54bWxQSwECFAAUAAAACACHTuJAHlKlqKcBAAAwAwAA&#10;DgAAAAAAAAABACAAAAAjAQAAZHJzL2Uyb0RvYy54bWxQSwUGAAAAAAYABgBZAQAAPAUAAA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4"/>
                        </w:rPr>
                      </w:pPr>
                    </w:p>
                  </w:txbxContent>
                </v:textbox>
              </v:rect>
            </w:pict>
          </mc:Fallback>
        </mc:AlternateContent>
      </w:r>
      <w:r>
        <w:rPr>
          <w:rFonts w:hint="eastAsia" w:ascii="楷体" w:hAnsi="楷体" w:eastAsia="楷体"/>
          <w:b/>
          <w:sz w:val="44"/>
        </w:rPr>
        <mc:AlternateContent>
          <mc:Choice Requires="wps">
            <w:drawing>
              <wp:anchor distT="0" distB="0" distL="114300" distR="114300" simplePos="0" relativeHeight="251675648" behindDoc="0" locked="0" layoutInCell="1" allowOverlap="1">
                <wp:simplePos x="0" y="0"/>
                <wp:positionH relativeFrom="page">
                  <wp:posOffset>1176655</wp:posOffset>
                </wp:positionH>
                <wp:positionV relativeFrom="page">
                  <wp:posOffset>9795510</wp:posOffset>
                </wp:positionV>
                <wp:extent cx="5454015" cy="320040"/>
                <wp:effectExtent l="0" t="0" r="0" b="0"/>
                <wp:wrapNone/>
                <wp:docPr id="66" name="矩形 28"/>
                <wp:cNvGraphicFramePr/>
                <a:graphic xmlns:a="http://schemas.openxmlformats.org/drawingml/2006/main">
                  <a:graphicData uri="http://schemas.microsoft.com/office/word/2010/wordprocessingShape">
                    <wps:wsp>
                      <wps:cNvSpPr/>
                      <wps:spPr>
                        <a:xfrm>
                          <a:off x="0" y="0"/>
                          <a:ext cx="5454015" cy="320040"/>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28" o:spid="_x0000_s1026" o:spt="1" style="position:absolute;left:0pt;margin-left:92.65pt;margin-top:771.3pt;height:25.2pt;width:429.45pt;mso-position-horizontal-relative:page;mso-position-vertical-relative:page;z-index:251675648;mso-width-relative:page;mso-height-relative:page;" filled="f" stroked="f" coordsize="21600,21600" o:gfxdata="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nVA7dcAAAAOAQAA&#10;DwAAAAAAAAABACAAAAAiAAAAZHJzL2Rvd25yZXYueG1sUEsBAhQAFAAAAAgAh07iQOtfQiCoAQAA&#10;MAMAAA4AAAAAAAAAAQAgAAAAJgEAAGRycy9lMm9Eb2MueG1sUEsFBgAAAAAGAAYAWQEAAEAFAAAA&#10;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sz w:val="32"/>
        </w:rPr>
        <w:t>现场勘查和周密准确的测算，并充分考虑影响房产价格的各项因素，确定委估房地产在</w:t>
      </w:r>
      <w:r>
        <w:rPr>
          <w:rFonts w:hint="eastAsia" w:ascii="楷体" w:hAnsi="楷体" w:eastAsia="楷体"/>
          <w:sz w:val="32"/>
          <w:lang w:eastAsia="zh-CN"/>
        </w:rPr>
        <w:t>201</w:t>
      </w:r>
      <w:r>
        <w:rPr>
          <w:rFonts w:hint="eastAsia" w:ascii="楷体" w:hAnsi="楷体" w:eastAsia="楷体"/>
          <w:sz w:val="32"/>
          <w:lang w:val="en-US" w:eastAsia="zh-CN"/>
        </w:rPr>
        <w:t>9</w:t>
      </w:r>
      <w:r>
        <w:rPr>
          <w:rFonts w:hint="eastAsia" w:ascii="楷体" w:hAnsi="楷体" w:eastAsia="楷体"/>
          <w:sz w:val="32"/>
          <w:lang w:eastAsia="zh-CN"/>
        </w:rPr>
        <w:t>年</w:t>
      </w:r>
      <w:r>
        <w:rPr>
          <w:rFonts w:hint="eastAsia" w:ascii="楷体" w:hAnsi="楷体" w:eastAsia="楷体"/>
          <w:sz w:val="32"/>
          <w:lang w:val="en-US" w:eastAsia="zh-CN"/>
        </w:rPr>
        <w:t>8</w:t>
      </w:r>
      <w:r>
        <w:rPr>
          <w:rFonts w:hint="eastAsia" w:ascii="楷体" w:hAnsi="楷体" w:eastAsia="楷体"/>
          <w:sz w:val="32"/>
          <w:lang w:eastAsia="zh-CN"/>
        </w:rPr>
        <w:t>月</w:t>
      </w:r>
      <w:r>
        <w:rPr>
          <w:rFonts w:hint="eastAsia" w:ascii="楷体" w:hAnsi="楷体" w:eastAsia="楷体"/>
          <w:sz w:val="32"/>
          <w:lang w:val="en-US" w:eastAsia="zh-CN"/>
        </w:rPr>
        <w:t>27</w:t>
      </w:r>
      <w:r>
        <w:rPr>
          <w:rFonts w:hint="eastAsia" w:ascii="楷体" w:hAnsi="楷体" w:eastAsia="楷体"/>
          <w:sz w:val="32"/>
          <w:lang w:eastAsia="zh-CN"/>
        </w:rPr>
        <w:t>日</w:t>
      </w:r>
      <w:r>
        <w:rPr>
          <w:rFonts w:hint="eastAsia" w:ascii="楷体" w:hAnsi="楷体" w:eastAsia="楷体"/>
          <w:sz w:val="32"/>
        </w:rPr>
        <w:t>为价值时点的市场价值为：</w:t>
      </w:r>
      <w:r>
        <w:rPr>
          <w:rFonts w:hint="eastAsia" w:ascii="楷体" w:hAnsi="楷体" w:eastAsia="楷体"/>
          <w:sz w:val="32"/>
          <w:lang w:val="en-US" w:eastAsia="zh-CN"/>
        </w:rPr>
        <w:t>1962400元。（单价10000元/㎡）</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楷体" w:hAnsi="楷体" w:eastAsia="楷体"/>
          <w:sz w:val="32"/>
        </w:rPr>
      </w:pPr>
      <w:r>
        <w:rPr>
          <w:rFonts w:hint="eastAsia" w:ascii="楷体" w:hAnsi="楷体" w:eastAsia="楷体"/>
          <w:sz w:val="32"/>
          <w:lang w:val="en-US" w:eastAsia="zh-CN"/>
        </w:rPr>
        <w:t>人民币大写：壹佰玖拾陆万贰仟肆佰元整</w:t>
      </w:r>
      <w:r>
        <w:rPr>
          <w:rFonts w:hint="eastAsia" w:ascii="楷体" w:hAnsi="楷体" w:eastAsia="楷体"/>
          <w:sz w:val="32"/>
        </w:rPr>
        <w:t>。</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十</w:t>
      </w:r>
      <w:r>
        <w:rPr>
          <w:rFonts w:hint="eastAsia" w:ascii="楷体" w:hAnsi="楷体" w:eastAsia="楷体"/>
          <w:sz w:val="32"/>
          <w:lang w:eastAsia="zh-CN"/>
        </w:rPr>
        <w:t>一</w:t>
      </w:r>
      <w:r>
        <w:rPr>
          <w:rFonts w:hint="eastAsia" w:ascii="楷体" w:hAnsi="楷体" w:eastAsia="楷体"/>
          <w:sz w:val="32"/>
        </w:rPr>
        <w:t>、注册房地产估价师：</w:t>
      </w:r>
    </w:p>
    <w:p>
      <w:pPr>
        <w:keepNext w:val="0"/>
        <w:keepLines w:val="0"/>
        <w:pageBreakBefore w:val="0"/>
        <w:widowControl w:val="0"/>
        <w:tabs>
          <w:tab w:val="left" w:pos="2758"/>
        </w:tabs>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lang w:val="en-US" w:eastAsia="zh-CN"/>
        </w:rPr>
      </w:pPr>
      <w:r>
        <w:rPr>
          <w:rFonts w:hint="eastAsia" w:ascii="楷体" w:hAnsi="楷体" w:eastAsia="楷体"/>
          <w:sz w:val="32"/>
          <w:lang w:eastAsia="zh-CN"/>
        </w:rPr>
        <w:t>姓名</w:t>
      </w:r>
      <w:r>
        <w:rPr>
          <w:rFonts w:hint="eastAsia" w:ascii="楷体" w:hAnsi="楷体" w:eastAsia="楷体"/>
          <w:sz w:val="32"/>
        </w:rPr>
        <w:t xml:space="preserve"> </w:t>
      </w:r>
      <w:r>
        <w:rPr>
          <w:rFonts w:hint="eastAsia" w:ascii="楷体" w:hAnsi="楷体" w:eastAsia="楷体"/>
          <w:sz w:val="32"/>
          <w:lang w:val="en-US" w:eastAsia="zh-CN"/>
        </w:rPr>
        <w:t xml:space="preserve">    注册号              </w:t>
      </w:r>
    </w:p>
    <w:p>
      <w:pPr>
        <w:keepNext w:val="0"/>
        <w:keepLines w:val="0"/>
        <w:pageBreakBefore w:val="0"/>
        <w:widowControl w:val="0"/>
        <w:tabs>
          <w:tab w:val="left" w:pos="2758"/>
        </w:tabs>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李军     1320000055</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firstLine="0"/>
        <w:jc w:val="left"/>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邵俊霞   1320000056</w:t>
      </w:r>
    </w:p>
    <w:p>
      <w:pPr>
        <w:keepNext w:val="0"/>
        <w:keepLines w:val="0"/>
        <w:pageBreakBefore w:val="0"/>
        <w:widowControl w:val="0"/>
        <w:kinsoku/>
        <w:wordWrap/>
        <w:overflowPunct/>
        <w:topLinePunct w:val="0"/>
        <w:autoSpaceDE/>
        <w:autoSpaceDN/>
        <w:bidi w:val="0"/>
        <w:adjustRightInd/>
        <w:snapToGrid/>
        <w:spacing w:before="63" w:beforeLines="0" w:line="520" w:lineRule="exact"/>
        <w:ind w:right="0" w:rightChars="0" w:firstLine="0"/>
        <w:jc w:val="left"/>
        <w:textAlignment w:val="auto"/>
        <w:outlineLvl w:val="9"/>
        <w:rPr>
          <w:rFonts w:hint="eastAsia" w:ascii="楷体" w:hAnsi="楷体" w:eastAsia="楷体"/>
          <w:sz w:val="32"/>
        </w:rPr>
      </w:pP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十</w:t>
      </w:r>
      <w:r>
        <w:rPr>
          <w:rFonts w:hint="eastAsia" w:ascii="楷体" w:hAnsi="楷体" w:eastAsia="楷体"/>
          <w:sz w:val="32"/>
          <w:lang w:eastAsia="zh-CN"/>
        </w:rPr>
        <w:t>二</w:t>
      </w:r>
      <w:r>
        <w:rPr>
          <w:rFonts w:hint="eastAsia" w:ascii="楷体" w:hAnsi="楷体" w:eastAsia="楷体"/>
          <w:sz w:val="32"/>
        </w:rPr>
        <w:t>、实地查勘日期：</w:t>
      </w:r>
      <w:r>
        <w:rPr>
          <w:rFonts w:hint="eastAsia" w:ascii="楷体" w:hAnsi="楷体" w:eastAsia="楷体"/>
          <w:sz w:val="32"/>
          <w:lang w:eastAsia="zh-CN"/>
        </w:rPr>
        <w:t>201</w:t>
      </w:r>
      <w:r>
        <w:rPr>
          <w:rFonts w:hint="eastAsia" w:ascii="楷体" w:hAnsi="楷体" w:eastAsia="楷体"/>
          <w:sz w:val="32"/>
          <w:lang w:val="en-US" w:eastAsia="zh-CN"/>
        </w:rPr>
        <w:t>9</w:t>
      </w:r>
      <w:r>
        <w:rPr>
          <w:rFonts w:hint="eastAsia" w:ascii="楷体" w:hAnsi="楷体" w:eastAsia="楷体"/>
          <w:sz w:val="32"/>
          <w:lang w:eastAsia="zh-CN"/>
        </w:rPr>
        <w:t>年</w:t>
      </w:r>
      <w:r>
        <w:rPr>
          <w:rFonts w:hint="eastAsia" w:ascii="楷体" w:hAnsi="楷体" w:eastAsia="楷体"/>
          <w:sz w:val="32"/>
          <w:lang w:val="en-US" w:eastAsia="zh-CN"/>
        </w:rPr>
        <w:t>9</w:t>
      </w:r>
      <w:r>
        <w:rPr>
          <w:rFonts w:hint="eastAsia" w:ascii="楷体" w:hAnsi="楷体" w:eastAsia="楷体"/>
          <w:sz w:val="32"/>
          <w:lang w:eastAsia="zh-CN"/>
        </w:rPr>
        <w:t>月</w:t>
      </w:r>
      <w:r>
        <w:rPr>
          <w:rFonts w:hint="eastAsia" w:ascii="楷体" w:hAnsi="楷体" w:eastAsia="楷体"/>
          <w:sz w:val="32"/>
          <w:lang w:val="en-US" w:eastAsia="zh-CN"/>
        </w:rPr>
        <w:t>27</w:t>
      </w:r>
      <w:r>
        <w:rPr>
          <w:rFonts w:hint="eastAsia" w:ascii="楷体" w:hAnsi="楷体" w:eastAsia="楷体"/>
          <w:sz w:val="32"/>
          <w:lang w:eastAsia="zh-CN"/>
        </w:rPr>
        <w:t>日</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十</w:t>
      </w:r>
      <w:r>
        <w:rPr>
          <w:rFonts w:hint="eastAsia" w:ascii="楷体" w:hAnsi="楷体" w:eastAsia="楷体"/>
          <w:sz w:val="32"/>
          <w:lang w:eastAsia="zh-CN"/>
        </w:rPr>
        <w:t>三</w:t>
      </w:r>
      <w:r>
        <w:rPr>
          <w:rFonts w:hint="eastAsia" w:ascii="楷体" w:hAnsi="楷体" w:eastAsia="楷体"/>
          <w:sz w:val="32"/>
        </w:rPr>
        <w:t>、估价作业日期：201</w:t>
      </w:r>
      <w:r>
        <w:rPr>
          <w:rFonts w:hint="eastAsia" w:ascii="楷体" w:hAnsi="楷体" w:eastAsia="楷体"/>
          <w:sz w:val="32"/>
          <w:lang w:val="en-US" w:eastAsia="zh-CN"/>
        </w:rPr>
        <w:t>9</w:t>
      </w:r>
      <w:r>
        <w:rPr>
          <w:rFonts w:hint="eastAsia" w:ascii="楷体" w:hAnsi="楷体" w:eastAsia="楷体"/>
          <w:sz w:val="32"/>
        </w:rPr>
        <w:t>年</w:t>
      </w:r>
      <w:r>
        <w:rPr>
          <w:rFonts w:hint="eastAsia" w:ascii="楷体" w:hAnsi="楷体" w:eastAsia="楷体"/>
          <w:sz w:val="32"/>
          <w:lang w:val="en-US" w:eastAsia="zh-CN"/>
        </w:rPr>
        <w:t>9</w:t>
      </w:r>
      <w:r>
        <w:rPr>
          <w:rFonts w:hint="eastAsia" w:ascii="楷体" w:hAnsi="楷体" w:eastAsia="楷体"/>
          <w:sz w:val="32"/>
        </w:rPr>
        <w:t>月</w:t>
      </w:r>
      <w:r>
        <w:rPr>
          <w:rFonts w:hint="eastAsia" w:ascii="楷体" w:hAnsi="楷体" w:eastAsia="楷体"/>
          <w:sz w:val="32"/>
          <w:lang w:val="en-US" w:eastAsia="zh-CN"/>
        </w:rPr>
        <w:t>27</w:t>
      </w:r>
      <w:r>
        <w:rPr>
          <w:rFonts w:hint="eastAsia" w:ascii="楷体" w:hAnsi="楷体" w:eastAsia="楷体"/>
          <w:sz w:val="32"/>
        </w:rPr>
        <w:t>至201</w:t>
      </w:r>
      <w:r>
        <w:rPr>
          <w:rFonts w:hint="eastAsia" w:ascii="楷体" w:hAnsi="楷体" w:eastAsia="楷体"/>
          <w:sz w:val="32"/>
          <w:lang w:val="en-US" w:eastAsia="zh-CN"/>
        </w:rPr>
        <w:t>9</w:t>
      </w:r>
      <w:r>
        <w:rPr>
          <w:rFonts w:hint="eastAsia" w:ascii="楷体" w:hAnsi="楷体" w:eastAsia="楷体"/>
          <w:sz w:val="32"/>
        </w:rPr>
        <w:t>年</w:t>
      </w:r>
      <w:r>
        <w:rPr>
          <w:rFonts w:hint="eastAsia" w:ascii="楷体" w:hAnsi="楷体" w:eastAsia="楷体"/>
          <w:sz w:val="32"/>
          <w:lang w:val="en-US" w:eastAsia="zh-CN"/>
        </w:rPr>
        <w:t>10</w:t>
      </w:r>
      <w:r>
        <w:rPr>
          <w:rFonts w:hint="eastAsia" w:ascii="楷体" w:hAnsi="楷体" w:eastAsia="楷体"/>
          <w:sz w:val="32"/>
        </w:rPr>
        <w:t>月</w:t>
      </w:r>
      <w:r>
        <w:rPr>
          <w:rFonts w:hint="eastAsia" w:ascii="楷体" w:hAnsi="楷体" w:eastAsia="楷体"/>
          <w:sz w:val="32"/>
          <w:lang w:val="en-US" w:eastAsia="zh-CN"/>
        </w:rPr>
        <w:t>10</w:t>
      </w:r>
      <w:r>
        <w:rPr>
          <w:rFonts w:hint="eastAsia" w:ascii="楷体" w:hAnsi="楷体" w:eastAsia="楷体"/>
          <w:sz w:val="32"/>
        </w:rPr>
        <w:t>日</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十</w:t>
      </w:r>
      <w:r>
        <w:rPr>
          <w:rFonts w:hint="eastAsia" w:ascii="楷体" w:hAnsi="楷体" w:eastAsia="楷体"/>
          <w:sz w:val="32"/>
          <w:lang w:eastAsia="zh-CN"/>
        </w:rPr>
        <w:t>四</w:t>
      </w:r>
      <w:r>
        <w:rPr>
          <w:rFonts w:hint="eastAsia" w:ascii="楷体" w:hAnsi="楷体" w:eastAsia="楷体"/>
          <w:sz w:val="32"/>
        </w:rPr>
        <w:t>、估价报告应用的有效期：</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1" w:right="0" w:rightChars="0" w:firstLine="0"/>
        <w:jc w:val="left"/>
        <w:textAlignment w:val="auto"/>
        <w:outlineLvl w:val="9"/>
        <w:rPr>
          <w:rFonts w:hint="eastAsia" w:ascii="楷体" w:hAnsi="楷体" w:eastAsia="楷体"/>
          <w:sz w:val="32"/>
        </w:rPr>
      </w:pPr>
      <w:r>
        <w:rPr>
          <w:rFonts w:hint="eastAsia" w:ascii="楷体" w:hAnsi="楷体" w:eastAsia="楷体"/>
          <w:sz w:val="32"/>
        </w:rPr>
        <w:t>估价报告应用有效期从估价报告出具之日起一年内有效。随着时间及市场情况的变化，该价格需作相应调整，如果使用该估价报告结果的时间与估价报告价值时点相差壹年或以上，我们对此结果造成的损失不负任何责任。</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十</w:t>
      </w:r>
      <w:r>
        <w:rPr>
          <w:rFonts w:hint="eastAsia" w:ascii="楷体" w:hAnsi="楷体" w:eastAsia="楷体"/>
          <w:sz w:val="32"/>
          <w:lang w:eastAsia="zh-CN"/>
        </w:rPr>
        <w:t>五</w:t>
      </w:r>
      <w:r>
        <w:rPr>
          <w:rFonts w:hint="eastAsia" w:ascii="楷体" w:hAnsi="楷体" w:eastAsia="楷体"/>
          <w:sz w:val="32"/>
        </w:rPr>
        <w:t>、附件：</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1" w:right="0" w:rightChars="0" w:firstLine="0"/>
        <w:jc w:val="left"/>
        <w:textAlignment w:val="auto"/>
        <w:outlineLvl w:val="9"/>
        <w:rPr>
          <w:rFonts w:hint="eastAsia" w:ascii="楷体" w:hAnsi="楷体" w:eastAsia="楷体"/>
          <w:sz w:val="32"/>
        </w:rPr>
      </w:pPr>
      <w:r>
        <w:rPr>
          <w:rFonts w:hint="eastAsia" w:ascii="楷体" w:hAnsi="楷体" w:eastAsia="楷体"/>
          <w:sz w:val="32"/>
        </w:rPr>
        <w:t xml:space="preserve"> 1、</w:t>
      </w:r>
      <w:r>
        <w:rPr>
          <w:rFonts w:hint="eastAsia" w:ascii="楷体" w:hAnsi="楷体" w:eastAsia="楷体"/>
          <w:sz w:val="32"/>
          <w:lang w:eastAsia="zh-CN"/>
        </w:rPr>
        <w:t>《河间</w:t>
      </w:r>
      <w:r>
        <w:rPr>
          <w:rFonts w:hint="eastAsia" w:ascii="楷体" w:hAnsi="楷体" w:eastAsia="楷体"/>
          <w:sz w:val="32"/>
          <w:lang w:val="en-US" w:eastAsia="zh-CN"/>
        </w:rPr>
        <w:t>市</w:t>
      </w:r>
      <w:r>
        <w:rPr>
          <w:rFonts w:hint="eastAsia" w:ascii="楷体" w:hAnsi="楷体" w:eastAsia="楷体"/>
          <w:sz w:val="32"/>
          <w:lang w:eastAsia="zh-CN"/>
        </w:rPr>
        <w:t>人民法院司法</w:t>
      </w:r>
      <w:r>
        <w:rPr>
          <w:rFonts w:hint="eastAsia" w:ascii="楷体" w:hAnsi="楷体" w:eastAsia="楷体"/>
          <w:sz w:val="32"/>
          <w:lang w:val="en-US" w:eastAsia="zh-CN"/>
        </w:rPr>
        <w:t>评估</w:t>
      </w:r>
      <w:r>
        <w:rPr>
          <w:rFonts w:hint="eastAsia" w:ascii="楷体" w:hAnsi="楷体" w:eastAsia="楷体"/>
          <w:sz w:val="32"/>
        </w:rPr>
        <w:t>委托书</w:t>
      </w:r>
      <w:r>
        <w:rPr>
          <w:rFonts w:hint="eastAsia" w:ascii="楷体" w:hAnsi="楷体" w:eastAsia="楷体"/>
          <w:sz w:val="32"/>
          <w:lang w:eastAsia="zh-CN"/>
        </w:rPr>
        <w:t>》</w:t>
      </w:r>
      <w:r>
        <w:rPr>
          <w:rFonts w:hint="eastAsia" w:ascii="楷体" w:hAnsi="楷体" w:eastAsia="楷体"/>
          <w:sz w:val="32"/>
        </w:rPr>
        <w:t>复印件；</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796" w:leftChars="398" w:right="0" w:rightChars="0" w:firstLine="2" w:firstLineChars="0"/>
        <w:jc w:val="left"/>
        <w:textAlignment w:val="auto"/>
        <w:outlineLvl w:val="9"/>
        <w:rPr>
          <w:rFonts w:hint="eastAsia" w:ascii="楷体" w:hAnsi="楷体" w:eastAsia="楷体"/>
          <w:sz w:val="32"/>
          <w:lang w:eastAsia="zh-CN"/>
        </w:rPr>
      </w:pPr>
      <w:r>
        <w:rPr>
          <w:rFonts w:hint="eastAsia" w:ascii="楷体" w:hAnsi="楷体" w:eastAsia="楷体"/>
          <w:sz w:val="32"/>
          <w:lang w:val="en-US" w:eastAsia="zh-CN"/>
        </w:rPr>
        <w:t>2、</w:t>
      </w:r>
      <w:r>
        <w:rPr>
          <w:rFonts w:hint="eastAsia" w:ascii="楷体" w:hAnsi="楷体" w:eastAsia="楷体"/>
          <w:sz w:val="32"/>
        </w:rPr>
        <w:t>《</w:t>
      </w:r>
      <w:r>
        <w:rPr>
          <w:rFonts w:hint="eastAsia" w:ascii="楷体" w:hAnsi="楷体" w:eastAsia="楷体"/>
          <w:sz w:val="32"/>
          <w:lang w:val="en-US" w:eastAsia="zh-CN"/>
        </w:rPr>
        <w:t>商品房买卖合同</w:t>
      </w:r>
      <w:r>
        <w:rPr>
          <w:rFonts w:hint="eastAsia" w:ascii="楷体" w:hAnsi="楷体" w:eastAsia="楷体"/>
          <w:sz w:val="32"/>
        </w:rPr>
        <w:t>》</w:t>
      </w:r>
      <w:r>
        <w:rPr>
          <w:rFonts w:hint="eastAsia" w:ascii="楷体" w:hAnsi="楷体" w:eastAsia="楷体"/>
          <w:sz w:val="32"/>
          <w:lang w:eastAsia="zh-CN"/>
        </w:rPr>
        <w:t>复印件；</w:t>
      </w:r>
    </w:p>
    <w:p>
      <w:pPr>
        <w:keepNext w:val="0"/>
        <w:keepLines w:val="0"/>
        <w:pageBreakBefore w:val="0"/>
        <w:widowControl w:val="0"/>
        <w:kinsoku/>
        <w:wordWrap/>
        <w:overflowPunct/>
        <w:topLinePunct w:val="0"/>
        <w:autoSpaceDE/>
        <w:autoSpaceDN/>
        <w:bidi w:val="0"/>
        <w:adjustRightInd/>
        <w:snapToGrid/>
        <w:spacing w:before="63" w:beforeLines="0" w:line="520" w:lineRule="exact"/>
        <w:ind w:left="796" w:leftChars="398" w:right="0" w:rightChars="0" w:firstLine="2" w:firstLineChars="0"/>
        <w:jc w:val="left"/>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3</w:t>
      </w:r>
      <w:r>
        <w:rPr>
          <w:rFonts w:hint="eastAsia" w:ascii="楷体" w:hAnsi="楷体" w:eastAsia="楷体"/>
          <w:sz w:val="32"/>
        </w:rPr>
        <w:t>、估价机构《营业执照》复印件；</w:t>
      </w:r>
    </w:p>
    <w:p>
      <w:pPr>
        <w:keepNext w:val="0"/>
        <w:keepLines w:val="0"/>
        <w:pageBreakBefore w:val="0"/>
        <w:widowControl w:val="0"/>
        <w:kinsoku/>
        <w:wordWrap/>
        <w:overflowPunct/>
        <w:topLinePunct w:val="0"/>
        <w:autoSpaceDE/>
        <w:autoSpaceDN/>
        <w:bidi w:val="0"/>
        <w:adjustRightInd/>
        <w:snapToGrid/>
        <w:spacing w:before="67" w:beforeLines="0" w:after="60" w:afterLines="0" w:line="520" w:lineRule="exact"/>
        <w:ind w:right="0" w:rightChars="0" w:firstLine="0"/>
        <w:jc w:val="left"/>
        <w:textAlignment w:val="auto"/>
        <w:outlineLvl w:val="9"/>
        <w:rPr>
          <w:rFonts w:hint="eastAsia" w:ascii="楷体" w:hAnsi="楷体" w:eastAsia="楷体"/>
          <w:sz w:val="32"/>
        </w:rPr>
      </w:pPr>
      <w:r>
        <w:rPr>
          <w:rFonts w:hint="eastAsia" w:ascii="楷体" w:hAnsi="楷体" w:eastAsia="楷体"/>
          <w:sz w:val="32"/>
          <w:lang w:val="en-US" w:eastAsia="zh-CN"/>
        </w:rPr>
        <w:t xml:space="preserve"> 4</w:t>
      </w:r>
      <w:r>
        <w:rPr>
          <w:rFonts w:hint="eastAsia" w:ascii="楷体" w:hAnsi="楷体" w:eastAsia="楷体"/>
          <w:sz w:val="32"/>
        </w:rPr>
        <w:t>、估价机构《资质证》复印件；</w:t>
      </w:r>
    </w:p>
    <w:p>
      <w:pPr>
        <w:keepNext w:val="0"/>
        <w:keepLines w:val="0"/>
        <w:pageBreakBefore w:val="0"/>
        <w:widowControl w:val="0"/>
        <w:kinsoku/>
        <w:wordWrap/>
        <w:overflowPunct/>
        <w:topLinePunct w:val="0"/>
        <w:autoSpaceDE/>
        <w:autoSpaceDN/>
        <w:bidi w:val="0"/>
        <w:adjustRightInd/>
        <w:snapToGrid/>
        <w:spacing w:before="67" w:beforeLines="0" w:after="60" w:afterLines="0" w:line="520" w:lineRule="exact"/>
        <w:ind w:right="0" w:rightChars="0" w:firstLine="0"/>
        <w:jc w:val="left"/>
        <w:textAlignment w:val="auto"/>
        <w:outlineLvl w:val="9"/>
        <w:rPr>
          <w:rFonts w:hint="eastAsia" w:ascii="楷体" w:hAnsi="楷体" w:eastAsia="楷体"/>
          <w:sz w:val="32"/>
          <w:lang w:val="en-US" w:eastAsia="zh-CN"/>
        </w:rPr>
      </w:pPr>
      <w:r>
        <w:rPr>
          <w:rFonts w:hint="eastAsia" w:ascii="楷体" w:hAnsi="楷体" w:eastAsia="楷体"/>
          <w:sz w:val="32"/>
          <w:lang w:val="en-US" w:eastAsia="zh-CN"/>
        </w:rPr>
        <w:t xml:space="preserve"> 5、</w:t>
      </w:r>
      <w:r>
        <w:rPr>
          <w:rFonts w:hint="eastAsia" w:ascii="楷体" w:hAnsi="楷体" w:eastAsia="楷体"/>
          <w:sz w:val="32"/>
        </w:rPr>
        <w:t>估价人员《资格证》复印件。</w:t>
      </w:r>
    </w:p>
    <w:p>
      <w:pPr>
        <w:keepNext w:val="0"/>
        <w:keepLines w:val="0"/>
        <w:pageBreakBefore w:val="0"/>
        <w:widowControl w:val="0"/>
        <w:kinsoku/>
        <w:wordWrap/>
        <w:overflowPunct/>
        <w:topLinePunct w:val="0"/>
        <w:autoSpaceDE/>
        <w:autoSpaceDN/>
        <w:bidi w:val="0"/>
        <w:adjustRightInd/>
        <w:snapToGrid/>
        <w:spacing w:before="63" w:beforeLines="0" w:after="35" w:afterLines="0" w:line="520" w:lineRule="exact"/>
        <w:ind w:left="0" w:leftChars="0" w:right="0" w:rightChars="0" w:firstLine="0" w:firstLineChars="0"/>
        <w:jc w:val="left"/>
        <w:textAlignment w:val="auto"/>
        <w:outlineLvl w:val="9"/>
        <w:rPr>
          <w:rFonts w:hint="eastAsia" w:ascii="楷体" w:hAnsi="楷体" w:eastAsia="楷体"/>
          <w:sz w:val="32"/>
        </w:rPr>
      </w:pPr>
      <w:r>
        <w:rPr>
          <w:rFonts w:hint="eastAsia" w:ascii="楷体" w:hAnsi="楷体" w:eastAsia="楷体"/>
          <w:sz w:val="32"/>
        </w:rPr>
        <w:t xml:space="preserve"> </w:t>
      </w:r>
    </w:p>
    <w:p>
      <w:pPr>
        <w:widowControl w:val="0"/>
        <w:spacing w:before="63" w:beforeLines="0" w:after="199" w:line="627" w:lineRule="atLeast"/>
        <w:ind w:firstLine="0"/>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 xml:space="preserve">    </w:t>
      </w:r>
      <w:r>
        <w:rPr>
          <w:rFonts w:hint="eastAsia" w:ascii="楷体" w:hAnsi="楷体" w:eastAsia="楷体"/>
          <w:sz w:val="32"/>
        </w:rPr>
        <w:t xml:space="preserve"> 沧州中信房地产评估咨询有限公司</w:t>
      </w:r>
    </w:p>
    <w:p>
      <w:pPr>
        <w:widowControl w:val="0"/>
        <w:spacing w:before="63" w:beforeLines="0" w:after="199" w:line="627" w:lineRule="atLeast"/>
        <w:ind w:firstLine="0"/>
        <w:rPr>
          <w:rFonts w:hint="eastAsia" w:ascii="楷体" w:hAnsi="楷体" w:eastAsia="楷体"/>
          <w:sz w:val="32"/>
        </w:rPr>
      </w:pPr>
    </w:p>
    <w:p>
      <w:pPr>
        <w:widowControl w:val="0"/>
        <w:rPr>
          <w:rFonts w:hint="eastAsia" w:ascii="楷体" w:hAnsi="楷体" w:eastAsia="楷体"/>
          <w:sz w:val="32"/>
        </w:rPr>
      </w:pPr>
      <w:r>
        <w:rPr>
          <w:rFonts w:hint="eastAsia" w:ascii="楷体" w:hAnsi="楷体" w:eastAsia="楷体"/>
          <w:sz w:val="32"/>
        </w:rPr>
        <w:t xml:space="preserve">          </w:t>
      </w:r>
      <w:r>
        <w:rPr>
          <w:rFonts w:hint="eastAsia" w:ascii="楷体" w:hAnsi="楷体" w:eastAsia="楷体"/>
          <w:sz w:val="32"/>
          <w:lang w:val="en-US" w:eastAsia="zh-CN"/>
        </w:rPr>
        <w:t xml:space="preserve">           </w:t>
      </w:r>
      <w:r>
        <w:rPr>
          <w:rFonts w:hint="eastAsia" w:ascii="楷体" w:hAnsi="楷体" w:eastAsia="楷体"/>
          <w:sz w:val="32"/>
        </w:rPr>
        <w:t>二○一</w:t>
      </w:r>
      <w:bookmarkStart w:id="0" w:name="_GoBack"/>
      <w:bookmarkEnd w:id="0"/>
      <w:r>
        <w:rPr>
          <w:rFonts w:hint="eastAsia" w:ascii="楷体" w:hAnsi="楷体" w:eastAsia="楷体"/>
          <w:b w:val="0"/>
          <w:bCs/>
          <w:sz w:val="32"/>
          <w:szCs w:val="32"/>
        </w:rPr>
        <mc:AlternateContent>
          <mc:Choice Requires="wps">
            <w:drawing>
              <wp:anchor distT="0" distB="0" distL="114300" distR="114300" simplePos="0" relativeHeight="251676672" behindDoc="0" locked="0" layoutInCell="1" allowOverlap="1">
                <wp:simplePos x="0" y="0"/>
                <wp:positionH relativeFrom="page">
                  <wp:posOffset>1176655</wp:posOffset>
                </wp:positionH>
                <wp:positionV relativeFrom="page">
                  <wp:posOffset>9795510</wp:posOffset>
                </wp:positionV>
                <wp:extent cx="5454015" cy="320040"/>
                <wp:effectExtent l="0" t="0" r="0" b="0"/>
                <wp:wrapNone/>
                <wp:docPr id="67" name="矩形 47"/>
                <wp:cNvGraphicFramePr/>
                <a:graphic xmlns:a="http://schemas.openxmlformats.org/drawingml/2006/main">
                  <a:graphicData uri="http://schemas.microsoft.com/office/word/2010/wordprocessingShape">
                    <wps:wsp>
                      <wps:cNvSpPr/>
                      <wps:spPr>
                        <a:xfrm>
                          <a:off x="0" y="0"/>
                          <a:ext cx="5454015" cy="320040"/>
                        </a:xfrm>
                        <a:prstGeom prst="rect">
                          <a:avLst/>
                        </a:prstGeom>
                        <a:noFill/>
                        <a:ln w="7200">
                          <a:noFill/>
                        </a:ln>
                      </wps:spPr>
                      <wps:txbx>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wps:txbx>
                      <wps:bodyPr wrap="square" lIns="0" tIns="0" rIns="0" bIns="0" upright="1"/>
                    </wps:wsp>
                  </a:graphicData>
                </a:graphic>
              </wp:anchor>
            </w:drawing>
          </mc:Choice>
          <mc:Fallback>
            <w:pict>
              <v:rect id="矩形 47" o:spid="_x0000_s1026" o:spt="1" style="position:absolute;left:0pt;margin-left:92.65pt;margin-top:771.3pt;height:25.2pt;width:429.45pt;mso-position-horizontal-relative:page;mso-position-vertical-relative:page;z-index:251676672;mso-width-relative:page;mso-height-relative:page;" filled="f" stroked="f" coordsize="21600,21600" o:gfxdata="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nVA7dcAAAAOAQAA&#10;DwAAAAAAAAABACAAAAAiAAAAZHJzL2Rvd25yZXYueG1sUEsBAhQAFAAAAAgAh07iQDV4ulioAQAA&#10;MAMAAA4AAAAAAAAAAQAgAAAAJgEAAGRycy9lMm9Eb2MueG1sUEsFBgAAAAAGAAYAWQEAAEAFAAAA&#10;AA==&#10;">
                <v:fill on="f" focussize="0,0"/>
                <v:stroke on="f" weight="0.566929133858268pt"/>
                <v:imagedata o:title=""/>
                <o:lock v:ext="edit" aspectratio="f"/>
                <v:textbox inset="0mm,0mm,0mm,0mm">
                  <w:txbxContent>
                    <w:p>
                      <w:pPr>
                        <w:widowControl w:val="0"/>
                        <w:spacing w:line="0" w:lineRule="atLeast"/>
                        <w:ind w:left="0" w:leftChars="0" w:right="0" w:rightChars="0" w:firstLine="0" w:firstLineChars="0"/>
                        <w:jc w:val="both"/>
                        <w:textAlignment w:val="center"/>
                        <w:rPr>
                          <w:rFonts w:hint="eastAsia" w:ascii="Times New Roman" w:hAnsi="Times New Roman" w:eastAsia="楷体"/>
                          <w:b w:val="0"/>
                          <w:i w:val="0"/>
                          <w:strike w:val="0"/>
                          <w:color w:val="000000"/>
                          <w:spacing w:val="0"/>
                          <w:w w:val="100"/>
                          <w:sz w:val="21"/>
                        </w:rPr>
                      </w:pPr>
                      <w:r>
                        <w:rPr>
                          <w:rFonts w:hint="eastAsia" w:ascii="Times New Roman" w:hAnsi="Times New Roman" w:eastAsia="楷体"/>
                          <w:b w:val="0"/>
                          <w:i w:val="0"/>
                          <w:strike w:val="0"/>
                          <w:color w:val="000000"/>
                          <w:spacing w:val="0"/>
                          <w:w w:val="100"/>
                          <w:sz w:val="21"/>
                        </w:rPr>
                        <w:t xml:space="preserve">  </w:t>
                      </w:r>
                    </w:p>
                  </w:txbxContent>
                </v:textbox>
              </v:rect>
            </w:pict>
          </mc:Fallback>
        </mc:AlternateContent>
      </w:r>
      <w:r>
        <w:rPr>
          <w:rFonts w:hint="eastAsia" w:ascii="楷体" w:hAnsi="楷体" w:eastAsia="楷体"/>
          <w:b w:val="0"/>
          <w:bCs/>
          <w:sz w:val="32"/>
          <w:szCs w:val="32"/>
          <w:lang w:val="en-US" w:eastAsia="zh-CN"/>
        </w:rPr>
        <w:t>九</w:t>
      </w:r>
      <w:r>
        <w:rPr>
          <w:rFonts w:hint="eastAsia" w:ascii="楷体" w:hAnsi="楷体" w:eastAsia="楷体"/>
          <w:sz w:val="32"/>
        </w:rPr>
        <w:t>年</w:t>
      </w:r>
      <w:r>
        <w:rPr>
          <w:rFonts w:hint="eastAsia" w:ascii="楷体" w:hAnsi="楷体" w:eastAsia="楷体"/>
          <w:sz w:val="32"/>
          <w:lang w:val="en-US" w:eastAsia="zh-CN"/>
        </w:rPr>
        <w:t>十</w:t>
      </w:r>
      <w:r>
        <w:rPr>
          <w:rFonts w:hint="eastAsia" w:ascii="楷体" w:hAnsi="楷体" w:eastAsia="楷体"/>
          <w:sz w:val="32"/>
        </w:rPr>
        <w:t>月</w:t>
      </w:r>
      <w:r>
        <w:rPr>
          <w:rFonts w:hint="eastAsia" w:ascii="楷体" w:hAnsi="楷体" w:eastAsia="楷体"/>
          <w:sz w:val="32"/>
          <w:lang w:val="en-US" w:eastAsia="zh-CN"/>
        </w:rPr>
        <w:t>十</w:t>
      </w:r>
      <w:r>
        <w:rPr>
          <w:rFonts w:hint="eastAsia" w:ascii="楷体" w:hAnsi="楷体" w:eastAsia="楷体"/>
          <w:sz w:val="32"/>
        </w:rPr>
        <w:t>日</w:t>
      </w:r>
    </w:p>
    <w:p>
      <w:pPr>
        <w:widowControl w:val="0"/>
        <w:spacing w:line="947" w:lineRule="atLeast"/>
        <w:ind w:firstLine="440" w:firstLineChars="0"/>
        <w:jc w:val="center"/>
        <w:rPr>
          <w:rFonts w:hint="eastAsia" w:ascii="楷体_GB2312" w:hAnsi="楷体_GB2312" w:eastAsia="楷体_GB2312"/>
          <w:sz w:val="44"/>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0" w:right="226" w:bottom="0" w:left="459" w:header="0" w:footer="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1312" behindDoc="0" locked="1" layoutInCell="1" allowOverlap="1">
              <wp:simplePos x="0" y="0"/>
              <wp:positionH relativeFrom="column">
                <wp:posOffset>0</wp:posOffset>
              </wp:positionH>
              <wp:positionV relativeFrom="paragraph">
                <wp:posOffset>0</wp:posOffset>
              </wp:positionV>
              <wp:extent cx="7124065" cy="0"/>
              <wp:effectExtent l="0" t="0" r="0" b="0"/>
              <wp:wrapNone/>
              <wp:docPr id="5" name="文本框 4"/>
              <wp:cNvGraphicFramePr/>
              <a:graphic xmlns:a="http://schemas.openxmlformats.org/drawingml/2006/main">
                <a:graphicData uri="http://schemas.microsoft.com/office/word/2010/wordprocessingShape">
                  <wps:wsp>
                    <wps:cNvSpPr txBox="1"/>
                    <wps:spPr>
                      <a:xfrm>
                        <a:off x="0" y="0"/>
                        <a:ext cx="7124065" cy="0"/>
                      </a:xfrm>
                      <a:prstGeom prst="rect">
                        <a:avLst/>
                      </a:prstGeom>
                      <a:noFill/>
                      <a:ln w="7200">
                        <a:noFill/>
                      </a:ln>
                    </wps:spPr>
                    <wps:txbx>
                      <w:txbxContent>
                        <w:p>
                          <w:pPr>
                            <w:widowControl w:val="0"/>
                            <w:spacing w:line="334" w:lineRule="atLeast"/>
                            <w:ind w:firstLine="0"/>
                            <w:jc w:val="center"/>
                            <w:rPr>
                              <w:rFonts w:hint="eastAsia"/>
                              <w:sz w:val="21"/>
                            </w:rPr>
                          </w:pPr>
                        </w:p>
                      </w:txbxContent>
                    </wps:txbx>
                    <wps:bodyPr wrap="square" lIns="0" tIns="0" rIns="0" bIns="0" upright="1"/>
                  </wps:wsp>
                </a:graphicData>
              </a:graphic>
            </wp:anchor>
          </w:drawing>
        </mc:Choice>
        <mc:Fallback>
          <w:pict>
            <v:shape id="文本框 4" o:spid="_x0000_s1026" o:spt="202" type="#_x0000_t202" style="position:absolute;left:0pt;margin-left:0pt;margin-top:0pt;height:0pt;width:560.95pt;z-index:251661312;mso-width-relative:page;mso-height-relative:page;" filled="f" stroked="f" coordsize="21600,21600" o:gfxdata="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s42ENMAAAADAQAADwAA&#10;AAAAAAABACAAAAAiAAAAZHJzL2Rvd25yZXYueG1sUEsBAhQAFAAAAAgAh07iQDJ1146pAQAANgMA&#10;AA4AAAAAAAAAAQAgAAAAIgEAAGRycy9lMm9Eb2MueG1sUEsFBgAAAAAGAAYAWQEAAD0FA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p>
                </w:txbxContent>
              </v:textbox>
              <w10:anchorlock/>
            </v:shape>
          </w:pict>
        </mc:Fallback>
      </mc:AlternateContent>
    </w:r>
    <w:r>
      <mc:AlternateContent>
        <mc:Choice Requires="wps">
          <w:drawing>
            <wp:inline distT="0" distB="0" distL="114300" distR="114300">
              <wp:extent cx="7124065" cy="0"/>
              <wp:effectExtent l="0" t="0" r="0" b="0"/>
              <wp:docPr id="9"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24065" cy="0"/>
                      </a:xfrm>
                      <a:prstGeom prst="rect">
                        <a:avLst/>
                      </a:prstGeom>
                      <a:noFill/>
                      <a:ln>
                        <a:noFill/>
                      </a:ln>
                    </wps:spPr>
                    <wps:bodyPr wrap="square" upright="1"/>
                  </wps:wsp>
                </a:graphicData>
              </a:graphic>
            </wp:inline>
          </w:drawing>
        </mc:Choice>
        <mc:Fallback>
          <w:pict>
            <v:rect id="图片 4" o:spid="_x0000_s1026" o:spt="1" style="height:0pt;width:560.95pt;" filled="f" stroked="f" coordsize="21600,21600" o:gfxdata="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4Q4mPTAAAAAwEAAA8AAAAAAAAAAQAgAAAAIgAA&#10;AGRycy9kb3ducmV2LnhtbFBLAQIUABQAAAAIAIdO4kCfd9S3mwEAAB0DAAAOAAAAAAAAAAEAIAAA&#10;ACIBAABkcnMvZTJvRG9jLnhtbFBLBQYAAAAABgAGAFkBAAAv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7124065" cy="0"/>
              <wp:effectExtent l="0" t="0" r="0" b="0"/>
              <wp:wrapNone/>
              <wp:docPr id="4" name="文本框 3"/>
              <wp:cNvGraphicFramePr/>
              <a:graphic xmlns:a="http://schemas.openxmlformats.org/drawingml/2006/main">
                <a:graphicData uri="http://schemas.microsoft.com/office/word/2010/wordprocessingShape">
                  <wps:wsp>
                    <wps:cNvSpPr txBox="1"/>
                    <wps:spPr>
                      <a:xfrm>
                        <a:off x="0" y="0"/>
                        <a:ext cx="7124065" cy="0"/>
                      </a:xfrm>
                      <a:prstGeom prst="rect">
                        <a:avLst/>
                      </a:prstGeom>
                      <a:noFill/>
                      <a:ln w="7200">
                        <a:noFill/>
                      </a:ln>
                    </wps:spPr>
                    <wps:txbx>
                      <w:txbxContent>
                        <w:p>
                          <w:pPr>
                            <w:widowControl w:val="0"/>
                            <w:spacing w:line="334" w:lineRule="atLeast"/>
                            <w:ind w:firstLine="0"/>
                            <w:jc w:val="center"/>
                            <w:rPr>
                              <w:rFonts w:hint="eastAsia"/>
                              <w:sz w:val="21"/>
                            </w:rPr>
                          </w:pPr>
                        </w:p>
                      </w:txbxContent>
                    </wps:txbx>
                    <wps:bodyPr wrap="square" lIns="0" tIns="0" rIns="0" bIns="0" upright="1"/>
                  </wps:wsp>
                </a:graphicData>
              </a:graphic>
            </wp:anchor>
          </w:drawing>
        </mc:Choice>
        <mc:Fallback>
          <w:pict>
            <v:shape id="文本框 3" o:spid="_x0000_s1026" o:spt="202" type="#_x0000_t202" style="position:absolute;left:0pt;margin-left:0pt;margin-top:0pt;height:0pt;width:560.95pt;z-index:251660288;mso-width-relative:page;mso-height-relative:page;" filled="f" stroked="f" coordsize="21600,21600" o:gfxdata="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rONhDTAAAAAwEAAA8A&#10;AAAAAAAAAQAgAAAAIgAAAGRycy9kb3ducmV2LnhtbFBLAQIUABQAAAAIAIdO4kADSVe/qgEAADYD&#10;AAAOAAAAAAAAAAEAIAAAACIBAABkcnMvZTJvRG9jLnhtbFBLBQYAAAAABgAGAFkBAAA+BQ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p>
                </w:txbxContent>
              </v:textbox>
              <w10:anchorlock/>
            </v:shape>
          </w:pict>
        </mc:Fallback>
      </mc:AlternateContent>
    </w:r>
    <w:r>
      <mc:AlternateContent>
        <mc:Choice Requires="wps">
          <w:drawing>
            <wp:inline distT="0" distB="0" distL="114300" distR="114300">
              <wp:extent cx="7124065" cy="0"/>
              <wp:effectExtent l="0" t="0" r="0" b="0"/>
              <wp:docPr id="8"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24065" cy="0"/>
                      </a:xfrm>
                      <a:prstGeom prst="rect">
                        <a:avLst/>
                      </a:prstGeom>
                      <a:noFill/>
                      <a:ln>
                        <a:noFill/>
                      </a:ln>
                    </wps:spPr>
                    <wps:bodyPr wrap="square" upright="1"/>
                  </wps:wsp>
                </a:graphicData>
              </a:graphic>
            </wp:inline>
          </w:drawing>
        </mc:Choice>
        <mc:Fallback>
          <w:pict>
            <v:rect id="图片 3" o:spid="_x0000_s1026" o:spt="1" style="height:0pt;width:560.95pt;" filled="f" stroked="f" coordsize="21600,21600" o:gfxdata="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hDiY9MAAAADAQAADwAAAAAAAAABACAAAAAiAAAA&#10;ZHJzL2Rvd25yZXYueG1sUEsBAhQAFAAAAAgAh07iQDe8r/WaAQAAHQMAAA4AAAAAAAAAAQAgAAAA&#10;IgEAAGRycy9lMm9Eb2MueG1sUEsFBgAAAAAGAAYAWQEAAC4FA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7124065" cy="0"/>
              <wp:effectExtent l="0" t="0" r="0" b="0"/>
              <wp:wrapNone/>
              <wp:docPr id="3" name="文本框 2"/>
              <wp:cNvGraphicFramePr/>
              <a:graphic xmlns:a="http://schemas.openxmlformats.org/drawingml/2006/main">
                <a:graphicData uri="http://schemas.microsoft.com/office/word/2010/wordprocessingShape">
                  <wps:wsp>
                    <wps:cNvSpPr txBox="1"/>
                    <wps:spPr>
                      <a:xfrm>
                        <a:off x="0" y="0"/>
                        <a:ext cx="7124065" cy="0"/>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0pt;width:560.95pt;z-index:251659264;mso-width-relative:page;mso-height-relative:page;" filled="f" stroked="f" coordsize="21600,21600" o:gfxdata="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zjYQ0wAAAAMBAAAP&#10;AAAAAAAAAAEAIAAAACIAAABkcnMvZG93bnJldi54bWxQSwECFAAUAAAACACHTuJAg6j/Q6sBAAA2&#10;AwAADgAAAAAAAAABACAAAAAiAQAAZHJzL2Uyb0RvYy54bWxQSwUGAAAAAAYABgBZAQAAPwU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7124065" cy="0"/>
              <wp:effectExtent l="0" t="0" r="0" b="0"/>
              <wp:docPr id="7"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24065" cy="0"/>
                      </a:xfrm>
                      <a:prstGeom prst="rect">
                        <a:avLst/>
                      </a:prstGeom>
                      <a:noFill/>
                      <a:ln>
                        <a:noFill/>
                      </a:ln>
                    </wps:spPr>
                    <wps:bodyPr wrap="square" upright="1"/>
                  </wps:wsp>
                </a:graphicData>
              </a:graphic>
            </wp:inline>
          </w:drawing>
        </mc:Choice>
        <mc:Fallback>
          <w:pict>
            <v:rect id="图片 2" o:spid="_x0000_s1026" o:spt="1" style="height:0pt;width:560.95pt;" filled="f" stroked="f" coordsize="21600,21600" o:gfxdata="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hDiY9MAAAADAQAADwAAAAAAAAABACAAAAAiAAAA&#10;ZHJzL2Rvd25yZXYueG1sUEsBAhQAFAAAAAgAh07iQOmGFWiaAQAAHQMAAA4AAAAAAAAAAQAgAAAA&#10;IgEAAGRycy9lMm9Eb2MueG1sUEsFBgAAAAAGAAYAWQEAAC4FA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7124065" cy="0"/>
              <wp:effectExtent l="0" t="0" r="0" b="0"/>
              <wp:wrapNone/>
              <wp:docPr id="2" name="文本框 1"/>
              <wp:cNvGraphicFramePr/>
              <a:graphic xmlns:a="http://schemas.openxmlformats.org/drawingml/2006/main">
                <a:graphicData uri="http://schemas.microsoft.com/office/word/2010/wordprocessingShape">
                  <wps:wsp>
                    <wps:cNvSpPr txBox="1"/>
                    <wps:spPr>
                      <a:xfrm>
                        <a:off x="0" y="0"/>
                        <a:ext cx="7124065" cy="0"/>
                      </a:xfrm>
                      <a:prstGeom prst="rect">
                        <a:avLst/>
                      </a:prstGeom>
                      <a:noFill/>
                      <a:ln w="7200">
                        <a:noFill/>
                      </a:ln>
                    </wps:spPr>
                    <wps:txbx>
                      <w:txbxContent>
                        <w:p>
                          <w:pPr>
                            <w:widowControl w:val="0"/>
                            <w:spacing w:line="334" w:lineRule="atLeast"/>
                            <w:rPr>
                              <w:rFonts w:hint="eastAsia"/>
                              <w:sz w:val="21"/>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0pt;width:560.95pt;z-index:251658240;mso-width-relative:page;mso-height-relative:page;" filled="f" stroked="f" coordsize="21600,21600" o:gfxdata="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rONhDTAAAAAwEAAA8A&#10;AAAAAAAAAQAgAAAAIgAAAGRycy9kb3ducmV2LnhtbFBLAQIUABQAAAAIAIdO4kBchJICqgEAADYD&#10;AAAOAAAAAAAAAAEAIAAAACIBAABkcnMvZTJvRG9jLnhtbFBLBQYAAAAABgAGAFkBAAA+BQAAAAA=&#10;">
              <v:fill on="f" focussize="0,0"/>
              <v:stroke on="f" weight="0.566929133858268pt"/>
              <v:imagedata o:title=""/>
              <o:lock v:ext="edit" aspectratio="f"/>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7124065" cy="0"/>
              <wp:effectExtent l="0" t="0" r="0" b="0"/>
              <wp:docPr id="6"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24065" cy="0"/>
                      </a:xfrm>
                      <a:prstGeom prst="rect">
                        <a:avLst/>
                      </a:prstGeom>
                      <a:noFill/>
                      <a:ln>
                        <a:noFill/>
                      </a:ln>
                    </wps:spPr>
                    <wps:bodyPr wrap="square" upright="1"/>
                  </wps:wsp>
                </a:graphicData>
              </a:graphic>
            </wp:inline>
          </w:drawing>
        </mc:Choice>
        <mc:Fallback>
          <w:pict>
            <v:rect id="图片 1" o:spid="_x0000_s1026" o:spt="1" style="height:0pt;width:560.95pt;" filled="f" stroked="f" coordsize="21600,21600" o:gfxdata="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hDiY9MAAAADAQAADwAAAAAAAAABACAAAAAiAAAA&#10;ZHJzL2Rvd25yZXYueG1sUEsBAhQAFAAAAAgAh07iQIqFJwCaAQAAHQMAAA4AAAAAAAAAAQAgAAAA&#10;IgEAAGRycy9lMm9Eb2MueG1sUEsFBgAAAAAGAAYAWQEAAC4FAAAAAA==&#10;">
              <v:fill on="f" focussize="0,0"/>
              <v:stroke on="f"/>
              <v:imagedata o:title=""/>
              <o:lock v:ext="edi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25C92"/>
    <w:multiLevelType w:val="singleLevel"/>
    <w:tmpl w:val="58525C92"/>
    <w:lvl w:ilvl="0" w:tentative="0">
      <w:start w:val="1"/>
      <w:numFmt w:val="chineseCounting"/>
      <w:suff w:val="nothing"/>
      <w:lvlText w:val="%1、"/>
      <w:lvlJc w:val="left"/>
    </w:lvl>
  </w:abstractNum>
  <w:abstractNum w:abstractNumId="1">
    <w:nsid w:val="58534527"/>
    <w:multiLevelType w:val="singleLevel"/>
    <w:tmpl w:val="58534527"/>
    <w:lvl w:ilvl="0" w:tentative="0">
      <w:start w:val="2"/>
      <w:numFmt w:val="decimal"/>
      <w:suff w:val="nothing"/>
      <w:lvlText w:val="%1、"/>
      <w:lvlJc w:val="left"/>
    </w:lvl>
  </w:abstractNum>
  <w:abstractNum w:abstractNumId="2">
    <w:nsid w:val="585345C6"/>
    <w:multiLevelType w:val="singleLevel"/>
    <w:tmpl w:val="585345C6"/>
    <w:lvl w:ilvl="0" w:tentative="0">
      <w:start w:val="4"/>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9380A"/>
    <w:rsid w:val="059F2734"/>
    <w:rsid w:val="16672E3E"/>
    <w:rsid w:val="2279194E"/>
    <w:rsid w:val="246041A9"/>
    <w:rsid w:val="258702B8"/>
    <w:rsid w:val="264B0231"/>
    <w:rsid w:val="2AA120A1"/>
    <w:rsid w:val="36715C3F"/>
    <w:rsid w:val="3C3E1667"/>
    <w:rsid w:val="3C4D2C43"/>
    <w:rsid w:val="3EDA618F"/>
    <w:rsid w:val="50F23974"/>
    <w:rsid w:val="54294F31"/>
    <w:rsid w:val="56601A4D"/>
    <w:rsid w:val="5EE42CB5"/>
    <w:rsid w:val="60636264"/>
    <w:rsid w:val="65421976"/>
    <w:rsid w:val="65743677"/>
    <w:rsid w:val="69037E72"/>
    <w:rsid w:val="6A4472F4"/>
    <w:rsid w:val="724F6FBA"/>
    <w:rsid w:val="738757F1"/>
    <w:rsid w:val="75CD3EB7"/>
    <w:rsid w:val="75F75534"/>
    <w:rsid w:val="78FB7A3D"/>
    <w:rsid w:val="7C233754"/>
    <w:rsid w:val="7CBD68B1"/>
    <w:rsid w:val="7E4C2030"/>
    <w:rsid w:val="7FA732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1" w:firstLineChars="200"/>
    </w:pPr>
    <w:rPr>
      <w:rFonts w:ascii="Times New Roman" w:hAnsi="Times New Roman" w:eastAsia="宋体" w:cs="Times New Roman"/>
    </w:rPr>
  </w:style>
  <w:style w:type="paragraph" w:styleId="2">
    <w:name w:val="heading 1"/>
    <w:basedOn w:val="1"/>
    <w:next w:val="1"/>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1"/>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2">
    <w:name w:val="Default Paragraph Font"/>
    <w:uiPriority w:val="0"/>
  </w:style>
  <w:style w:type="table" w:default="1" w:styleId="11">
    <w:name w:val="Normal Table"/>
    <w:unhideWhenUsed/>
    <w:uiPriority w:val="99"/>
    <w:tblPr>
      <w:tblCellMar>
        <w:top w:w="0" w:type="dxa"/>
        <w:left w:w="108" w:type="dxa"/>
        <w:bottom w:w="0" w:type="dxa"/>
        <w:right w:w="108" w:type="dxa"/>
      </w:tblCellMar>
    </w:tblPr>
  </w:style>
  <w:style w:type="paragraph" w:styleId="5">
    <w:name w:val="toc 3"/>
    <w:basedOn w:val="1"/>
    <w:next w:val="1"/>
    <w:uiPriority w:val="0"/>
    <w:pPr>
      <w:spacing w:line="306" w:lineRule="auto"/>
    </w:p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pPr>
      <w:spacing w:after="104" w:afterLines="0" w:line="0" w:lineRule="atLeast"/>
      <w:ind w:firstLine="0" w:firstLineChars="0"/>
      <w:jc w:val="left"/>
    </w:pPr>
    <w:rPr>
      <w:rFonts w:ascii="Arial" w:hAnsi="Arial" w:eastAsia="黑体"/>
      <w:sz w:val="28"/>
    </w:rPr>
  </w:style>
  <w:style w:type="paragraph" w:styleId="8">
    <w:name w:val="toc 4"/>
    <w:basedOn w:val="1"/>
    <w:next w:val="1"/>
    <w:uiPriority w:val="0"/>
    <w:pPr>
      <w:spacing w:line="306" w:lineRule="auto"/>
      <w:ind w:firstLine="629" w:firstLineChars="0"/>
    </w:pPr>
  </w:style>
  <w:style w:type="paragraph" w:styleId="9">
    <w:name w:val="toc 2"/>
    <w:basedOn w:val="1"/>
    <w:next w:val="1"/>
    <w:uiPriority w:val="0"/>
    <w:pPr>
      <w:spacing w:line="306" w:lineRule="auto"/>
      <w:ind w:firstLine="209" w:firstLineChars="0"/>
    </w:pPr>
  </w:style>
  <w:style w:type="paragraph" w:styleId="10">
    <w:name w:val="Title"/>
    <w:basedOn w:val="1"/>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3">
    <w:name w:val="WPS Plain"/>
    <w:uiPriority w:val="0"/>
    <w:rPr>
      <w:rFonts w:ascii="Times New Roman" w:hAnsi="Times New Roman" w:eastAsia="宋体" w:cs="Times New Roman"/>
    </w:rPr>
  </w:style>
  <w:style w:type="paragraph" w:customStyle="1" w:styleId="14">
    <w:name w:val="目录标题"/>
    <w:basedOn w:val="1"/>
    <w:uiPriority w:val="0"/>
    <w:pPr>
      <w:spacing w:before="209" w:beforeLines="0" w:after="209" w:afterLines="0" w:line="0" w:lineRule="atLeast"/>
      <w:jc w:val="center"/>
    </w:pPr>
    <w:rPr>
      <w:rFonts w:ascii="Arial" w:hAnsi="Arial" w:eastAsia="黑体"/>
      <w:spacing w:val="209"/>
      <w:sz w:val="52"/>
    </w:rPr>
  </w:style>
  <w:style w:type="paragraph" w:customStyle="1" w:styleId="15">
    <w:name w:val="_Style 4"/>
    <w:basedOn w:val="1"/>
    <w:uiPriority w:val="0"/>
    <w:rPr>
      <w:color w:val="000000"/>
    </w:rPr>
  </w:style>
  <w:style w:type="paragraph" w:customStyle="1" w:styleId="16">
    <w:name w:val="文章附标题"/>
    <w:basedOn w:val="1"/>
    <w:uiPriority w:val="0"/>
    <w:pPr>
      <w:spacing w:before="104" w:beforeLines="0" w:after="104" w:afterLines="0" w:line="0" w:lineRule="atLeast"/>
      <w:ind w:firstLine="0" w:firstLineChars="0"/>
      <w:jc w:val="center"/>
    </w:pPr>
    <w:rPr>
      <w:sz w:val="36"/>
    </w:rPr>
  </w:style>
  <w:style w:type="character" w:customStyle="1" w:styleId="17">
    <w:name w:val="链接"/>
    <w:basedOn w:val="12"/>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2017-01-23T07:25:00Z</dcterms:created>
  <dc:creator>Administrator</dc:creator>
  <cp:lastModifiedBy>admin</cp:lastModifiedBy>
  <cp:lastPrinted>2018-09-12T07:44:00Z</cp:lastPrinted>
  <dcterms:modified xsi:type="dcterms:W3CDTF">2020-01-09T07:25:33Z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