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tabs>
          <w:tab w:val="left" w:pos="4680"/>
        </w:tabs>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adjustRightInd w:val="0"/>
        <w:snapToGrid w:val="0"/>
        <w:spacing w:line="360" w:lineRule="auto"/>
        <w:jc w:val="center"/>
        <w:rPr>
          <w:b/>
          <w:bCs/>
          <w:iCs/>
          <w:spacing w:val="70"/>
          <w:sz w:val="44"/>
        </w:rPr>
      </w:pPr>
    </w:p>
    <w:p>
      <w:pPr>
        <w:adjustRightInd w:val="0"/>
        <w:snapToGrid w:val="0"/>
        <w:spacing w:line="360" w:lineRule="auto"/>
        <w:jc w:val="center"/>
        <w:rPr>
          <w:b/>
          <w:bCs/>
          <w:iCs/>
          <w:spacing w:val="70"/>
          <w:sz w:val="44"/>
        </w:rPr>
      </w:pPr>
      <w:r>
        <w:rPr>
          <w:b/>
          <w:bCs/>
          <w:iCs/>
          <w:spacing w:val="70"/>
          <w:sz w:val="44"/>
        </w:rPr>
        <w:t>房</w:t>
      </w:r>
      <w:r>
        <w:rPr>
          <w:rFonts w:hint="eastAsia"/>
          <w:b/>
          <w:bCs/>
          <w:iCs/>
          <w:spacing w:val="70"/>
          <w:sz w:val="44"/>
        </w:rPr>
        <w:t>地</w:t>
      </w:r>
      <w:r>
        <w:rPr>
          <w:b/>
          <w:bCs/>
          <w:iCs/>
          <w:spacing w:val="70"/>
          <w:sz w:val="44"/>
        </w:rPr>
        <w:t>产估价报告</w:t>
      </w:r>
    </w:p>
    <w:p>
      <w:pPr>
        <w:adjustRightInd w:val="0"/>
        <w:snapToGrid w:val="0"/>
        <w:spacing w:line="360" w:lineRule="auto"/>
        <w:ind w:left="4022" w:leftChars="1201" w:hanging="1500" w:hangingChars="500"/>
        <w:rPr>
          <w:rFonts w:eastAsia="楷体_GB2312"/>
          <w:sz w:val="30"/>
        </w:rPr>
      </w:pPr>
    </w:p>
    <w:p>
      <w:pPr>
        <w:adjustRightInd w:val="0"/>
        <w:snapToGrid w:val="0"/>
        <w:spacing w:line="360" w:lineRule="auto"/>
        <w:ind w:left="4022" w:leftChars="1201" w:hanging="1500" w:hangingChars="500"/>
        <w:rPr>
          <w:rFonts w:eastAsia="楷体_GB2312"/>
          <w:sz w:val="30"/>
        </w:rPr>
      </w:pPr>
    </w:p>
    <w:p>
      <w:pPr>
        <w:adjustRightInd w:val="0"/>
        <w:snapToGrid w:val="0"/>
        <w:spacing w:line="360" w:lineRule="auto"/>
        <w:ind w:left="4022" w:leftChars="1201" w:hanging="1500" w:hangingChars="500"/>
        <w:rPr>
          <w:rFonts w:eastAsia="楷体_GB2312"/>
          <w:sz w:val="30"/>
        </w:rPr>
      </w:pPr>
    </w:p>
    <w:p>
      <w:pPr>
        <w:adjustRightInd w:val="0"/>
        <w:snapToGrid w:val="0"/>
        <w:spacing w:line="360" w:lineRule="auto"/>
        <w:ind w:left="4022" w:leftChars="1201" w:hanging="1500" w:hangingChars="500"/>
        <w:rPr>
          <w:rFonts w:eastAsia="楷体_GB2312"/>
          <w:sz w:val="30"/>
        </w:rPr>
      </w:pPr>
    </w:p>
    <w:p>
      <w:pPr>
        <w:adjustRightInd w:val="0"/>
        <w:snapToGrid w:val="0"/>
        <w:spacing w:line="360" w:lineRule="auto"/>
        <w:ind w:left="4022" w:leftChars="1201" w:hanging="1500" w:hangingChars="500"/>
        <w:rPr>
          <w:rFonts w:eastAsia="楷体_GB2312"/>
          <w:sz w:val="30"/>
        </w:rPr>
      </w:pPr>
    </w:p>
    <w:p>
      <w:pPr>
        <w:wordWrap w:val="0"/>
        <w:autoSpaceDE w:val="0"/>
        <w:autoSpaceDN w:val="0"/>
        <w:adjustRightInd w:val="0"/>
        <w:snapToGrid w:val="0"/>
        <w:spacing w:line="360" w:lineRule="auto"/>
        <w:ind w:left="2588" w:leftChars="405" w:hanging="1738" w:hangingChars="541"/>
        <w:rPr>
          <w:rFonts w:ascii="楷体_GB2312" w:hAnsi="楷体" w:eastAsia="楷体_GB2312"/>
          <w:b/>
          <w:spacing w:val="-14"/>
          <w:sz w:val="32"/>
          <w:szCs w:val="32"/>
        </w:rPr>
      </w:pPr>
      <w:r>
        <w:rPr>
          <w:rFonts w:hint="eastAsia" w:ascii="楷体_GB2312" w:hAnsi="楷体" w:eastAsia="楷体_GB2312"/>
          <w:b/>
          <w:bCs/>
          <w:sz w:val="32"/>
        </w:rPr>
        <w:t>项目名称：路五平位于肃宁县清园街东侧的房地产市场价值评估</w:t>
      </w:r>
    </w:p>
    <w:p>
      <w:pPr>
        <w:adjustRightInd w:val="0"/>
        <w:snapToGrid w:val="0"/>
        <w:spacing w:line="360" w:lineRule="auto"/>
        <w:ind w:firstLine="790" w:firstLineChars="246"/>
        <w:rPr>
          <w:rFonts w:ascii="楷体_GB2312" w:hAnsi="楷体" w:eastAsia="楷体_GB2312"/>
          <w:b/>
          <w:bCs/>
          <w:sz w:val="32"/>
          <w:szCs w:val="32"/>
        </w:rPr>
      </w:pPr>
      <w:r>
        <w:rPr>
          <w:rFonts w:hint="eastAsia" w:ascii="楷体_GB2312" w:hAnsi="楷体" w:eastAsia="楷体_GB2312"/>
          <w:b/>
          <w:bCs/>
          <w:sz w:val="32"/>
        </w:rPr>
        <w:t>估价委托人：肃宁县人民法院</w:t>
      </w:r>
    </w:p>
    <w:p>
      <w:pPr>
        <w:adjustRightInd w:val="0"/>
        <w:snapToGrid w:val="0"/>
        <w:spacing w:line="360" w:lineRule="auto"/>
        <w:ind w:firstLine="790" w:firstLineChars="246"/>
        <w:rPr>
          <w:rFonts w:ascii="楷体_GB2312" w:hAnsi="楷体" w:eastAsia="楷体_GB2312"/>
          <w:b/>
          <w:bCs/>
          <w:sz w:val="32"/>
        </w:rPr>
      </w:pPr>
      <w:r>
        <w:rPr>
          <w:rFonts w:hint="eastAsia" w:ascii="楷体_GB2312" w:hAnsi="楷体" w:eastAsia="楷体_GB2312"/>
          <w:b/>
          <w:bCs/>
          <w:sz w:val="32"/>
        </w:rPr>
        <w:t>估价机构：河北新世纪房地产评估经纪有限公司</w:t>
      </w:r>
    </w:p>
    <w:p>
      <w:pPr>
        <w:adjustRightInd w:val="0"/>
        <w:snapToGrid w:val="0"/>
        <w:spacing w:line="360" w:lineRule="auto"/>
        <w:ind w:firstLine="790" w:firstLineChars="246"/>
        <w:rPr>
          <w:rFonts w:ascii="楷体_GB2312" w:hAnsi="楷体" w:eastAsia="楷体_GB2312"/>
          <w:b/>
          <w:bCs/>
          <w:sz w:val="32"/>
        </w:rPr>
      </w:pPr>
      <w:r>
        <w:rPr>
          <w:rFonts w:hint="eastAsia" w:ascii="楷体_GB2312" w:hAnsi="楷体" w:eastAsia="楷体_GB2312"/>
          <w:b/>
          <w:bCs/>
          <w:sz w:val="32"/>
        </w:rPr>
        <w:t>注册房地产估价师：李振禄(注册号：1320020034)</w:t>
      </w:r>
    </w:p>
    <w:p>
      <w:pPr>
        <w:adjustRightInd w:val="0"/>
        <w:snapToGrid w:val="0"/>
        <w:spacing w:line="360" w:lineRule="auto"/>
        <w:ind w:firstLine="790" w:firstLineChars="246"/>
        <w:rPr>
          <w:rFonts w:ascii="楷体_GB2312" w:hAnsi="楷体" w:eastAsia="楷体_GB2312"/>
          <w:b/>
          <w:bCs/>
          <w:sz w:val="32"/>
        </w:rPr>
      </w:pPr>
      <w:r>
        <w:rPr>
          <w:rFonts w:hint="eastAsia" w:ascii="楷体_GB2312" w:hAnsi="楷体" w:eastAsia="楷体_GB2312"/>
          <w:b/>
          <w:bCs/>
          <w:sz w:val="32"/>
        </w:rPr>
        <w:t xml:space="preserve">                  付  媛(注册号：1320100039)</w:t>
      </w:r>
    </w:p>
    <w:p>
      <w:pPr>
        <w:adjustRightInd w:val="0"/>
        <w:snapToGrid w:val="0"/>
        <w:spacing w:line="360" w:lineRule="auto"/>
        <w:ind w:firstLine="790" w:firstLineChars="246"/>
        <w:rPr>
          <w:rFonts w:ascii="楷体_GB2312" w:hAnsi="楷体" w:eastAsia="楷体_GB2312"/>
          <w:b/>
          <w:bCs/>
          <w:sz w:val="32"/>
        </w:rPr>
      </w:pPr>
      <w:r>
        <w:rPr>
          <w:rFonts w:hint="eastAsia" w:ascii="楷体_GB2312" w:hAnsi="楷体" w:eastAsia="楷体_GB2312"/>
          <w:b/>
          <w:bCs/>
          <w:sz w:val="32"/>
        </w:rPr>
        <w:t>估价报告出具日期：2019年8月23日</w:t>
      </w:r>
    </w:p>
    <w:p>
      <w:pPr>
        <w:adjustRightInd w:val="0"/>
        <w:snapToGrid w:val="0"/>
        <w:spacing w:line="360" w:lineRule="auto"/>
        <w:ind w:firstLine="790" w:firstLineChars="246"/>
        <w:rPr>
          <w:rFonts w:ascii="楷体_GB2312" w:hAnsi="楷体" w:eastAsia="楷体_GB2312"/>
          <w:b/>
          <w:bCs/>
          <w:sz w:val="30"/>
        </w:rPr>
      </w:pPr>
      <w:r>
        <w:rPr>
          <w:rFonts w:hint="eastAsia" w:ascii="楷体_GB2312" w:hAnsi="楷体" w:eastAsia="楷体_GB2312"/>
          <w:b/>
          <w:bCs/>
          <w:sz w:val="32"/>
        </w:rPr>
        <w:t>估价报告编号：冀新房（2019）（估）字第025号</w:t>
      </w:r>
    </w:p>
    <w:p>
      <w:pPr>
        <w:tabs>
          <w:tab w:val="left" w:pos="7110"/>
        </w:tabs>
        <w:adjustRightInd w:val="0"/>
        <w:snapToGrid w:val="0"/>
        <w:spacing w:line="360" w:lineRule="auto"/>
        <w:jc w:val="center"/>
        <w:rPr>
          <w:b/>
          <w:bCs/>
          <w:sz w:val="32"/>
        </w:rPr>
      </w:pPr>
      <w:r>
        <w:rPr>
          <w:b/>
          <w:bCs/>
          <w:sz w:val="32"/>
        </w:rPr>
        <w:br w:type="page"/>
      </w:r>
      <w:r>
        <w:rPr>
          <w:b/>
          <w:bCs/>
          <w:sz w:val="32"/>
        </w:rPr>
        <w:t>目    录</w:t>
      </w:r>
    </w:p>
    <w:p>
      <w:pPr>
        <w:tabs>
          <w:tab w:val="left" w:pos="7110"/>
        </w:tabs>
        <w:adjustRightInd w:val="0"/>
        <w:snapToGrid w:val="0"/>
        <w:spacing w:line="360" w:lineRule="auto"/>
        <w:ind w:firstLine="1687" w:firstLineChars="600"/>
        <w:rPr>
          <w:rFonts w:eastAsia="仿宋_GB2312"/>
          <w:b/>
          <w:bCs/>
          <w:sz w:val="28"/>
        </w:rPr>
      </w:pPr>
    </w:p>
    <w:p>
      <w:pPr>
        <w:tabs>
          <w:tab w:val="left" w:pos="7110"/>
        </w:tabs>
        <w:adjustRightInd w:val="0"/>
        <w:snapToGrid w:val="0"/>
        <w:spacing w:line="360" w:lineRule="auto"/>
        <w:jc w:val="center"/>
        <w:rPr>
          <w:rFonts w:eastAsia="仿宋_GB2312"/>
          <w:b/>
          <w:bCs/>
          <w:sz w:val="28"/>
        </w:rPr>
      </w:pPr>
      <w:r>
        <w:rPr>
          <w:rFonts w:ascii="仿宋_GB2312" w:eastAsia="仿宋_GB2312"/>
          <w:b/>
          <w:bCs/>
          <w:sz w:val="28"/>
        </w:rPr>
        <w:t>1</w:t>
      </w:r>
      <w:r>
        <w:rPr>
          <w:rFonts w:eastAsia="仿宋_GB2312"/>
          <w:b/>
          <w:bCs/>
          <w:sz w:val="28"/>
        </w:rPr>
        <w:t>、致</w:t>
      </w:r>
      <w:r>
        <w:rPr>
          <w:rFonts w:hint="eastAsia" w:eastAsia="仿宋_GB2312"/>
          <w:b/>
          <w:bCs/>
          <w:sz w:val="28"/>
        </w:rPr>
        <w:t>估价委托人</w:t>
      </w:r>
      <w:r>
        <w:rPr>
          <w:rFonts w:eastAsia="仿宋_GB2312"/>
          <w:b/>
          <w:bCs/>
          <w:sz w:val="28"/>
        </w:rPr>
        <w:t>函</w:t>
      </w:r>
      <w:r>
        <w:rPr>
          <w:rFonts w:hint="eastAsia" w:eastAsia="仿宋_GB2312"/>
          <w:b/>
          <w:bCs/>
          <w:sz w:val="28"/>
        </w:rPr>
        <w:t>----------------------------------------------</w:t>
      </w:r>
      <w:r>
        <w:rPr>
          <w:rFonts w:hint="eastAsia" w:ascii="仿宋_GB2312" w:eastAsia="仿宋_GB2312"/>
          <w:b/>
          <w:bCs/>
          <w:sz w:val="28"/>
        </w:rPr>
        <w:t>2</w:t>
      </w:r>
    </w:p>
    <w:p>
      <w:pPr>
        <w:tabs>
          <w:tab w:val="left" w:pos="7110"/>
        </w:tabs>
        <w:adjustRightInd w:val="0"/>
        <w:snapToGrid w:val="0"/>
        <w:spacing w:line="360" w:lineRule="auto"/>
        <w:jc w:val="center"/>
        <w:rPr>
          <w:rFonts w:eastAsia="仿宋_GB2312"/>
          <w:b/>
          <w:bCs/>
          <w:sz w:val="28"/>
        </w:rPr>
      </w:pPr>
    </w:p>
    <w:p>
      <w:pPr>
        <w:tabs>
          <w:tab w:val="left" w:pos="7110"/>
        </w:tabs>
        <w:adjustRightInd w:val="0"/>
        <w:snapToGrid w:val="0"/>
        <w:spacing w:line="360" w:lineRule="auto"/>
        <w:jc w:val="center"/>
        <w:rPr>
          <w:rFonts w:eastAsia="仿宋_GB2312"/>
          <w:b/>
          <w:bCs/>
          <w:sz w:val="28"/>
        </w:rPr>
      </w:pPr>
      <w:r>
        <w:rPr>
          <w:rFonts w:ascii="仿宋_GB2312" w:eastAsia="仿宋_GB2312"/>
          <w:b/>
          <w:bCs/>
          <w:sz w:val="28"/>
        </w:rPr>
        <w:t>2</w:t>
      </w:r>
      <w:r>
        <w:rPr>
          <w:rFonts w:eastAsia="仿宋_GB2312"/>
          <w:b/>
          <w:bCs/>
          <w:sz w:val="28"/>
        </w:rPr>
        <w:t>、估价师声明</w:t>
      </w:r>
      <w:r>
        <w:rPr>
          <w:rFonts w:hint="eastAsia" w:eastAsia="仿宋_GB2312"/>
          <w:b/>
          <w:bCs/>
          <w:sz w:val="28"/>
        </w:rPr>
        <w:t>----------------------------------------------------</w:t>
      </w:r>
      <w:r>
        <w:rPr>
          <w:rFonts w:hint="eastAsia" w:ascii="仿宋_GB2312" w:eastAsia="仿宋_GB2312"/>
          <w:b/>
          <w:bCs/>
          <w:sz w:val="28"/>
        </w:rPr>
        <w:t>3</w:t>
      </w:r>
    </w:p>
    <w:p>
      <w:pPr>
        <w:tabs>
          <w:tab w:val="left" w:pos="7110"/>
        </w:tabs>
        <w:adjustRightInd w:val="0"/>
        <w:snapToGrid w:val="0"/>
        <w:spacing w:line="360" w:lineRule="auto"/>
        <w:jc w:val="center"/>
        <w:rPr>
          <w:rFonts w:eastAsia="仿宋_GB2312"/>
          <w:b/>
          <w:bCs/>
          <w:sz w:val="28"/>
        </w:rPr>
      </w:pPr>
    </w:p>
    <w:p>
      <w:pPr>
        <w:tabs>
          <w:tab w:val="left" w:pos="7110"/>
        </w:tabs>
        <w:adjustRightInd w:val="0"/>
        <w:snapToGrid w:val="0"/>
        <w:spacing w:line="360" w:lineRule="auto"/>
        <w:jc w:val="center"/>
        <w:rPr>
          <w:rFonts w:eastAsia="仿宋_GB2312"/>
          <w:b/>
          <w:bCs/>
          <w:sz w:val="28"/>
        </w:rPr>
      </w:pPr>
      <w:r>
        <w:rPr>
          <w:rFonts w:ascii="仿宋_GB2312" w:eastAsia="仿宋_GB2312"/>
          <w:b/>
          <w:bCs/>
          <w:sz w:val="28"/>
        </w:rPr>
        <w:t>3</w:t>
      </w:r>
      <w:r>
        <w:rPr>
          <w:rFonts w:eastAsia="仿宋_GB2312"/>
          <w:b/>
          <w:bCs/>
          <w:sz w:val="28"/>
        </w:rPr>
        <w:t>、估价的假设和限制条件</w:t>
      </w:r>
      <w:r>
        <w:rPr>
          <w:rFonts w:hint="eastAsia" w:eastAsia="仿宋_GB2312"/>
          <w:b/>
          <w:bCs/>
          <w:sz w:val="28"/>
        </w:rPr>
        <w:t>------------------------------------</w:t>
      </w:r>
      <w:r>
        <w:rPr>
          <w:rFonts w:hint="eastAsia" w:ascii="仿宋_GB2312" w:eastAsia="仿宋_GB2312"/>
          <w:b/>
          <w:bCs/>
          <w:sz w:val="28"/>
        </w:rPr>
        <w:t>4</w:t>
      </w:r>
    </w:p>
    <w:p>
      <w:pPr>
        <w:tabs>
          <w:tab w:val="left" w:pos="7110"/>
        </w:tabs>
        <w:adjustRightInd w:val="0"/>
        <w:snapToGrid w:val="0"/>
        <w:spacing w:line="360" w:lineRule="auto"/>
        <w:jc w:val="center"/>
        <w:rPr>
          <w:rFonts w:eastAsia="仿宋_GB2312"/>
          <w:b/>
          <w:bCs/>
          <w:sz w:val="28"/>
        </w:rPr>
      </w:pPr>
    </w:p>
    <w:p>
      <w:pPr>
        <w:tabs>
          <w:tab w:val="left" w:pos="7110"/>
        </w:tabs>
        <w:adjustRightInd w:val="0"/>
        <w:snapToGrid w:val="0"/>
        <w:spacing w:line="360" w:lineRule="auto"/>
        <w:jc w:val="center"/>
        <w:rPr>
          <w:rFonts w:eastAsia="仿宋_GB2312"/>
          <w:b/>
          <w:bCs/>
          <w:sz w:val="28"/>
        </w:rPr>
      </w:pPr>
      <w:r>
        <w:rPr>
          <w:rFonts w:ascii="仿宋_GB2312" w:eastAsia="仿宋_GB2312"/>
          <w:b/>
          <w:bCs/>
          <w:sz w:val="28"/>
        </w:rPr>
        <w:t>4</w:t>
      </w:r>
      <w:r>
        <w:rPr>
          <w:rFonts w:eastAsia="仿宋_GB2312"/>
          <w:b/>
          <w:bCs/>
          <w:sz w:val="28"/>
        </w:rPr>
        <w:t>、房地产估价结果报告</w:t>
      </w:r>
      <w:r>
        <w:rPr>
          <w:rFonts w:hint="eastAsia" w:eastAsia="仿宋_GB2312"/>
          <w:b/>
          <w:bCs/>
          <w:sz w:val="28"/>
        </w:rPr>
        <w:t>---------------------------------------</w:t>
      </w:r>
      <w:r>
        <w:rPr>
          <w:rFonts w:hint="eastAsia" w:ascii="仿宋_GB2312" w:eastAsia="仿宋_GB2312"/>
          <w:b/>
          <w:bCs/>
          <w:sz w:val="28"/>
        </w:rPr>
        <w:t>7</w:t>
      </w:r>
    </w:p>
    <w:p>
      <w:pPr>
        <w:tabs>
          <w:tab w:val="left" w:pos="7110"/>
        </w:tabs>
        <w:adjustRightInd w:val="0"/>
        <w:snapToGrid w:val="0"/>
        <w:spacing w:line="360" w:lineRule="auto"/>
        <w:jc w:val="center"/>
        <w:rPr>
          <w:rFonts w:eastAsia="仿宋_GB2312"/>
          <w:b/>
          <w:bCs/>
          <w:sz w:val="28"/>
        </w:rPr>
      </w:pPr>
    </w:p>
    <w:p>
      <w:pPr>
        <w:tabs>
          <w:tab w:val="left" w:pos="7110"/>
        </w:tabs>
        <w:adjustRightInd w:val="0"/>
        <w:snapToGrid w:val="0"/>
        <w:spacing w:line="360" w:lineRule="auto"/>
        <w:jc w:val="center"/>
        <w:rPr>
          <w:rFonts w:eastAsia="仿宋_GB2312"/>
          <w:b/>
          <w:bCs/>
          <w:sz w:val="28"/>
        </w:rPr>
      </w:pPr>
      <w:r>
        <w:rPr>
          <w:rFonts w:ascii="仿宋_GB2312" w:eastAsia="仿宋_GB2312"/>
          <w:b/>
          <w:bCs/>
          <w:sz w:val="28"/>
        </w:rPr>
        <w:t>5</w:t>
      </w:r>
      <w:r>
        <w:rPr>
          <w:rFonts w:eastAsia="仿宋_GB2312"/>
          <w:b/>
          <w:bCs/>
          <w:sz w:val="28"/>
        </w:rPr>
        <w:t>、附件</w:t>
      </w:r>
      <w:r>
        <w:rPr>
          <w:rFonts w:hint="eastAsia" w:eastAsia="仿宋_GB2312"/>
          <w:b/>
          <w:bCs/>
          <w:sz w:val="28"/>
        </w:rPr>
        <w:t>-----------------------------------------------------------</w:t>
      </w:r>
      <w:r>
        <w:rPr>
          <w:rFonts w:ascii="仿宋_GB2312" w:eastAsia="仿宋_GB2312"/>
          <w:b/>
          <w:bCs/>
          <w:sz w:val="28"/>
        </w:rPr>
        <w:t>13</w:t>
      </w:r>
    </w:p>
    <w:p>
      <w:pPr>
        <w:jc w:val="center"/>
        <w:rPr>
          <w:b/>
          <w:spacing w:val="40"/>
          <w:sz w:val="32"/>
        </w:rPr>
      </w:pPr>
      <w:r>
        <w:rPr>
          <w:b/>
          <w:spacing w:val="40"/>
          <w:sz w:val="32"/>
        </w:rPr>
        <w:br w:type="page"/>
      </w:r>
      <w:r>
        <w:rPr>
          <w:rFonts w:hint="eastAsia"/>
          <w:b/>
          <w:spacing w:val="40"/>
          <w:sz w:val="32"/>
        </w:rPr>
        <w:t>致估价委托人函</w:t>
      </w:r>
    </w:p>
    <w:p>
      <w:pPr>
        <w:adjustRightInd w:val="0"/>
        <w:snapToGrid w:val="0"/>
        <w:spacing w:line="480" w:lineRule="exact"/>
        <w:rPr>
          <w:rFonts w:ascii="仿宋_GB2312" w:eastAsia="仿宋_GB2312"/>
          <w:bCs/>
          <w:sz w:val="28"/>
          <w:szCs w:val="20"/>
        </w:rPr>
      </w:pPr>
      <w:r>
        <w:rPr>
          <w:rFonts w:hint="eastAsia" w:ascii="仿宋_GB2312" w:eastAsia="仿宋_GB2312"/>
          <w:bCs/>
          <w:sz w:val="28"/>
          <w:szCs w:val="20"/>
        </w:rPr>
        <w:t>肃宁县人民法院：</w:t>
      </w:r>
    </w:p>
    <w:p>
      <w:pPr>
        <w:adjustRightInd w:val="0"/>
        <w:snapToGrid w:val="0"/>
        <w:spacing w:line="480" w:lineRule="exact"/>
        <w:ind w:firstLine="560" w:firstLineChars="200"/>
        <w:rPr>
          <w:rFonts w:ascii="仿宋_GB2312" w:eastAsia="仿宋_GB2312"/>
          <w:bCs/>
          <w:sz w:val="28"/>
          <w:szCs w:val="20"/>
        </w:rPr>
      </w:pPr>
      <w:r>
        <w:rPr>
          <w:rFonts w:hint="eastAsia" w:ascii="仿宋_GB2312" w:eastAsia="仿宋_GB2312"/>
          <w:bCs/>
          <w:sz w:val="28"/>
          <w:szCs w:val="20"/>
        </w:rPr>
        <w:t>受</w:t>
      </w:r>
      <w:r>
        <w:rPr>
          <w:rFonts w:ascii="仿宋_GB2312" w:eastAsia="仿宋_GB2312"/>
          <w:bCs/>
          <w:sz w:val="28"/>
          <w:szCs w:val="20"/>
        </w:rPr>
        <w:t>贵</w:t>
      </w:r>
      <w:r>
        <w:rPr>
          <w:rFonts w:hint="eastAsia" w:ascii="仿宋_GB2312" w:eastAsia="仿宋_GB2312"/>
          <w:bCs/>
          <w:sz w:val="28"/>
          <w:szCs w:val="20"/>
        </w:rPr>
        <w:t>院</w:t>
      </w:r>
      <w:r>
        <w:rPr>
          <w:rFonts w:ascii="仿宋_GB2312" w:eastAsia="仿宋_GB2312"/>
          <w:bCs/>
          <w:sz w:val="28"/>
          <w:szCs w:val="20"/>
        </w:rPr>
        <w:t>委托，</w:t>
      </w:r>
      <w:r>
        <w:rPr>
          <w:rFonts w:hint="eastAsia" w:ascii="仿宋_GB2312" w:eastAsia="仿宋_GB2312"/>
          <w:bCs/>
          <w:sz w:val="28"/>
          <w:szCs w:val="20"/>
        </w:rPr>
        <w:t>我公司对路五平位于肃宁县清园街东侧的房地产市场价值进行了评估。</w:t>
      </w:r>
    </w:p>
    <w:p>
      <w:pPr>
        <w:wordWrap w:val="0"/>
        <w:adjustRightInd w:val="0"/>
        <w:snapToGrid w:val="0"/>
        <w:spacing w:line="480" w:lineRule="exact"/>
        <w:ind w:firstLine="560" w:firstLineChars="200"/>
        <w:rPr>
          <w:rFonts w:ascii="仿宋_GB2312" w:eastAsia="仿宋_GB2312"/>
          <w:bCs/>
          <w:sz w:val="28"/>
          <w:szCs w:val="20"/>
        </w:rPr>
      </w:pPr>
      <w:r>
        <w:rPr>
          <w:rFonts w:hint="eastAsia" w:ascii="仿宋_GB2312" w:eastAsia="仿宋_GB2312"/>
          <w:sz w:val="28"/>
          <w:szCs w:val="20"/>
        </w:rPr>
        <w:t>根据《中华人民共和国城市房地产管理法》、《中华人民共和国担保法》、《房地产估价规范》（中华人民共和国国家标准</w:t>
      </w:r>
      <w:r>
        <w:rPr>
          <w:rFonts w:ascii="仿宋_GB2312" w:eastAsia="仿宋_GB2312"/>
          <w:sz w:val="28"/>
          <w:szCs w:val="20"/>
        </w:rPr>
        <w:t>GB/T50291-2015</w:t>
      </w:r>
      <w:r>
        <w:rPr>
          <w:rFonts w:hint="eastAsia" w:ascii="仿宋_GB2312" w:eastAsia="仿宋_GB2312"/>
          <w:sz w:val="28"/>
          <w:szCs w:val="20"/>
        </w:rPr>
        <w:t>）以及有关房地产法规和政策，估价人员于2019年8月20日对估价对象进行了实地查勘</w:t>
      </w:r>
      <w:r>
        <w:rPr>
          <w:rFonts w:ascii="仿宋_GB2312" w:eastAsia="仿宋_GB2312"/>
          <w:sz w:val="28"/>
          <w:szCs w:val="20"/>
        </w:rPr>
        <w:t>,</w:t>
      </w:r>
      <w:r>
        <w:rPr>
          <w:rFonts w:hint="eastAsia" w:ascii="仿宋_GB2312" w:eastAsia="仿宋_GB2312"/>
          <w:sz w:val="28"/>
          <w:szCs w:val="20"/>
        </w:rPr>
        <w:t>估价对象位于</w:t>
      </w:r>
      <w:r>
        <w:rPr>
          <w:rFonts w:hint="eastAsia" w:ascii="仿宋_GB2312" w:eastAsia="仿宋_GB2312"/>
          <w:bCs/>
          <w:sz w:val="28"/>
          <w:szCs w:val="20"/>
        </w:rPr>
        <w:t>肃宁县清园街东侧</w:t>
      </w:r>
      <w:r>
        <w:rPr>
          <w:rFonts w:hint="eastAsia" w:ascii="仿宋_GB2312" w:eastAsia="仿宋_GB2312"/>
          <w:sz w:val="28"/>
          <w:szCs w:val="20"/>
        </w:rPr>
        <w:t>，所有权人为</w:t>
      </w:r>
      <w:r>
        <w:rPr>
          <w:rFonts w:hint="eastAsia" w:ascii="仿宋_GB2312" w:eastAsia="仿宋_GB2312"/>
          <w:bCs/>
          <w:sz w:val="28"/>
          <w:szCs w:val="20"/>
        </w:rPr>
        <w:t>路五平，</w:t>
      </w:r>
      <w:r>
        <w:rPr>
          <w:rFonts w:hint="eastAsia" w:ascii="仿宋_GB2312" w:eastAsia="仿宋_GB2312"/>
          <w:sz w:val="28"/>
          <w:szCs w:val="20"/>
        </w:rPr>
        <w:t>建筑物登记用途为商住，总建筑面积796.32平方米，</w:t>
      </w:r>
      <w:r>
        <w:rPr>
          <w:rFonts w:hint="eastAsia" w:ascii="仿宋_GB2312" w:eastAsia="仿宋_GB2312"/>
          <w:bCs/>
          <w:sz w:val="28"/>
          <w:szCs w:val="20"/>
        </w:rPr>
        <w:t>本次估价对象为房地产，估价目的是为肃宁县人民法院在执行的肃宁县农村信用联社股份有限公司与路五平借款合同纠纷一案中对涉及的估价对象提供价值鉴定意见</w:t>
      </w:r>
      <w:r>
        <w:rPr>
          <w:rFonts w:hint="eastAsia" w:ascii="仿宋_GB2312" w:eastAsia="仿宋_GB2312"/>
          <w:sz w:val="28"/>
          <w:szCs w:val="20"/>
        </w:rPr>
        <w:t>。</w:t>
      </w:r>
      <w:r>
        <w:rPr>
          <w:rFonts w:hint="eastAsia" w:ascii="仿宋_GB2312" w:eastAsia="仿宋_GB2312"/>
          <w:bCs/>
          <w:sz w:val="28"/>
          <w:szCs w:val="20"/>
        </w:rPr>
        <w:t>估价人员遵循估价原则，按照估价程序，</w:t>
      </w:r>
      <w:r>
        <w:rPr>
          <w:rFonts w:hint="eastAsia" w:ascii="仿宋_GB2312" w:eastAsia="仿宋_GB2312"/>
          <w:sz w:val="28"/>
        </w:rPr>
        <w:t>采用适宜的估价方法，</w:t>
      </w:r>
      <w:r>
        <w:rPr>
          <w:rFonts w:hint="eastAsia" w:ascii="仿宋_GB2312" w:eastAsia="仿宋_GB2312"/>
          <w:bCs/>
          <w:sz w:val="28"/>
          <w:szCs w:val="20"/>
        </w:rPr>
        <w:t>通过科学的测算，</w:t>
      </w:r>
      <w:r>
        <w:rPr>
          <w:rFonts w:hint="eastAsia" w:ascii="仿宋_GB2312" w:eastAsia="仿宋_GB2312"/>
          <w:sz w:val="28"/>
          <w:szCs w:val="20"/>
        </w:rPr>
        <w:t>确定估价对象于价值时点2019年8月20日的评估结果</w:t>
      </w:r>
      <w:r>
        <w:rPr>
          <w:rFonts w:hint="eastAsia" w:ascii="仿宋_GB2312" w:eastAsia="仿宋_GB2312"/>
          <w:bCs/>
          <w:sz w:val="28"/>
          <w:szCs w:val="20"/>
        </w:rPr>
        <w:t>如下：</w:t>
      </w:r>
    </w:p>
    <w:p>
      <w:pPr>
        <w:adjustRightInd w:val="0"/>
        <w:snapToGrid w:val="0"/>
        <w:spacing w:line="480" w:lineRule="exact"/>
        <w:ind w:firstLine="560" w:firstLineChars="200"/>
        <w:rPr>
          <w:rFonts w:ascii="仿宋_GB2312" w:eastAsia="仿宋_GB2312"/>
          <w:sz w:val="28"/>
          <w:szCs w:val="20"/>
        </w:rPr>
      </w:pP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总建筑面积为796.32平方米</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房地产总价值为485.7552万元</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人民币大写：肆佰捌拾伍万柒仟伍佰伍拾贰元整</w:t>
      </w:r>
    </w:p>
    <w:p>
      <w:pPr>
        <w:adjustRightInd w:val="0"/>
        <w:snapToGrid w:val="0"/>
        <w:spacing w:line="480" w:lineRule="exact"/>
        <w:ind w:firstLine="560" w:firstLineChars="200"/>
        <w:rPr>
          <w:rFonts w:eastAsia="仿宋_GB2312"/>
          <w:sz w:val="28"/>
        </w:rPr>
      </w:pPr>
    </w:p>
    <w:p>
      <w:pPr>
        <w:adjustRightInd w:val="0"/>
        <w:snapToGrid w:val="0"/>
        <w:spacing w:line="480" w:lineRule="exact"/>
        <w:ind w:firstLine="560" w:firstLineChars="200"/>
        <w:rPr>
          <w:rFonts w:eastAsia="仿宋_GB2312"/>
          <w:sz w:val="28"/>
        </w:rPr>
      </w:pPr>
      <w:r>
        <w:rPr>
          <w:rFonts w:hint="eastAsia" w:eastAsia="仿宋_GB2312"/>
          <w:sz w:val="28"/>
        </w:rPr>
        <w:t>报告使用人在使用本报告之前须对报告全文，特别是“估价的假设和限制条件”认真阅读，以免使用不当，造成损失。</w:t>
      </w:r>
    </w:p>
    <w:p>
      <w:pPr>
        <w:adjustRightInd w:val="0"/>
        <w:snapToGrid w:val="0"/>
        <w:spacing w:line="480" w:lineRule="exact"/>
        <w:ind w:firstLine="560" w:firstLineChars="200"/>
        <w:rPr>
          <w:rFonts w:eastAsia="仿宋_GB2312"/>
          <w:sz w:val="28"/>
        </w:rPr>
      </w:pPr>
      <w:r>
        <w:rPr>
          <w:rFonts w:hint="eastAsia" w:eastAsia="仿宋_GB2312"/>
          <w:sz w:val="28"/>
        </w:rPr>
        <w:t>特此函告。</w:t>
      </w:r>
    </w:p>
    <w:p>
      <w:pPr>
        <w:pStyle w:val="4"/>
        <w:adjustRightInd w:val="0"/>
        <w:snapToGrid w:val="0"/>
        <w:spacing w:line="480" w:lineRule="exact"/>
        <w:jc w:val="right"/>
        <w:outlineLvl w:val="0"/>
        <w:rPr>
          <w:rFonts w:eastAsia="仿宋_GB2312"/>
          <w:spacing w:val="8"/>
          <w:sz w:val="28"/>
        </w:rPr>
      </w:pPr>
      <w:r>
        <w:rPr>
          <w:rFonts w:eastAsia="仿宋_GB2312"/>
          <w:spacing w:val="8"/>
          <w:sz w:val="28"/>
        </w:rPr>
        <w:t>河北新世纪房地产评估经纪有限公司</w:t>
      </w:r>
    </w:p>
    <w:p>
      <w:pPr>
        <w:adjustRightInd w:val="0"/>
        <w:snapToGrid w:val="0"/>
        <w:spacing w:line="480" w:lineRule="exact"/>
        <w:ind w:firstLine="4292" w:firstLineChars="1450"/>
        <w:rPr>
          <w:rFonts w:eastAsia="仿宋_GB2312"/>
          <w:spacing w:val="8"/>
          <w:sz w:val="28"/>
          <w:szCs w:val="20"/>
        </w:rPr>
      </w:pPr>
    </w:p>
    <w:p>
      <w:pPr>
        <w:adjustRightInd w:val="0"/>
        <w:snapToGrid w:val="0"/>
        <w:spacing w:line="480" w:lineRule="exact"/>
        <w:ind w:firstLine="4292" w:firstLineChars="1450"/>
        <w:rPr>
          <w:rFonts w:ascii="仿宋_GB2312" w:eastAsia="仿宋_GB2312"/>
          <w:spacing w:val="8"/>
          <w:sz w:val="28"/>
          <w:szCs w:val="20"/>
        </w:rPr>
      </w:pPr>
      <w:r>
        <w:rPr>
          <w:rFonts w:hint="eastAsia" w:eastAsia="仿宋_GB2312"/>
          <w:spacing w:val="8"/>
          <w:sz w:val="28"/>
          <w:szCs w:val="20"/>
        </w:rPr>
        <w:t>法定</w:t>
      </w:r>
      <w:r>
        <w:rPr>
          <w:rFonts w:hint="eastAsia" w:ascii="仿宋_GB2312" w:eastAsia="仿宋_GB2312"/>
          <w:spacing w:val="8"/>
          <w:sz w:val="28"/>
          <w:szCs w:val="20"/>
        </w:rPr>
        <w:t>代表人:</w:t>
      </w:r>
    </w:p>
    <w:p>
      <w:pPr>
        <w:adjustRightInd w:val="0"/>
        <w:snapToGrid w:val="0"/>
        <w:spacing w:line="480" w:lineRule="exact"/>
        <w:ind w:firstLine="4292" w:firstLineChars="1450"/>
        <w:rPr>
          <w:rFonts w:ascii="仿宋_GB2312" w:eastAsia="仿宋_GB2312"/>
          <w:spacing w:val="8"/>
          <w:sz w:val="28"/>
          <w:szCs w:val="20"/>
        </w:rPr>
      </w:pPr>
    </w:p>
    <w:p>
      <w:pPr>
        <w:adjustRightInd w:val="0"/>
        <w:snapToGrid w:val="0"/>
        <w:spacing w:line="480" w:lineRule="exact"/>
        <w:ind w:firstLine="420" w:firstLineChars="200"/>
        <w:jc w:val="right"/>
        <w:rPr>
          <w:rFonts w:ascii="仿宋_GB2312" w:eastAsia="仿宋_GB2312"/>
          <w:b/>
          <w:spacing w:val="6"/>
          <w:sz w:val="28"/>
          <w:szCs w:val="28"/>
        </w:rPr>
      </w:pPr>
      <w:r>
        <w:t xml:space="preserve">                   </w:t>
      </w:r>
      <w:r>
        <w:rPr>
          <w:rFonts w:hint="eastAsia"/>
        </w:rPr>
        <w:t xml:space="preserve">                  </w:t>
      </w:r>
      <w:r>
        <w:rPr>
          <w:rFonts w:hint="eastAsia" w:ascii="仿宋_GB2312" w:eastAsia="仿宋_GB2312"/>
          <w:sz w:val="28"/>
          <w:szCs w:val="28"/>
        </w:rPr>
        <w:t>二</w:t>
      </w:r>
      <w:r>
        <w:rPr>
          <w:rFonts w:hint="eastAsia" w:ascii="微软雅黑" w:hAnsi="微软雅黑" w:eastAsia="微软雅黑" w:cs="微软雅黑"/>
          <w:sz w:val="28"/>
          <w:szCs w:val="28"/>
        </w:rPr>
        <w:t>〇</w:t>
      </w:r>
      <w:r>
        <w:rPr>
          <w:rFonts w:hint="eastAsia" w:ascii="仿宋_GB2312" w:hAnsi="仿宋_GB2312" w:eastAsia="仿宋_GB2312" w:cs="仿宋_GB2312"/>
          <w:sz w:val="28"/>
          <w:szCs w:val="28"/>
        </w:rPr>
        <w:t>一九年八月二十三日</w:t>
      </w:r>
    </w:p>
    <w:p>
      <w:pPr>
        <w:spacing w:line="360" w:lineRule="auto"/>
        <w:jc w:val="center"/>
        <w:rPr>
          <w:b/>
          <w:spacing w:val="40"/>
          <w:sz w:val="32"/>
        </w:rPr>
      </w:pPr>
      <w:r>
        <w:rPr>
          <w:b/>
          <w:spacing w:val="40"/>
          <w:sz w:val="32"/>
        </w:rPr>
        <w:br w:type="page"/>
      </w:r>
      <w:r>
        <w:rPr>
          <w:b/>
          <w:spacing w:val="40"/>
          <w:sz w:val="32"/>
        </w:rPr>
        <w:t>估价师声明</w:t>
      </w:r>
    </w:p>
    <w:p>
      <w:pPr>
        <w:adjustRightInd w:val="0"/>
        <w:snapToGrid w:val="0"/>
        <w:spacing w:line="480" w:lineRule="exact"/>
        <w:rPr>
          <w:rFonts w:ascii="仿宋_GB2312" w:eastAsia="仿宋_GB2312"/>
          <w:sz w:val="28"/>
          <w:szCs w:val="20"/>
        </w:rPr>
      </w:pPr>
      <w:r>
        <w:rPr>
          <w:rFonts w:ascii="仿宋_GB2312" w:eastAsia="仿宋_GB2312"/>
          <w:sz w:val="28"/>
          <w:szCs w:val="20"/>
        </w:rPr>
        <w:t>我们郑重声明：</w:t>
      </w:r>
    </w:p>
    <w:p>
      <w:pPr>
        <w:adjustRightInd w:val="0"/>
        <w:snapToGrid w:val="0"/>
        <w:spacing w:line="480" w:lineRule="exact"/>
        <w:ind w:firstLine="560" w:firstLineChars="200"/>
        <w:rPr>
          <w:rFonts w:ascii="仿宋_GB2312" w:eastAsia="仿宋_GB2312"/>
          <w:sz w:val="28"/>
          <w:szCs w:val="20"/>
        </w:rPr>
      </w:pPr>
      <w:r>
        <w:rPr>
          <w:rFonts w:ascii="仿宋_GB2312" w:eastAsia="仿宋_GB2312"/>
          <w:sz w:val="28"/>
          <w:szCs w:val="20"/>
        </w:rPr>
        <w:t>1、我们在本报告中陈述的事实是真实的和准确的</w:t>
      </w:r>
      <w:r>
        <w:rPr>
          <w:rFonts w:hint="eastAsia" w:ascii="仿宋_GB2312" w:eastAsia="仿宋_GB2312"/>
          <w:sz w:val="28"/>
          <w:szCs w:val="20"/>
        </w:rPr>
        <w:t>。</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2、</w:t>
      </w:r>
      <w:r>
        <w:rPr>
          <w:rFonts w:ascii="仿宋_GB2312" w:eastAsia="仿宋_GB2312"/>
          <w:sz w:val="28"/>
          <w:szCs w:val="20"/>
        </w:rPr>
        <w:t>本估价报告中的分析、意见和结论是我们自己公正的专业分析、意见和结论，但受到本估价报告中说明的假设和限制条件的限制</w:t>
      </w:r>
      <w:r>
        <w:rPr>
          <w:rFonts w:hint="eastAsia" w:ascii="仿宋_GB2312" w:eastAsia="仿宋_GB2312"/>
          <w:sz w:val="28"/>
          <w:szCs w:val="20"/>
        </w:rPr>
        <w:t>。</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3</w:t>
      </w:r>
      <w:r>
        <w:rPr>
          <w:rFonts w:ascii="仿宋_GB2312" w:eastAsia="仿宋_GB2312"/>
          <w:sz w:val="28"/>
          <w:szCs w:val="20"/>
        </w:rPr>
        <w:t>、我们与本估价报告中的估价对象没有利害关系，也与有关当事人没有个人利害关系或偏见</w:t>
      </w:r>
      <w:r>
        <w:rPr>
          <w:rFonts w:hint="eastAsia" w:ascii="仿宋_GB2312" w:eastAsia="仿宋_GB2312"/>
          <w:sz w:val="28"/>
          <w:szCs w:val="20"/>
        </w:rPr>
        <w:t>。</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4</w:t>
      </w:r>
      <w:r>
        <w:rPr>
          <w:rFonts w:ascii="仿宋_GB2312" w:eastAsia="仿宋_GB2312"/>
          <w:sz w:val="28"/>
          <w:szCs w:val="20"/>
        </w:rPr>
        <w:t>、我们依照中华人民共和国国家标准《房地产估价规范》GB/T50291-2015进行分析，形成意见和结论，撰写本估价报告。</w:t>
      </w:r>
    </w:p>
    <w:p>
      <w:pPr>
        <w:adjustRightInd w:val="0"/>
        <w:snapToGrid w:val="0"/>
        <w:spacing w:line="480" w:lineRule="exact"/>
        <w:ind w:firstLine="560" w:firstLineChars="200"/>
        <w:rPr>
          <w:rFonts w:ascii="仿宋_GB2312" w:eastAsia="仿宋_GB2312"/>
          <w:sz w:val="28"/>
          <w:szCs w:val="20"/>
        </w:rPr>
      </w:pPr>
      <w:r>
        <w:rPr>
          <w:rFonts w:ascii="仿宋_GB2312" w:eastAsia="仿宋_GB2312"/>
          <w:sz w:val="28"/>
          <w:szCs w:val="20"/>
        </w:rPr>
        <w:t>5</w:t>
      </w:r>
      <w:r>
        <w:rPr>
          <w:rFonts w:hint="eastAsia" w:ascii="仿宋_GB2312" w:eastAsia="仿宋_GB2312"/>
          <w:sz w:val="28"/>
          <w:szCs w:val="20"/>
        </w:rPr>
        <w:t>、本报告估价结果仅作为委托方在本次估价目的下使用，不得做其他用途。未经本估价机构书面同意</w:t>
      </w:r>
      <w:r>
        <w:rPr>
          <w:rFonts w:ascii="仿宋_GB2312" w:eastAsia="仿宋_GB2312"/>
          <w:sz w:val="28"/>
          <w:szCs w:val="20"/>
        </w:rPr>
        <w:t>,</w:t>
      </w:r>
      <w:r>
        <w:rPr>
          <w:rFonts w:hint="eastAsia" w:ascii="仿宋_GB2312" w:eastAsia="仿宋_GB2312"/>
          <w:sz w:val="28"/>
          <w:szCs w:val="20"/>
        </w:rPr>
        <w:t>本报告的全部或任何一部分均不得向委托方、报告使用者、报告审查部门之外的单位和个人提供，也不得以任何形式公开发表。</w:t>
      </w:r>
    </w:p>
    <w:p>
      <w:pPr>
        <w:adjustRightInd w:val="0"/>
        <w:snapToGrid w:val="0"/>
        <w:spacing w:line="480" w:lineRule="exact"/>
        <w:ind w:firstLine="560" w:firstLineChars="200"/>
        <w:rPr>
          <w:rFonts w:ascii="仿宋_GB2312" w:eastAsia="仿宋_GB2312"/>
          <w:sz w:val="28"/>
          <w:szCs w:val="20"/>
        </w:rPr>
      </w:pPr>
      <w:r>
        <w:rPr>
          <w:rFonts w:ascii="仿宋_GB2312" w:eastAsia="仿宋_GB2312"/>
          <w:sz w:val="28"/>
          <w:szCs w:val="20"/>
        </w:rPr>
        <w:t>6</w:t>
      </w:r>
      <w:r>
        <w:rPr>
          <w:rFonts w:hint="eastAsia" w:ascii="仿宋_GB2312" w:eastAsia="仿宋_GB2312"/>
          <w:sz w:val="28"/>
          <w:szCs w:val="20"/>
        </w:rPr>
        <w:t>、我们的估价人员已对本估价报告中的估价对象进行了实地勘查，并对勘查的客观性、真实性、公正性承担责任，但估价人员对估价对象的现场勘察仅限于其外观和使用状况</w:t>
      </w:r>
      <w:r>
        <w:rPr>
          <w:rFonts w:hint="eastAsia" w:ascii="Calibri" w:hAnsi="Calibri" w:eastAsia="仿宋_GB2312"/>
          <w:sz w:val="28"/>
          <w:szCs w:val="20"/>
        </w:rPr>
        <w:t>。</w:t>
      </w:r>
      <w:r>
        <w:rPr>
          <w:rFonts w:hint="eastAsia" w:ascii="仿宋_GB2312" w:eastAsia="仿宋_GB2312"/>
          <w:sz w:val="28"/>
        </w:rPr>
        <w:t>估价人员不承担对</w:t>
      </w:r>
      <w:r>
        <w:rPr>
          <w:rFonts w:hint="eastAsia" w:ascii="仿宋_GB2312" w:eastAsia="仿宋_GB2312"/>
          <w:sz w:val="28"/>
          <w:szCs w:val="20"/>
        </w:rPr>
        <w:t>估价对象</w:t>
      </w:r>
      <w:r>
        <w:rPr>
          <w:rFonts w:hint="eastAsia" w:ascii="仿宋_GB2312" w:eastAsia="仿宋_GB2312"/>
          <w:sz w:val="28"/>
        </w:rPr>
        <w:t>建筑结构、质量等状况进行调查的责任和其他被遮盖、未暴露及难于接触到部分进行检视的责任</w:t>
      </w:r>
      <w:r>
        <w:rPr>
          <w:rFonts w:hint="eastAsia" w:ascii="仿宋_GB2312" w:eastAsia="仿宋_GB2312"/>
          <w:sz w:val="28"/>
          <w:szCs w:val="20"/>
        </w:rPr>
        <w:t>。</w:t>
      </w:r>
    </w:p>
    <w:p>
      <w:pPr>
        <w:adjustRightInd w:val="0"/>
        <w:snapToGrid w:val="0"/>
        <w:spacing w:line="480" w:lineRule="exact"/>
        <w:ind w:firstLine="560" w:firstLineChars="200"/>
        <w:rPr>
          <w:rFonts w:ascii="仿宋_GB2312" w:eastAsia="仿宋_GB2312"/>
          <w:sz w:val="28"/>
          <w:szCs w:val="20"/>
        </w:rPr>
      </w:pPr>
      <w:r>
        <w:rPr>
          <w:rFonts w:ascii="仿宋_GB2312" w:eastAsia="仿宋_GB2312"/>
          <w:sz w:val="28"/>
          <w:szCs w:val="20"/>
        </w:rPr>
        <w:t>7</w:t>
      </w:r>
      <w:r>
        <w:rPr>
          <w:rFonts w:hint="eastAsia" w:ascii="仿宋_GB2312" w:eastAsia="仿宋_GB2312"/>
          <w:sz w:val="28"/>
          <w:szCs w:val="20"/>
        </w:rPr>
        <w:t>、本估价报告依据委托方提供的相关资料，委托方对其所提供资料的真实性、合法性、完整性负责。因资料失实造成的估价结果有误的，估价机构和估价人员不承担相应的责任。</w:t>
      </w:r>
    </w:p>
    <w:p>
      <w:pPr>
        <w:adjustRightInd w:val="0"/>
        <w:snapToGrid w:val="0"/>
        <w:spacing w:line="480" w:lineRule="exact"/>
        <w:ind w:firstLine="560" w:firstLineChars="200"/>
        <w:rPr>
          <w:rFonts w:ascii="仿宋_GB2312" w:eastAsia="仿宋_GB2312"/>
          <w:sz w:val="28"/>
          <w:szCs w:val="20"/>
        </w:rPr>
      </w:pPr>
      <w:r>
        <w:rPr>
          <w:rFonts w:ascii="仿宋_GB2312" w:eastAsia="仿宋_GB2312"/>
          <w:sz w:val="28"/>
          <w:szCs w:val="20"/>
        </w:rPr>
        <w:t>8</w:t>
      </w:r>
      <w:r>
        <w:rPr>
          <w:rFonts w:hint="eastAsia" w:ascii="仿宋_GB2312" w:eastAsia="仿宋_GB2312"/>
          <w:sz w:val="28"/>
          <w:szCs w:val="20"/>
        </w:rPr>
        <w:t>、没有人对本估价报告提供重要专业帮助。</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9</w:t>
      </w:r>
      <w:r>
        <w:rPr>
          <w:rFonts w:ascii="仿宋_GB2312" w:eastAsia="仿宋_GB2312"/>
          <w:sz w:val="28"/>
          <w:szCs w:val="20"/>
        </w:rPr>
        <w:t>、参加本次评估的注册房地产估价师</w:t>
      </w:r>
      <w:r>
        <w:rPr>
          <w:rFonts w:hint="eastAsia" w:ascii="仿宋_GB2312" w:eastAsia="仿宋_GB2312"/>
          <w:sz w:val="28"/>
          <w:szCs w:val="20"/>
        </w:rPr>
        <w:t>签字</w:t>
      </w:r>
      <w:r>
        <w:rPr>
          <w:rFonts w:ascii="仿宋_GB2312" w:eastAsia="仿宋_GB2312"/>
          <w:sz w:val="28"/>
          <w:szCs w:val="20"/>
        </w:rPr>
        <w:t>：</w:t>
      </w:r>
    </w:p>
    <w:tbl>
      <w:tblPr>
        <w:tblStyle w:val="9"/>
        <w:tblW w:w="8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1"/>
        <w:gridCol w:w="1559"/>
        <w:gridCol w:w="3118"/>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1"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eastAsia="仿宋_GB2312"/>
                <w:sz w:val="28"/>
                <w:szCs w:val="28"/>
              </w:rPr>
              <w:t>姓  名</w:t>
            </w:r>
          </w:p>
        </w:tc>
        <w:tc>
          <w:tcPr>
            <w:tcW w:w="1559"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eastAsia="仿宋_GB2312"/>
                <w:sz w:val="28"/>
                <w:szCs w:val="28"/>
              </w:rPr>
              <w:t>注册号</w:t>
            </w:r>
          </w:p>
        </w:tc>
        <w:tc>
          <w:tcPr>
            <w:tcW w:w="3118"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eastAsia="仿宋_GB2312"/>
                <w:sz w:val="28"/>
                <w:szCs w:val="28"/>
              </w:rPr>
              <w:t>签  名</w:t>
            </w:r>
          </w:p>
        </w:tc>
        <w:tc>
          <w:tcPr>
            <w:tcW w:w="2514"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eastAsia="仿宋_GB2312"/>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1151"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李振禄</w:t>
            </w:r>
          </w:p>
        </w:tc>
        <w:tc>
          <w:tcPr>
            <w:tcW w:w="1559"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ascii="仿宋_GB2312" w:hAnsi="宋体" w:eastAsia="仿宋_GB2312" w:cs="宋体"/>
                <w:sz w:val="28"/>
                <w:szCs w:val="28"/>
              </w:rPr>
              <w:t>1320020034</w:t>
            </w:r>
          </w:p>
        </w:tc>
        <w:tc>
          <w:tcPr>
            <w:tcW w:w="3118" w:type="dxa"/>
            <w:tcMar>
              <w:top w:w="15" w:type="dxa"/>
              <w:left w:w="15" w:type="dxa"/>
              <w:bottom w:w="0" w:type="dxa"/>
              <w:right w:w="15" w:type="dxa"/>
            </w:tcMar>
            <w:vAlign w:val="center"/>
          </w:tcPr>
          <w:p>
            <w:pPr>
              <w:jc w:val="center"/>
              <w:rPr>
                <w:rFonts w:ascii="仿宋_GB2312" w:hAnsi="宋体" w:eastAsia="仿宋_GB2312" w:cs="宋体"/>
                <w:sz w:val="28"/>
                <w:szCs w:val="28"/>
              </w:rPr>
            </w:pPr>
          </w:p>
        </w:tc>
        <w:tc>
          <w:tcPr>
            <w:tcW w:w="2514"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2019年8月23日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1151"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付  媛</w:t>
            </w:r>
          </w:p>
        </w:tc>
        <w:tc>
          <w:tcPr>
            <w:tcW w:w="1559"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ascii="仿宋_GB2312" w:hAnsi="宋体" w:eastAsia="仿宋_GB2312" w:cs="宋体"/>
                <w:sz w:val="28"/>
                <w:szCs w:val="28"/>
              </w:rPr>
              <w:t>1320100039</w:t>
            </w:r>
          </w:p>
        </w:tc>
        <w:tc>
          <w:tcPr>
            <w:tcW w:w="3118" w:type="dxa"/>
            <w:tcMar>
              <w:top w:w="15" w:type="dxa"/>
              <w:left w:w="15" w:type="dxa"/>
              <w:bottom w:w="0" w:type="dxa"/>
              <w:right w:w="15" w:type="dxa"/>
            </w:tcMar>
            <w:vAlign w:val="center"/>
          </w:tcPr>
          <w:p>
            <w:pPr>
              <w:jc w:val="center"/>
              <w:rPr>
                <w:rFonts w:ascii="仿宋_GB2312" w:hAnsi="宋体" w:eastAsia="仿宋_GB2312" w:cs="宋体"/>
                <w:sz w:val="28"/>
                <w:szCs w:val="28"/>
              </w:rPr>
            </w:pPr>
          </w:p>
        </w:tc>
        <w:tc>
          <w:tcPr>
            <w:tcW w:w="2514"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2019年8月23日</w:t>
            </w:r>
          </w:p>
        </w:tc>
      </w:tr>
    </w:tbl>
    <w:p>
      <w:pPr>
        <w:spacing w:line="360" w:lineRule="auto"/>
        <w:jc w:val="center"/>
        <w:rPr>
          <w:b/>
          <w:spacing w:val="40"/>
          <w:sz w:val="32"/>
        </w:rPr>
      </w:pPr>
      <w:r>
        <w:rPr>
          <w:rFonts w:ascii="仿宋_GB2312" w:eastAsia="仿宋_GB2312"/>
          <w:sz w:val="28"/>
          <w:szCs w:val="20"/>
        </w:rPr>
        <w:br w:type="page"/>
      </w:r>
      <w:r>
        <w:rPr>
          <w:b/>
          <w:spacing w:val="40"/>
          <w:sz w:val="32"/>
        </w:rPr>
        <w:t>估价的假设和限制条件</w:t>
      </w:r>
    </w:p>
    <w:p>
      <w:pPr>
        <w:spacing w:line="4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（一）一般假设</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1、本报告提出的估价结果，是假设估价对象按照委托方提供的房地产合法用途持续使用、产权完整合法为前提。 </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估价对象在价值时点的房地产市场为公开、平等、自愿的交易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 </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估价报告依据委托方提供的相关资料，评估设定委托方提供的情况和资料是真实、合法、完整的，估价对象权属无纠纷。估价人员对估价所依据的估价委托人提供的估价对象权属、面积、用途等资料进行了审慎检查和尽职调查，在无理由怀疑其合法性、真实性、准确性和完整性情况下，本报告以估价委托人提供的资料是合法、真实、准确和完整的为假设前提。若上述情况发生变化，需调整估价结果乃至重新估价。  </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价值时点假设，即要求估价结果是估价对象于价值时点当时的房地产市场状况、建筑材料、人工、机械费用下形成的客观合理价值，从价值时点起至估价结果有效期结束时止，设定估价对象房屋状况和房地产市场情形是基本稳定的。 </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报告估价对象的公共配套设施、水、电及人流、物流交通均与整体物业为不可分割的一体，因此本次估价是以估价对象可享有合理的公共配套设施、水、电及内部交通的使用权益为前提。估价结果包含与房地产不可分割的满足其使用功能的水、电、配套相关辅助设施等。</w:t>
      </w:r>
      <w:r>
        <w:rPr>
          <w:rFonts w:ascii="仿宋_GB2312" w:hAnsi="仿宋_GB2312" w:eastAsia="仿宋_GB2312" w:cs="仿宋_GB2312"/>
          <w:sz w:val="28"/>
          <w:szCs w:val="28"/>
        </w:rPr>
        <w:t xml:space="preserve"> </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（二）未定事项假设</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1、我们对估价对象的实地查勘仅限于其外观和使用状况，对被遮盖、未暴露及难以接触到的部分，设定估价对象不存在建筑物隐蔽性质量问题和地基质量问题。 </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2、参与本次估价的注册房地产估价师实地查勘未能取得委估建筑物的工程质量报告，亦未对建筑物的质量进行检测，本次估价是假定其建筑物质量达到合格。 </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3、委托方提供的资料中未记载建筑物的建成年份，本次估价建筑物的建成年份以实际调查为准，仅在本报告中使用，不作其他任何用途使用。 </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报告出具的评估价值是为肃宁县人民法院在执行的肃宁县农村信用联社股份有限公司与路五平借款合同纠纷一案中对涉及的估价对象提供价值鉴定意见，若至价值时点止，原产权人尚有任何有关估价对象的应缴未缴税费，应按照规定缴纳或从评估价值中相应扣减。 </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评估价值的影响。</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6、本次估价对象由委托方委托有关人员现场指认，若与实际不符，应重新估价。 </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（三）背离事实假设</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估价结果未考虑估价对象及其运营企业已承担的债务、或有债务及经营决策失误或市场运作失当对其价值的影响。</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（四）不相一致假设</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房屋所有权证登记用途为商住，国有土地使用权证登记用途为商业，实际用途为商业。</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（五）依据不足假设</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无。</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（六）估价报告使用限制</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1、本报告仅用于肃宁县人民法院在执行的肃宁县农村信用联社股份有限公司与路五平借款合同纠纷一案中对涉及的估价对象提供价值鉴定意见，不得用于其它用途。</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2、本估价结果包括房屋和占用范围内的土地使用权的价值。该土地的使用权若与房屋分割处置，本估价结果无效。</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rPr>
        <w:t>本估价报告自出具之日起壹年内有效。但价值时点后，在报告有效期内估价对象的质量及价格标准发生变化，并对估价对象价值产生明显影响时，不能直接使用本估价结果；超过一年，需重新进行估价。</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4、本报告由河北新世纪房地产评估经纪有限公司负责解释。</w:t>
      </w:r>
    </w:p>
    <w:p>
      <w:pPr>
        <w:pStyle w:val="3"/>
        <w:spacing w:line="480" w:lineRule="exact"/>
        <w:rPr>
          <w:rFonts w:hAnsi="仿宋_GB2312" w:cs="仿宋_GB2312"/>
        </w:rPr>
      </w:pPr>
      <w:r>
        <w:rPr>
          <w:rFonts w:hint="eastAsia" w:hAnsi="仿宋_GB2312" w:cs="仿宋_GB2312"/>
        </w:rPr>
        <w:t>5、本报告必须经估价机构加盖公章、注册房地产估价师签字后方可使用，估价机构仅对本报告的原件承担责任，对任何形式的复制件概不认可且不承担责任。</w:t>
      </w:r>
    </w:p>
    <w:p>
      <w:pPr>
        <w:adjustRightInd w:val="0"/>
        <w:snapToGrid w:val="0"/>
        <w:spacing w:line="480" w:lineRule="exact"/>
        <w:ind w:firstLine="560" w:firstLineChars="200"/>
        <w:rPr>
          <w:rFonts w:ascii="仿宋_GB2312" w:eastAsia="仿宋_GB2312"/>
          <w:sz w:val="28"/>
          <w:szCs w:val="20"/>
        </w:rPr>
      </w:pPr>
      <w:r>
        <w:rPr>
          <w:rFonts w:hint="eastAsia" w:ascii="仿宋_GB2312" w:hAnsi="仿宋_GB2312" w:eastAsia="仿宋_GB2312" w:cs="仿宋_GB2312"/>
          <w:sz w:val="28"/>
          <w:szCs w:val="28"/>
        </w:rPr>
        <w:t>（七）</w:t>
      </w:r>
      <w:r>
        <w:rPr>
          <w:rFonts w:hint="eastAsia" w:ascii="仿宋_GB2312" w:eastAsia="仿宋_GB2312"/>
          <w:sz w:val="28"/>
          <w:szCs w:val="20"/>
        </w:rPr>
        <w:t>特殊说明</w:t>
      </w:r>
    </w:p>
    <w:p>
      <w:pPr>
        <w:adjustRightInd w:val="0"/>
        <w:snapToGrid w:val="0"/>
        <w:spacing w:line="480" w:lineRule="exact"/>
        <w:ind w:firstLine="560" w:firstLineChars="200"/>
        <w:jc w:val="left"/>
        <w:rPr>
          <w:rFonts w:ascii="仿宋_GB2312" w:eastAsia="仿宋_GB2312"/>
          <w:sz w:val="28"/>
          <w:szCs w:val="20"/>
        </w:rPr>
      </w:pPr>
      <w:r>
        <w:rPr>
          <w:rFonts w:hint="eastAsia" w:ascii="仿宋_GB2312" w:eastAsia="仿宋_GB2312"/>
          <w:sz w:val="28"/>
          <w:szCs w:val="20"/>
        </w:rPr>
        <w:t>相关各方收到估价报告后如有异议，请于收到之日起5日内以书面形式通过肃宁县人民法院向我公司提出。</w:t>
      </w:r>
    </w:p>
    <w:p>
      <w:pPr>
        <w:adjustRightInd w:val="0"/>
        <w:snapToGrid w:val="0"/>
        <w:spacing w:line="480" w:lineRule="exact"/>
        <w:ind w:firstLine="560" w:firstLineChars="200"/>
        <w:jc w:val="center"/>
        <w:rPr>
          <w:b/>
          <w:bCs/>
          <w:spacing w:val="40"/>
          <w:sz w:val="32"/>
        </w:rPr>
      </w:pPr>
      <w:r>
        <w:rPr>
          <w:rFonts w:ascii="仿宋_GB2312" w:eastAsia="仿宋_GB2312"/>
          <w:sz w:val="28"/>
          <w:szCs w:val="20"/>
        </w:rPr>
        <w:br w:type="page"/>
      </w:r>
      <w:r>
        <w:rPr>
          <w:rFonts w:hAnsi="宋体"/>
          <w:b/>
          <w:bCs/>
          <w:spacing w:val="40"/>
          <w:sz w:val="32"/>
        </w:rPr>
        <w:t>房地产估价结果报告</w:t>
      </w:r>
    </w:p>
    <w:p>
      <w:pPr>
        <w:adjustRightInd w:val="0"/>
        <w:snapToGrid w:val="0"/>
        <w:spacing w:line="480" w:lineRule="exact"/>
        <w:rPr>
          <w:rFonts w:eastAsia="仿宋_GB2312"/>
          <w:b/>
          <w:bCs/>
          <w:sz w:val="28"/>
        </w:rPr>
      </w:pPr>
      <w:r>
        <w:rPr>
          <w:rFonts w:eastAsia="仿宋_GB2312"/>
          <w:b/>
          <w:bCs/>
          <w:sz w:val="28"/>
        </w:rPr>
        <w:t xml:space="preserve">一、委托估价方 </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委托单位：</w:t>
      </w:r>
      <w:r>
        <w:rPr>
          <w:rFonts w:hint="eastAsia" w:ascii="仿宋_GB2312" w:eastAsia="仿宋_GB2312"/>
          <w:bCs/>
          <w:sz w:val="28"/>
          <w:szCs w:val="20"/>
        </w:rPr>
        <w:t>肃宁县人民法院</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单位地址：肃宁县石坊东路157号</w:t>
      </w:r>
    </w:p>
    <w:p>
      <w:pPr>
        <w:adjustRightInd w:val="0"/>
        <w:snapToGrid w:val="0"/>
        <w:spacing w:line="480" w:lineRule="exact"/>
        <w:rPr>
          <w:rFonts w:eastAsia="仿宋_GB2312"/>
          <w:b/>
          <w:bCs/>
          <w:sz w:val="28"/>
        </w:rPr>
      </w:pPr>
      <w:r>
        <w:rPr>
          <w:rFonts w:eastAsia="仿宋_GB2312"/>
          <w:b/>
          <w:bCs/>
          <w:sz w:val="28"/>
        </w:rPr>
        <w:t>二、</w:t>
      </w:r>
      <w:r>
        <w:rPr>
          <w:rFonts w:hint="eastAsia" w:eastAsia="仿宋_GB2312"/>
          <w:b/>
          <w:bCs/>
          <w:sz w:val="28"/>
        </w:rPr>
        <w:t>房地产估价机构</w:t>
      </w:r>
    </w:p>
    <w:p>
      <w:pPr>
        <w:adjustRightInd w:val="0"/>
        <w:snapToGrid w:val="0"/>
        <w:spacing w:line="480" w:lineRule="exact"/>
        <w:ind w:firstLine="560" w:firstLineChars="200"/>
        <w:rPr>
          <w:rFonts w:ascii="仿宋_GB2312" w:eastAsia="仿宋_GB2312"/>
          <w:sz w:val="28"/>
          <w:szCs w:val="20"/>
        </w:rPr>
      </w:pPr>
      <w:r>
        <w:rPr>
          <w:rFonts w:ascii="仿宋_GB2312" w:eastAsia="仿宋_GB2312"/>
          <w:sz w:val="28"/>
          <w:szCs w:val="20"/>
        </w:rPr>
        <w:t>估价机构：河北新世纪房地产评估经纪有限公司</w:t>
      </w:r>
    </w:p>
    <w:p>
      <w:pPr>
        <w:adjustRightInd w:val="0"/>
        <w:snapToGrid w:val="0"/>
        <w:spacing w:line="480" w:lineRule="exact"/>
        <w:ind w:firstLine="560" w:firstLineChars="200"/>
        <w:rPr>
          <w:rFonts w:ascii="仿宋_GB2312" w:eastAsia="仿宋_GB2312"/>
          <w:sz w:val="28"/>
          <w:szCs w:val="20"/>
        </w:rPr>
      </w:pPr>
      <w:r>
        <w:rPr>
          <w:rFonts w:ascii="仿宋_GB2312" w:eastAsia="仿宋_GB2312"/>
          <w:sz w:val="28"/>
          <w:szCs w:val="20"/>
        </w:rPr>
        <w:t>机构地址：</w:t>
      </w:r>
      <w:r>
        <w:rPr>
          <w:rFonts w:hint="eastAsia" w:ascii="仿宋_GB2312" w:eastAsia="仿宋_GB2312"/>
          <w:sz w:val="28"/>
          <w:szCs w:val="20"/>
        </w:rPr>
        <w:t>石家庄市槐安西路88号卓达中苑商务大厦D座9层</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资质等级：贰级</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资质</w:t>
      </w:r>
      <w:r>
        <w:rPr>
          <w:rFonts w:ascii="仿宋_GB2312" w:eastAsia="仿宋_GB2312"/>
          <w:sz w:val="28"/>
          <w:szCs w:val="20"/>
        </w:rPr>
        <w:t>证书</w:t>
      </w:r>
      <w:r>
        <w:rPr>
          <w:rFonts w:hint="eastAsia" w:ascii="仿宋_GB2312" w:eastAsia="仿宋_GB2312"/>
          <w:sz w:val="28"/>
          <w:szCs w:val="20"/>
        </w:rPr>
        <w:t>编</w:t>
      </w:r>
      <w:r>
        <w:rPr>
          <w:rFonts w:ascii="仿宋_GB2312" w:eastAsia="仿宋_GB2312"/>
          <w:sz w:val="28"/>
          <w:szCs w:val="20"/>
        </w:rPr>
        <w:t>号：冀建房估（石）17号</w:t>
      </w:r>
    </w:p>
    <w:p>
      <w:pPr>
        <w:adjustRightInd w:val="0"/>
        <w:snapToGrid w:val="0"/>
        <w:spacing w:line="480" w:lineRule="exact"/>
        <w:ind w:firstLine="560" w:firstLineChars="200"/>
        <w:rPr>
          <w:rFonts w:ascii="仿宋_GB2312" w:eastAsia="仿宋_GB2312"/>
          <w:sz w:val="28"/>
          <w:szCs w:val="20"/>
        </w:rPr>
      </w:pPr>
      <w:r>
        <w:rPr>
          <w:rFonts w:ascii="仿宋_GB2312" w:eastAsia="仿宋_GB2312"/>
          <w:sz w:val="28"/>
          <w:szCs w:val="20"/>
        </w:rPr>
        <w:t>法人代表：</w:t>
      </w:r>
      <w:r>
        <w:rPr>
          <w:rFonts w:hint="eastAsia" w:ascii="仿宋_GB2312" w:eastAsia="仿宋_GB2312"/>
          <w:sz w:val="28"/>
          <w:szCs w:val="20"/>
        </w:rPr>
        <w:t>李振禄</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联 系 人：李肖奎</w:t>
      </w:r>
    </w:p>
    <w:p>
      <w:pPr>
        <w:adjustRightInd w:val="0"/>
        <w:snapToGrid w:val="0"/>
        <w:spacing w:line="480" w:lineRule="exact"/>
        <w:ind w:firstLine="560" w:firstLineChars="200"/>
        <w:rPr>
          <w:rFonts w:ascii="仿宋_GB2312" w:eastAsia="仿宋_GB2312"/>
          <w:sz w:val="28"/>
          <w:szCs w:val="20"/>
        </w:rPr>
      </w:pPr>
      <w:r>
        <w:rPr>
          <w:rFonts w:ascii="仿宋_GB2312" w:eastAsia="仿宋_GB2312"/>
          <w:sz w:val="28"/>
          <w:szCs w:val="20"/>
        </w:rPr>
        <w:t>联系电话：0311-83859016</w:t>
      </w:r>
    </w:p>
    <w:p>
      <w:pPr>
        <w:adjustRightInd w:val="0"/>
        <w:snapToGrid w:val="0"/>
        <w:spacing w:line="480" w:lineRule="exact"/>
        <w:ind w:firstLine="560" w:firstLineChars="200"/>
        <w:rPr>
          <w:rFonts w:ascii="仿宋_GB2312" w:eastAsia="仿宋_GB2312"/>
          <w:sz w:val="28"/>
          <w:szCs w:val="20"/>
        </w:rPr>
      </w:pPr>
      <w:r>
        <w:rPr>
          <w:rFonts w:ascii="仿宋_GB2312" w:eastAsia="仿宋_GB2312"/>
          <w:sz w:val="28"/>
          <w:szCs w:val="20"/>
        </w:rPr>
        <w:t>邮政编码：050051</w:t>
      </w:r>
    </w:p>
    <w:p>
      <w:pPr>
        <w:adjustRightInd w:val="0"/>
        <w:snapToGrid w:val="0"/>
        <w:spacing w:line="480" w:lineRule="exact"/>
        <w:rPr>
          <w:rFonts w:eastAsia="仿宋_GB2312"/>
          <w:b/>
          <w:bCs/>
          <w:sz w:val="28"/>
        </w:rPr>
      </w:pPr>
      <w:r>
        <w:rPr>
          <w:rFonts w:hint="eastAsia" w:eastAsia="仿宋_GB2312"/>
          <w:b/>
          <w:bCs/>
          <w:sz w:val="28"/>
        </w:rPr>
        <w:t>三</w:t>
      </w:r>
      <w:r>
        <w:rPr>
          <w:rFonts w:eastAsia="仿宋_GB2312"/>
          <w:b/>
          <w:bCs/>
          <w:sz w:val="28"/>
        </w:rPr>
        <w:t>、估价目的</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本次估价目的是为肃宁县人民法院在执行的肃宁县农村信用联社股份有限公司与路五平借款合同纠纷一案中对涉及的估价对象提供价值鉴定意见。</w:t>
      </w:r>
    </w:p>
    <w:p>
      <w:pPr>
        <w:adjustRightInd w:val="0"/>
        <w:snapToGrid w:val="0"/>
        <w:spacing w:line="480" w:lineRule="exact"/>
        <w:rPr>
          <w:rFonts w:eastAsia="仿宋_GB2312"/>
          <w:b/>
          <w:bCs/>
          <w:sz w:val="28"/>
        </w:rPr>
      </w:pPr>
      <w:r>
        <w:rPr>
          <w:rFonts w:hint="eastAsia" w:eastAsia="仿宋_GB2312"/>
          <w:b/>
          <w:bCs/>
          <w:sz w:val="28"/>
        </w:rPr>
        <w:t>四</w:t>
      </w:r>
      <w:r>
        <w:rPr>
          <w:rFonts w:eastAsia="仿宋_GB2312"/>
          <w:b/>
          <w:bCs/>
          <w:sz w:val="28"/>
        </w:rPr>
        <w:t>、估价对象</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1、估价对象基本状况：</w:t>
      </w:r>
    </w:p>
    <w:p>
      <w:pPr>
        <w:adjustRightInd w:val="0"/>
        <w:snapToGrid w:val="0"/>
        <w:spacing w:line="480" w:lineRule="exact"/>
        <w:ind w:firstLine="560" w:firstLineChars="200"/>
        <w:rPr>
          <w:rFonts w:ascii="仿宋_GB2312" w:hAnsi="仿宋_GB2312" w:eastAsia="仿宋_GB2312" w:cs="仿宋_GB2312"/>
          <w:sz w:val="28"/>
          <w:szCs w:val="20"/>
        </w:rPr>
      </w:pPr>
      <w:r>
        <w:rPr>
          <w:rFonts w:hint="eastAsia" w:ascii="仿宋_GB2312" w:eastAsia="仿宋_GB2312"/>
          <w:sz w:val="28"/>
          <w:szCs w:val="20"/>
        </w:rPr>
        <w:t>估价对象位于肃宁县清园街东侧。</w:t>
      </w:r>
      <w:r>
        <w:rPr>
          <w:rFonts w:hint="eastAsia" w:ascii="仿宋_GB2312" w:hAnsi="仿宋_GB2312" w:eastAsia="仿宋_GB2312" w:cs="仿宋_GB2312"/>
          <w:sz w:val="28"/>
          <w:szCs w:val="20"/>
        </w:rPr>
        <w:t>清园街、石坊路穿过该区域，交通较便利。周边有鸿阳宾馆、利民粮油烟酒、骨香居等，商服繁华度较好。</w:t>
      </w:r>
    </w:p>
    <w:p>
      <w:pPr>
        <w:adjustRightInd w:val="0"/>
        <w:snapToGrid w:val="0"/>
        <w:spacing w:line="480" w:lineRule="exact"/>
        <w:ind w:firstLine="560" w:firstLineChars="200"/>
        <w:rPr>
          <w:rFonts w:ascii="仿宋_GB2312" w:hAnsi="仿宋_GB2312" w:eastAsia="仿宋_GB2312" w:cs="仿宋_GB2312"/>
          <w:sz w:val="28"/>
          <w:szCs w:val="20"/>
        </w:rPr>
      </w:pPr>
      <w:r>
        <w:rPr>
          <w:rFonts w:hint="eastAsia" w:ascii="仿宋_GB2312" w:eastAsia="仿宋_GB2312"/>
          <w:sz w:val="28"/>
          <w:szCs w:val="20"/>
        </w:rPr>
        <w:t>于价值时点，估价对象情况为：估价对象为三层临街建筑，一楼玻璃门，铝合金窗，地面铺瓷砖，墙壁刷白、贴墙纸，屋顶刷白，木包门，卫生间吊顶。</w:t>
      </w:r>
    </w:p>
    <w:p>
      <w:pPr>
        <w:adjustRightInd w:val="0"/>
        <w:snapToGrid w:val="0"/>
        <w:spacing w:line="460" w:lineRule="exact"/>
        <w:ind w:firstLine="560" w:firstLineChars="200"/>
        <w:rPr>
          <w:rFonts w:ascii="仿宋_GB2312" w:hAnsi="仿宋_GB2312" w:eastAsia="仿宋_GB2312" w:cs="仿宋_GB2312"/>
          <w:sz w:val="28"/>
          <w:szCs w:val="20"/>
        </w:rPr>
      </w:pPr>
      <w:r>
        <w:rPr>
          <w:rFonts w:hint="eastAsia" w:ascii="仿宋_GB2312" w:hAnsi="仿宋_GB2312" w:eastAsia="仿宋_GB2312" w:cs="仿宋_GB2312"/>
          <w:sz w:val="28"/>
          <w:szCs w:val="20"/>
        </w:rPr>
        <w:t>估价对象基础设施状况达到“五通”（通路、通上水、通下水、通电、通讯）。</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2、估价对象权益状况：</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估价对象</w:t>
      </w:r>
      <w:r>
        <w:rPr>
          <w:rFonts w:hint="eastAsia" w:ascii="仿宋_GB2312" w:hAnsi="宋体" w:eastAsia="仿宋_GB2312" w:cs="宋体"/>
          <w:color w:val="000000"/>
          <w:kern w:val="0"/>
          <w:sz w:val="28"/>
          <w:szCs w:val="28"/>
        </w:rPr>
        <w:t>房屋所有权证号为</w:t>
      </w:r>
      <w:r>
        <w:rPr>
          <w:rFonts w:hint="eastAsia" w:ascii="仿宋_GB2312" w:eastAsia="仿宋_GB2312"/>
          <w:sz w:val="28"/>
          <w:szCs w:val="20"/>
        </w:rPr>
        <w:t>《</w:t>
      </w:r>
      <w:r>
        <w:rPr>
          <w:rFonts w:hint="eastAsia" w:ascii="仿宋_GB2312" w:hAnsi="仿宋_GB2312" w:eastAsia="仿宋_GB2312" w:cs="仿宋_GB2312"/>
          <w:sz w:val="28"/>
          <w:szCs w:val="28"/>
        </w:rPr>
        <w:t>冀肃房权证肃宁镇字第13355号</w:t>
      </w:r>
      <w:r>
        <w:rPr>
          <w:rFonts w:hint="eastAsia" w:ascii="仿宋_GB2312" w:eastAsia="仿宋_GB2312"/>
          <w:sz w:val="28"/>
          <w:szCs w:val="20"/>
        </w:rPr>
        <w:t>》，房屋所有权人为路五平，建筑面积为</w:t>
      </w:r>
      <w:r>
        <w:rPr>
          <w:rFonts w:ascii="仿宋_GB2312" w:eastAsia="仿宋_GB2312"/>
          <w:sz w:val="28"/>
          <w:szCs w:val="20"/>
        </w:rPr>
        <w:t>796.32</w:t>
      </w:r>
      <w:r>
        <w:rPr>
          <w:rFonts w:hint="eastAsia" w:ascii="仿宋_GB2312" w:eastAsia="仿宋_GB2312"/>
          <w:sz w:val="28"/>
          <w:szCs w:val="20"/>
        </w:rPr>
        <w:t>平方米，登记用途为商住；估价对象国有土地使用权证号为《肃国用（2</w:t>
      </w:r>
      <w:r>
        <w:rPr>
          <w:rFonts w:ascii="仿宋_GB2312" w:eastAsia="仿宋_GB2312"/>
          <w:sz w:val="28"/>
          <w:szCs w:val="20"/>
        </w:rPr>
        <w:t>009</w:t>
      </w:r>
      <w:r>
        <w:rPr>
          <w:rFonts w:hint="eastAsia" w:ascii="仿宋_GB2312" w:eastAsia="仿宋_GB2312"/>
          <w:sz w:val="28"/>
          <w:szCs w:val="20"/>
        </w:rPr>
        <w:t>）字第3</w:t>
      </w:r>
      <w:r>
        <w:rPr>
          <w:rFonts w:ascii="仿宋_GB2312" w:eastAsia="仿宋_GB2312"/>
          <w:sz w:val="28"/>
          <w:szCs w:val="20"/>
        </w:rPr>
        <w:t>35</w:t>
      </w:r>
      <w:r>
        <w:rPr>
          <w:rFonts w:hint="eastAsia" w:ascii="仿宋_GB2312" w:eastAsia="仿宋_GB2312"/>
          <w:sz w:val="28"/>
          <w:szCs w:val="20"/>
        </w:rPr>
        <w:t>号》，土地使用权人为路五平，用途为商业用地，使用权类型为出让，使用权终止日期为2</w:t>
      </w:r>
      <w:r>
        <w:rPr>
          <w:rFonts w:ascii="仿宋_GB2312" w:eastAsia="仿宋_GB2312"/>
          <w:sz w:val="28"/>
          <w:szCs w:val="20"/>
        </w:rPr>
        <w:t>049</w:t>
      </w:r>
      <w:r>
        <w:rPr>
          <w:rFonts w:hint="eastAsia" w:ascii="仿宋_GB2312" w:eastAsia="仿宋_GB2312"/>
          <w:sz w:val="28"/>
          <w:szCs w:val="20"/>
        </w:rPr>
        <w:t>年9月</w:t>
      </w:r>
      <w:r>
        <w:rPr>
          <w:rFonts w:ascii="仿宋_GB2312" w:eastAsia="仿宋_GB2312"/>
          <w:sz w:val="28"/>
          <w:szCs w:val="20"/>
        </w:rPr>
        <w:t>15</w:t>
      </w:r>
      <w:r>
        <w:rPr>
          <w:rFonts w:hint="eastAsia" w:ascii="仿宋_GB2312" w:eastAsia="仿宋_GB2312"/>
          <w:sz w:val="28"/>
          <w:szCs w:val="20"/>
        </w:rPr>
        <w:t>日，剩余土地使用年限3</w:t>
      </w:r>
      <w:r>
        <w:rPr>
          <w:rFonts w:ascii="仿宋_GB2312" w:eastAsia="仿宋_GB2312"/>
          <w:sz w:val="28"/>
          <w:szCs w:val="20"/>
        </w:rPr>
        <w:t>0</w:t>
      </w:r>
      <w:r>
        <w:rPr>
          <w:rFonts w:hint="eastAsia" w:ascii="仿宋_GB2312" w:eastAsia="仿宋_GB2312"/>
          <w:sz w:val="28"/>
          <w:szCs w:val="20"/>
        </w:rPr>
        <w:t>年，使用权面积为2</w:t>
      </w:r>
      <w:r>
        <w:rPr>
          <w:rFonts w:ascii="仿宋_GB2312" w:eastAsia="仿宋_GB2312"/>
          <w:sz w:val="28"/>
          <w:szCs w:val="20"/>
        </w:rPr>
        <w:t>56</w:t>
      </w:r>
      <w:r>
        <w:rPr>
          <w:rFonts w:hint="eastAsia" w:ascii="仿宋_GB2312" w:eastAsia="仿宋_GB2312"/>
          <w:sz w:val="28"/>
          <w:szCs w:val="20"/>
        </w:rPr>
        <w:t>平方米。</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在价值时点，估价对象存在租赁。</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在价值时点，估价对象存在抵押权。抵押权人为：肃宁县农村信用联社股份有限公司</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3、估价对象概况：</w:t>
      </w:r>
    </w:p>
    <w:p>
      <w:pPr>
        <w:adjustRightInd w:val="0"/>
        <w:snapToGrid w:val="0"/>
        <w:spacing w:before="120" w:beforeLines="50"/>
        <w:jc w:val="center"/>
        <w:rPr>
          <w:rFonts w:ascii="仿宋_GB2312" w:hAnsi="仿宋_GB2312" w:eastAsia="仿宋_GB2312" w:cs="仿宋_GB2312"/>
          <w:sz w:val="28"/>
          <w:szCs w:val="20"/>
        </w:rPr>
      </w:pPr>
      <w:r>
        <w:rPr>
          <w:rFonts w:hint="eastAsia" w:ascii="仿宋_GB2312" w:eastAsia="仿宋_GB2312"/>
          <w:sz w:val="28"/>
          <w:szCs w:val="28"/>
        </w:rPr>
        <w:t xml:space="preserve">表1-1  </w:t>
      </w:r>
      <w:r>
        <w:rPr>
          <w:rFonts w:ascii="仿宋_GB2312" w:eastAsia="仿宋_GB2312"/>
          <w:sz w:val="28"/>
          <w:szCs w:val="28"/>
        </w:rPr>
        <w:t>房产</w:t>
      </w:r>
      <w:r>
        <w:rPr>
          <w:rFonts w:hint="eastAsia" w:ascii="仿宋_GB2312" w:eastAsia="仿宋_GB2312"/>
          <w:sz w:val="28"/>
          <w:szCs w:val="28"/>
        </w:rPr>
        <w:t>概况表</w:t>
      </w:r>
    </w:p>
    <w:p>
      <w:pPr>
        <w:widowControl/>
        <w:spacing w:line="240" w:lineRule="atLeast"/>
        <w:jc w:val="center"/>
        <w:rPr>
          <w:rFonts w:ascii="仿宋_GB2312" w:hAnsi="宋体" w:eastAsia="仿宋_GB2312" w:cs="宋体"/>
          <w:kern w:val="0"/>
          <w:sz w:val="18"/>
          <w:szCs w:val="18"/>
        </w:rPr>
      </w:pP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3340"/>
        <w:gridCol w:w="1615"/>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291"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房屋所有权证号</w:t>
            </w:r>
          </w:p>
        </w:tc>
        <w:tc>
          <w:tcPr>
            <w:tcW w:w="3340"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冀肃房权证肃宁镇字第13355号</w:t>
            </w:r>
          </w:p>
        </w:tc>
        <w:tc>
          <w:tcPr>
            <w:tcW w:w="1615"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房屋所有人</w:t>
            </w:r>
          </w:p>
        </w:tc>
        <w:tc>
          <w:tcPr>
            <w:tcW w:w="2282"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路五平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91"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国有土地使用权证号</w:t>
            </w:r>
          </w:p>
        </w:tc>
        <w:tc>
          <w:tcPr>
            <w:tcW w:w="3340"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肃国用（2009）字第335号</w:t>
            </w:r>
          </w:p>
        </w:tc>
        <w:tc>
          <w:tcPr>
            <w:tcW w:w="1615"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共有情况</w:t>
            </w:r>
          </w:p>
        </w:tc>
        <w:tc>
          <w:tcPr>
            <w:tcW w:w="2282"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91"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建筑结构</w:t>
            </w:r>
          </w:p>
        </w:tc>
        <w:tc>
          <w:tcPr>
            <w:tcW w:w="3340"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混合</w:t>
            </w:r>
          </w:p>
        </w:tc>
        <w:tc>
          <w:tcPr>
            <w:tcW w:w="1615"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建筑面积（平方米）</w:t>
            </w:r>
          </w:p>
        </w:tc>
        <w:tc>
          <w:tcPr>
            <w:tcW w:w="2282" w:type="dxa"/>
            <w:vAlign w:val="center"/>
          </w:tcPr>
          <w:p>
            <w:pPr>
              <w:widowControl/>
              <w:spacing w:line="240" w:lineRule="atLeas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796.32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291"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用途</w:t>
            </w:r>
          </w:p>
        </w:tc>
        <w:tc>
          <w:tcPr>
            <w:tcW w:w="3340"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商业</w:t>
            </w:r>
          </w:p>
        </w:tc>
        <w:tc>
          <w:tcPr>
            <w:tcW w:w="1615"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建成年代</w:t>
            </w:r>
          </w:p>
        </w:tc>
        <w:tc>
          <w:tcPr>
            <w:tcW w:w="2282" w:type="dxa"/>
            <w:vAlign w:val="center"/>
          </w:tcPr>
          <w:p>
            <w:pPr>
              <w:widowControl/>
              <w:spacing w:line="240" w:lineRule="atLeas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2005</w:t>
            </w:r>
            <w:r>
              <w:rPr>
                <w:rFonts w:hint="eastAsia" w:ascii="仿宋_GB2312" w:hAnsi="宋体" w:eastAsia="仿宋_GB2312" w:cs="宋体"/>
                <w:color w:val="000000"/>
                <w:kern w:val="0"/>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291"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层数</w:t>
            </w:r>
          </w:p>
        </w:tc>
        <w:tc>
          <w:tcPr>
            <w:tcW w:w="3340" w:type="dxa"/>
            <w:vAlign w:val="center"/>
          </w:tcPr>
          <w:p>
            <w:pPr>
              <w:widowControl/>
              <w:spacing w:line="240" w:lineRule="atLeas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1-3</w:t>
            </w:r>
          </w:p>
        </w:tc>
        <w:tc>
          <w:tcPr>
            <w:tcW w:w="1615"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房产性质</w:t>
            </w:r>
          </w:p>
        </w:tc>
        <w:tc>
          <w:tcPr>
            <w:tcW w:w="2282"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291"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房屋坐落</w:t>
            </w:r>
          </w:p>
        </w:tc>
        <w:tc>
          <w:tcPr>
            <w:tcW w:w="7237" w:type="dxa"/>
            <w:gridSpan w:val="3"/>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肃宁县清园街东侧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291"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租赁情况</w:t>
            </w:r>
          </w:p>
        </w:tc>
        <w:tc>
          <w:tcPr>
            <w:tcW w:w="7237" w:type="dxa"/>
            <w:gridSpan w:val="3"/>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存在租赁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91"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基础设施</w:t>
            </w:r>
          </w:p>
        </w:tc>
        <w:tc>
          <w:tcPr>
            <w:tcW w:w="3340"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水电等设施齐全</w:t>
            </w:r>
          </w:p>
        </w:tc>
        <w:tc>
          <w:tcPr>
            <w:tcW w:w="1615"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电梯步梯</w:t>
            </w:r>
          </w:p>
        </w:tc>
        <w:tc>
          <w:tcPr>
            <w:tcW w:w="2282"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步梯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91"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周边配套</w:t>
            </w:r>
          </w:p>
        </w:tc>
        <w:tc>
          <w:tcPr>
            <w:tcW w:w="3340" w:type="dxa"/>
            <w:vAlign w:val="center"/>
          </w:tcPr>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估价对象基础设施状况达到“五通”（通路、通上水、通下水、通电、通讯）。</w:t>
            </w:r>
          </w:p>
          <w:p>
            <w:pPr>
              <w:widowControl/>
              <w:spacing w:line="240" w:lineRule="atLeas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周边有幸福泉幼儿园、莎莎舞蹈学校、小太阳幼儿园、肃宁县中医院、中国建设银行、河北省农村信用社等配套设施。</w:t>
            </w:r>
          </w:p>
        </w:tc>
        <w:tc>
          <w:tcPr>
            <w:tcW w:w="1615" w:type="dxa"/>
            <w:vAlign w:val="center"/>
          </w:tcPr>
          <w:p>
            <w:pPr>
              <w:widowControl/>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权利限制情况及瑕疵</w:t>
            </w:r>
          </w:p>
        </w:tc>
        <w:tc>
          <w:tcPr>
            <w:tcW w:w="2282" w:type="dxa"/>
            <w:vAlign w:val="center"/>
          </w:tcPr>
          <w:p>
            <w:pPr>
              <w:widowControl/>
              <w:tabs>
                <w:tab w:val="left" w:pos="312"/>
              </w:tabs>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1、存在抵押权</w:t>
            </w:r>
          </w:p>
        </w:tc>
      </w:tr>
    </w:tbl>
    <w:p>
      <w:pPr>
        <w:widowControl/>
        <w:spacing w:line="240" w:lineRule="atLeast"/>
        <w:jc w:val="center"/>
        <w:rPr>
          <w:rFonts w:ascii="仿宋_GB2312" w:hAnsi="宋体" w:eastAsia="仿宋_GB2312" w:cs="宋体"/>
          <w:kern w:val="0"/>
          <w:sz w:val="18"/>
          <w:szCs w:val="18"/>
        </w:rPr>
        <w:sectPr>
          <w:headerReference r:id="rId4" w:type="first"/>
          <w:headerReference r:id="rId3" w:type="default"/>
          <w:footerReference r:id="rId5" w:type="default"/>
          <w:footerReference r:id="rId6" w:type="even"/>
          <w:pgSz w:w="11906" w:h="16838"/>
          <w:pgMar w:top="1440" w:right="1797" w:bottom="1440" w:left="1797" w:header="851" w:footer="992" w:gutter="0"/>
          <w:pgNumType w:start="0"/>
          <w:cols w:space="720" w:num="1"/>
          <w:titlePg/>
          <w:docGrid w:linePitch="312" w:charSpace="0"/>
        </w:sectPr>
      </w:pPr>
    </w:p>
    <w:p>
      <w:pPr>
        <w:widowControl/>
        <w:spacing w:line="240" w:lineRule="atLeast"/>
        <w:jc w:val="center"/>
        <w:rPr>
          <w:rFonts w:ascii="仿宋_GB2312" w:hAnsi="宋体" w:eastAsia="仿宋_GB2312" w:cs="宋体"/>
          <w:kern w:val="0"/>
          <w:sz w:val="18"/>
          <w:szCs w:val="18"/>
        </w:rPr>
      </w:pPr>
    </w:p>
    <w:p>
      <w:pPr>
        <w:adjustRightInd w:val="0"/>
        <w:snapToGrid w:val="0"/>
        <w:spacing w:line="480" w:lineRule="exact"/>
        <w:rPr>
          <w:rFonts w:eastAsia="仿宋_GB2312"/>
          <w:b/>
          <w:bCs/>
          <w:sz w:val="28"/>
        </w:rPr>
      </w:pPr>
      <w:r>
        <w:rPr>
          <w:rFonts w:eastAsia="仿宋_GB2312"/>
          <w:b/>
          <w:bCs/>
          <w:sz w:val="28"/>
        </w:rPr>
        <w:t>五、</w:t>
      </w:r>
      <w:r>
        <w:rPr>
          <w:rFonts w:hint="eastAsia" w:eastAsia="仿宋_GB2312"/>
          <w:b/>
          <w:bCs/>
          <w:sz w:val="28"/>
        </w:rPr>
        <w:t>价值</w:t>
      </w:r>
      <w:r>
        <w:rPr>
          <w:rFonts w:eastAsia="仿宋_GB2312"/>
          <w:b/>
          <w:bCs/>
          <w:sz w:val="28"/>
        </w:rPr>
        <w:t>时点</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2019年8月20日</w:t>
      </w:r>
    </w:p>
    <w:p>
      <w:pPr>
        <w:adjustRightInd w:val="0"/>
        <w:snapToGrid w:val="0"/>
        <w:spacing w:line="480" w:lineRule="exact"/>
        <w:rPr>
          <w:rFonts w:eastAsia="仿宋_GB2312"/>
          <w:sz w:val="28"/>
        </w:rPr>
      </w:pPr>
      <w:r>
        <w:rPr>
          <w:rFonts w:eastAsia="仿宋_GB2312"/>
          <w:b/>
          <w:bCs/>
          <w:sz w:val="28"/>
        </w:rPr>
        <w:t>六、价值</w:t>
      </w:r>
      <w:r>
        <w:rPr>
          <w:rFonts w:hint="eastAsia" w:eastAsia="仿宋_GB2312"/>
          <w:b/>
          <w:bCs/>
          <w:sz w:val="28"/>
        </w:rPr>
        <w:t>类型</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本次评估采用的是公开市场价格标准，本报告提供的房地产价格是指估价对象在现状合法利用条件下，于价值时点2019年8月20日，符合估价的假设和限制条件下的房地产公开市场价格。</w:t>
      </w:r>
    </w:p>
    <w:p>
      <w:pPr>
        <w:adjustRightInd w:val="0"/>
        <w:snapToGrid w:val="0"/>
        <w:spacing w:line="480" w:lineRule="exact"/>
        <w:rPr>
          <w:rFonts w:eastAsia="仿宋_GB2312"/>
          <w:b/>
          <w:bCs/>
          <w:sz w:val="28"/>
        </w:rPr>
      </w:pPr>
      <w:r>
        <w:rPr>
          <w:rFonts w:hint="eastAsia" w:eastAsia="仿宋_GB2312"/>
          <w:b/>
          <w:bCs/>
          <w:sz w:val="28"/>
        </w:rPr>
        <w:t>七</w:t>
      </w:r>
      <w:r>
        <w:rPr>
          <w:rFonts w:eastAsia="仿宋_GB2312"/>
          <w:b/>
          <w:bCs/>
          <w:sz w:val="28"/>
        </w:rPr>
        <w:t>、估价原则</w:t>
      </w:r>
    </w:p>
    <w:p>
      <w:pPr>
        <w:adjustRightInd w:val="0"/>
        <w:snapToGrid w:val="0"/>
        <w:spacing w:line="480" w:lineRule="exact"/>
        <w:ind w:firstLine="560" w:firstLineChars="200"/>
        <w:rPr>
          <w:rFonts w:ascii="仿宋_GB2312" w:eastAsia="仿宋_GB2312"/>
          <w:sz w:val="28"/>
          <w:szCs w:val="20"/>
        </w:rPr>
      </w:pPr>
      <w:r>
        <w:rPr>
          <w:rFonts w:ascii="仿宋_GB2312" w:eastAsia="仿宋_GB2312"/>
          <w:sz w:val="28"/>
          <w:szCs w:val="20"/>
        </w:rPr>
        <w:t>本估价报告在遵守客观公正、科学、合理的基本原则前提下，结合评估目的对委估房产价格进行评估。具体遵循以下原则：</w:t>
      </w:r>
    </w:p>
    <w:p>
      <w:pPr>
        <w:adjustRightInd w:val="0"/>
        <w:snapToGrid w:val="0"/>
        <w:spacing w:line="480" w:lineRule="exact"/>
        <w:ind w:firstLine="560" w:firstLineChars="200"/>
        <w:rPr>
          <w:rFonts w:ascii="仿宋_GB2312" w:eastAsia="仿宋_GB2312"/>
          <w:sz w:val="28"/>
          <w:szCs w:val="20"/>
        </w:rPr>
      </w:pPr>
      <w:r>
        <w:rPr>
          <w:rFonts w:ascii="仿宋_GB2312" w:eastAsia="仿宋_GB2312"/>
          <w:sz w:val="28"/>
          <w:szCs w:val="20"/>
        </w:rPr>
        <w:t>1</w:t>
      </w:r>
      <w:r>
        <w:rPr>
          <w:rFonts w:hint="eastAsia" w:ascii="仿宋_GB2312" w:eastAsia="仿宋_GB2312"/>
          <w:sz w:val="28"/>
          <w:szCs w:val="20"/>
        </w:rPr>
        <w:t>、独立、客观、公正原则</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独立、客观、公正原则是房地产估价的最高行为准则。独立原则要求估价机构本身应当是一个不依赖他人、不受他人束缚的独立机构；要求估价机构和估价人员与估价对象及相关当事人没有利害关系；要求估价机构和估价人员在估价中不应受外部因素的影响，不屈从于外部压力，完全凭借自己的专业知识、经验和良心进行估价。所谓客观，是要求估价机构和估价人员不带着自己的好恶、情感和偏见，完全从实际出发，按照事物的本来面目去估价。所谓公正，是要求估价机构和估价人员在估价中应公平、正直，不偏袒任何一方。因此，遵循独立、客观、公正原则的核心，是估价机构和估价人员应站在中立的立场上，评估出一个对各方当事人来说都是公平合理的价值。</w:t>
      </w:r>
    </w:p>
    <w:p>
      <w:pPr>
        <w:adjustRightInd w:val="0"/>
        <w:snapToGrid w:val="0"/>
        <w:spacing w:line="480" w:lineRule="exact"/>
        <w:ind w:firstLine="560" w:firstLineChars="200"/>
        <w:rPr>
          <w:rFonts w:ascii="仿宋_GB2312" w:eastAsia="仿宋_GB2312"/>
          <w:sz w:val="28"/>
          <w:szCs w:val="20"/>
        </w:rPr>
      </w:pPr>
      <w:r>
        <w:rPr>
          <w:rFonts w:ascii="仿宋_GB2312" w:eastAsia="仿宋_GB2312"/>
          <w:sz w:val="28"/>
          <w:szCs w:val="20"/>
        </w:rPr>
        <w:t>2</w:t>
      </w:r>
      <w:r>
        <w:rPr>
          <w:rFonts w:hint="eastAsia" w:ascii="仿宋_GB2312" w:eastAsia="仿宋_GB2312"/>
          <w:sz w:val="28"/>
          <w:szCs w:val="20"/>
        </w:rPr>
        <w:t>、合法原则</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遵循合法原则，首先要求房地产估价应以估价对象的合法权益为前提进行。合法权益包括合法产权、合法使用、合法处分等方面。遵循合法原则，具体来说有下列几个方面：在合法产权方面，应以房地产权属证书和有关证件为依据；在合法使用方面，应以城市规划、土地用途管制等为依据；在合法处分方面，应以法律、法规或合同等允许的处分方式为依据；在其他方面，如评估出的价格必须符合国家的价格政策。</w:t>
      </w:r>
    </w:p>
    <w:p>
      <w:pPr>
        <w:adjustRightInd w:val="0"/>
        <w:snapToGrid w:val="0"/>
        <w:spacing w:line="480" w:lineRule="exact"/>
        <w:ind w:firstLine="560" w:firstLineChars="200"/>
        <w:rPr>
          <w:rFonts w:ascii="仿宋_GB2312" w:eastAsia="仿宋_GB2312"/>
          <w:sz w:val="28"/>
          <w:szCs w:val="20"/>
        </w:rPr>
      </w:pPr>
      <w:r>
        <w:rPr>
          <w:rFonts w:ascii="仿宋_GB2312" w:eastAsia="仿宋_GB2312"/>
          <w:sz w:val="28"/>
          <w:szCs w:val="20"/>
        </w:rPr>
        <w:t>3</w:t>
      </w:r>
      <w:r>
        <w:rPr>
          <w:rFonts w:hint="eastAsia" w:ascii="仿宋_GB2312" w:eastAsia="仿宋_GB2312"/>
          <w:sz w:val="28"/>
          <w:szCs w:val="20"/>
        </w:rPr>
        <w:t>、最高最佳使用原则</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所谓最高最佳使用，要求房地产估价应以估价对象的最高最佳使用为前提进行。它是指法律上允许，技术上可能，经济上可行，经过充分合理的论证，能使估价对象的价值达到最大的一种最可能的使用。</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4</w:t>
      </w:r>
      <w:r>
        <w:rPr>
          <w:rFonts w:ascii="仿宋_GB2312" w:eastAsia="仿宋_GB2312"/>
          <w:sz w:val="28"/>
          <w:szCs w:val="20"/>
        </w:rPr>
        <w:t>、</w:t>
      </w:r>
      <w:r>
        <w:rPr>
          <w:rFonts w:hint="eastAsia" w:ascii="仿宋_GB2312" w:eastAsia="仿宋_GB2312"/>
          <w:sz w:val="28"/>
          <w:szCs w:val="20"/>
        </w:rPr>
        <w:t>替代原则</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替代原则要求房地产估价结果不得明显偏离类似房地产在同等条件下的正常价格。类似房地产是指与估价对象处在同一供求范围内，并在用途、规模、档次、建筑结构等方面与估价对象相同或相近的房地产。同一供求范围是指与估价对象相同或相近的房地产所处的区域范围。</w:t>
      </w:r>
    </w:p>
    <w:p>
      <w:pPr>
        <w:adjustRightInd w:val="0"/>
        <w:snapToGrid w:val="0"/>
        <w:spacing w:line="480" w:lineRule="exact"/>
        <w:ind w:firstLine="560" w:firstLineChars="200"/>
        <w:rPr>
          <w:rFonts w:ascii="仿宋_GB2312" w:eastAsia="仿宋_GB2312"/>
          <w:sz w:val="28"/>
          <w:szCs w:val="20"/>
        </w:rPr>
      </w:pPr>
      <w:r>
        <w:rPr>
          <w:rFonts w:ascii="仿宋_GB2312" w:eastAsia="仿宋_GB2312"/>
          <w:sz w:val="28"/>
          <w:szCs w:val="20"/>
        </w:rPr>
        <w:t>5</w:t>
      </w:r>
      <w:r>
        <w:rPr>
          <w:rFonts w:hint="eastAsia" w:ascii="仿宋_GB2312" w:eastAsia="仿宋_GB2312"/>
          <w:sz w:val="28"/>
          <w:szCs w:val="20"/>
        </w:rPr>
        <w:t>、价值时点原则</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价值时点原则要求房地产估价结果应是估价对象在价值时点上的客观合理价格或价值。估价不是求取估价对象在所有时间上的价格，而是求取估价对象在某一时间上的价格，而这一时间不是估价人员可以随意假定的，必须依据估价目的来确定，这一时点即是价值时点。</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6、谨慎原则</w:t>
      </w:r>
    </w:p>
    <w:p>
      <w:pPr>
        <w:wordWrap w:val="0"/>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指评估价值应为在充分考虑导致估价对象价值或价格偏低的因素，慎重考虑导致估价对象价值或价格偏高的因素下的价值或价格。</w:t>
      </w:r>
    </w:p>
    <w:p>
      <w:pPr>
        <w:adjustRightInd w:val="0"/>
        <w:snapToGrid w:val="0"/>
        <w:spacing w:before="120" w:beforeLines="50" w:after="120" w:afterLines="50"/>
        <w:rPr>
          <w:rFonts w:eastAsia="仿宋_GB2312"/>
          <w:b/>
          <w:sz w:val="28"/>
        </w:rPr>
      </w:pPr>
      <w:r>
        <w:rPr>
          <w:rFonts w:hint="eastAsia" w:eastAsia="仿宋_GB2312"/>
          <w:b/>
          <w:sz w:val="28"/>
        </w:rPr>
        <w:t>八</w:t>
      </w:r>
      <w:r>
        <w:rPr>
          <w:rFonts w:eastAsia="仿宋_GB2312"/>
          <w:b/>
          <w:sz w:val="28"/>
        </w:rPr>
        <w:t>、估价依据</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1、法律、法规及技术规范、约束性文件：</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w:t>
      </w:r>
      <w:r>
        <w:rPr>
          <w:rFonts w:ascii="仿宋_GB2312" w:eastAsia="仿宋_GB2312"/>
          <w:sz w:val="28"/>
          <w:szCs w:val="20"/>
        </w:rPr>
        <w:t>1</w:t>
      </w:r>
      <w:r>
        <w:rPr>
          <w:rFonts w:hint="eastAsia" w:ascii="仿宋_GB2312" w:eastAsia="仿宋_GB2312"/>
          <w:sz w:val="28"/>
          <w:szCs w:val="20"/>
        </w:rPr>
        <w:t>）</w:t>
      </w:r>
      <w:r>
        <w:rPr>
          <w:rFonts w:ascii="仿宋_GB2312" w:eastAsia="仿宋_GB2312"/>
          <w:sz w:val="28"/>
          <w:szCs w:val="20"/>
        </w:rPr>
        <w:t>《中华人民共和国城市房地产管理法》</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w:t>
      </w:r>
      <w:r>
        <w:rPr>
          <w:rFonts w:ascii="仿宋_GB2312" w:eastAsia="仿宋_GB2312"/>
          <w:sz w:val="28"/>
          <w:szCs w:val="20"/>
        </w:rPr>
        <w:t>2</w:t>
      </w:r>
      <w:r>
        <w:rPr>
          <w:rFonts w:hint="eastAsia" w:ascii="仿宋_GB2312" w:eastAsia="仿宋_GB2312"/>
          <w:sz w:val="28"/>
          <w:szCs w:val="20"/>
        </w:rPr>
        <w:t>）</w:t>
      </w:r>
      <w:r>
        <w:rPr>
          <w:rFonts w:ascii="仿宋_GB2312" w:eastAsia="仿宋_GB2312"/>
          <w:sz w:val="28"/>
          <w:szCs w:val="20"/>
        </w:rPr>
        <w:t>《中华人民共和国土地管理法》</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（3）《</w:t>
      </w:r>
      <w:r>
        <w:rPr>
          <w:rFonts w:ascii="仿宋_GB2312" w:eastAsia="仿宋_GB2312"/>
          <w:sz w:val="28"/>
          <w:szCs w:val="20"/>
        </w:rPr>
        <w:t>中华人民共和国物权法》</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（4）《河北省建筑工程技术经济指标》</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（5）</w:t>
      </w:r>
      <w:r>
        <w:rPr>
          <w:rFonts w:ascii="仿宋_GB2312" w:eastAsia="仿宋_GB2312"/>
          <w:sz w:val="28"/>
          <w:szCs w:val="20"/>
        </w:rPr>
        <w:t>《河北省房屋评估计价暂行办法》</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（6）</w:t>
      </w:r>
      <w:r>
        <w:rPr>
          <w:rFonts w:ascii="仿宋_GB2312" w:eastAsia="仿宋_GB2312"/>
          <w:sz w:val="28"/>
          <w:szCs w:val="20"/>
        </w:rPr>
        <w:t>《河北省建筑工程预算定额》</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（7）</w:t>
      </w:r>
      <w:r>
        <w:rPr>
          <w:rFonts w:ascii="仿宋_GB2312" w:eastAsia="仿宋_GB2312"/>
          <w:sz w:val="28"/>
          <w:szCs w:val="20"/>
        </w:rPr>
        <w:t>《河北省建筑工程综合费用定额》</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（8）</w:t>
      </w:r>
      <w:r>
        <w:rPr>
          <w:rFonts w:ascii="仿宋_GB2312" w:eastAsia="仿宋_GB2312"/>
          <w:sz w:val="28"/>
          <w:szCs w:val="20"/>
        </w:rPr>
        <w:t>《全国统一安装工程预算定额河北省单位估价表》</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（9）</w:t>
      </w:r>
      <w:r>
        <w:rPr>
          <w:rFonts w:ascii="仿宋_GB2312" w:eastAsia="仿宋_GB2312"/>
          <w:sz w:val="28"/>
          <w:szCs w:val="20"/>
        </w:rPr>
        <w:t>《河北省安装工程费用定额》</w:t>
      </w:r>
    </w:p>
    <w:p>
      <w:pPr>
        <w:wordWrap w:val="0"/>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（10）</w:t>
      </w:r>
      <w:r>
        <w:rPr>
          <w:rFonts w:ascii="仿宋_GB2312" w:eastAsia="仿宋_GB2312"/>
          <w:sz w:val="28"/>
          <w:szCs w:val="20"/>
        </w:rPr>
        <w:t>中华人民共和国国家标准《房地产估价规范》GB/T50291-2015</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（11）《中华人民共和国资产评估法》（中华人民共和国主席令第46号）</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（12）《最高人民法院关于人民法院确定财产处置参考价若干问题的规定》（法释〔2018〕15号）</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2、委托方提供的资料</w:t>
      </w:r>
    </w:p>
    <w:p>
      <w:pPr>
        <w:tabs>
          <w:tab w:val="left" w:pos="6871"/>
        </w:tabs>
        <w:autoSpaceDE w:val="0"/>
        <w:autoSpaceDN w:val="0"/>
        <w:adjustRightInd w:val="0"/>
        <w:snapToGrid w:val="0"/>
        <w:spacing w:line="460" w:lineRule="exact"/>
        <w:ind w:firstLine="560" w:firstLineChars="200"/>
        <w:textAlignment w:val="bottom"/>
        <w:rPr>
          <w:rFonts w:ascii="仿宋_GB2312" w:hAnsi="仿宋" w:eastAsia="仿宋_GB2312"/>
          <w:sz w:val="28"/>
          <w:szCs w:val="28"/>
        </w:rPr>
      </w:pPr>
      <w:r>
        <w:rPr>
          <w:rFonts w:hint="eastAsia" w:ascii="仿宋_GB2312" w:hAnsi="仿宋" w:eastAsia="仿宋_GB2312"/>
          <w:sz w:val="28"/>
          <w:szCs w:val="28"/>
        </w:rPr>
        <w:t>（1）</w:t>
      </w:r>
      <w:r>
        <w:rPr>
          <w:rFonts w:hint="eastAsia" w:ascii="仿宋_GB2312" w:eastAsia="仿宋_GB2312"/>
          <w:sz w:val="28"/>
          <w:szCs w:val="20"/>
        </w:rPr>
        <w:t>肃宁县人民法院评估委托书</w:t>
      </w:r>
    </w:p>
    <w:p>
      <w:pPr>
        <w:tabs>
          <w:tab w:val="left" w:pos="6871"/>
        </w:tabs>
        <w:autoSpaceDE w:val="0"/>
        <w:autoSpaceDN w:val="0"/>
        <w:adjustRightInd w:val="0"/>
        <w:snapToGrid w:val="0"/>
        <w:spacing w:line="460" w:lineRule="exact"/>
        <w:ind w:firstLine="560" w:firstLineChars="200"/>
        <w:textAlignment w:val="bottom"/>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2</w:t>
      </w:r>
      <w:r>
        <w:rPr>
          <w:rFonts w:hint="eastAsia" w:ascii="仿宋_GB2312" w:hAnsi="仿宋" w:eastAsia="仿宋_GB2312"/>
          <w:sz w:val="28"/>
          <w:szCs w:val="28"/>
        </w:rPr>
        <w:t>）估价对象国有建设用地使用权证复印件</w:t>
      </w:r>
    </w:p>
    <w:p>
      <w:pPr>
        <w:tabs>
          <w:tab w:val="left" w:pos="6871"/>
        </w:tabs>
        <w:autoSpaceDE w:val="0"/>
        <w:autoSpaceDN w:val="0"/>
        <w:adjustRightInd w:val="0"/>
        <w:snapToGrid w:val="0"/>
        <w:spacing w:line="460" w:lineRule="exact"/>
        <w:ind w:firstLine="560" w:firstLineChars="200"/>
        <w:textAlignment w:val="bottom"/>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3</w:t>
      </w:r>
      <w:r>
        <w:rPr>
          <w:rFonts w:hint="eastAsia" w:ascii="仿宋_GB2312" w:hAnsi="仿宋" w:eastAsia="仿宋_GB2312"/>
          <w:sz w:val="28"/>
          <w:szCs w:val="28"/>
        </w:rPr>
        <w:t>）估价对象房屋所有权证复印件</w:t>
      </w:r>
    </w:p>
    <w:p>
      <w:pPr>
        <w:tabs>
          <w:tab w:val="left" w:pos="6871"/>
        </w:tabs>
        <w:autoSpaceDE w:val="0"/>
        <w:autoSpaceDN w:val="0"/>
        <w:adjustRightInd w:val="0"/>
        <w:snapToGrid w:val="0"/>
        <w:spacing w:line="460" w:lineRule="exact"/>
        <w:ind w:firstLine="560" w:firstLineChars="200"/>
        <w:textAlignment w:val="bottom"/>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4</w:t>
      </w:r>
      <w:r>
        <w:rPr>
          <w:rFonts w:hint="eastAsia" w:ascii="仿宋_GB2312" w:hAnsi="仿宋" w:eastAsia="仿宋_GB2312"/>
          <w:sz w:val="28"/>
          <w:szCs w:val="28"/>
        </w:rPr>
        <w:t>）估价对象不动产登记信息查询表复印件</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3、估价方收集的有关资料</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（1）现场勘查资料</w:t>
      </w:r>
    </w:p>
    <w:p>
      <w:pPr>
        <w:adjustRightInd w:val="0"/>
        <w:snapToGrid w:val="0"/>
        <w:spacing w:line="460" w:lineRule="exact"/>
        <w:ind w:firstLine="560" w:firstLineChars="200"/>
        <w:rPr>
          <w:rFonts w:ascii="仿宋_GB2312" w:eastAsia="仿宋_GB2312"/>
          <w:sz w:val="28"/>
          <w:szCs w:val="20"/>
        </w:rPr>
      </w:pPr>
      <w:r>
        <w:rPr>
          <w:rFonts w:hint="eastAsia" w:ascii="仿宋_GB2312" w:eastAsia="仿宋_GB2312"/>
          <w:sz w:val="28"/>
          <w:szCs w:val="20"/>
        </w:rPr>
        <w:t>（2）房地产市场状况</w:t>
      </w:r>
    </w:p>
    <w:p>
      <w:pPr>
        <w:adjustRightInd w:val="0"/>
        <w:snapToGrid w:val="0"/>
        <w:spacing w:before="120" w:beforeLines="50" w:after="120" w:afterLines="50"/>
        <w:rPr>
          <w:rFonts w:eastAsia="仿宋_GB2312"/>
          <w:b/>
          <w:sz w:val="28"/>
        </w:rPr>
      </w:pPr>
      <w:r>
        <w:rPr>
          <w:rFonts w:eastAsia="仿宋_GB2312"/>
          <w:b/>
          <w:sz w:val="28"/>
        </w:rPr>
        <w:t>九、估价方法</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根据</w:t>
      </w:r>
      <w:r>
        <w:rPr>
          <w:rFonts w:ascii="仿宋_GB2312" w:eastAsia="仿宋_GB2312"/>
          <w:sz w:val="28"/>
          <w:szCs w:val="20"/>
        </w:rPr>
        <w:t>《</w:t>
      </w:r>
      <w:r>
        <w:rPr>
          <w:rFonts w:hint="eastAsia" w:ascii="仿宋_GB2312" w:eastAsia="仿宋_GB2312"/>
          <w:sz w:val="28"/>
          <w:szCs w:val="20"/>
        </w:rPr>
        <w:t>房地产估价规范</w:t>
      </w:r>
      <w:r>
        <w:rPr>
          <w:rFonts w:ascii="仿宋_GB2312" w:eastAsia="仿宋_GB2312"/>
          <w:sz w:val="28"/>
          <w:szCs w:val="20"/>
        </w:rPr>
        <w:t>》</w:t>
      </w:r>
      <w:r>
        <w:rPr>
          <w:rFonts w:hint="eastAsia" w:ascii="仿宋_GB2312" w:eastAsia="仿宋_GB2312"/>
          <w:sz w:val="28"/>
          <w:szCs w:val="20"/>
        </w:rPr>
        <w:t>房地产公开市场估价方法通常有市场比较法、成本法、收益法、假设开发法等。估价人员在实地勘察的基础上，对委托方提供的各种资料进行了认真分析，根据估价期日估价对象的用途、估价目的、资料状况和当地房地产市场的实际情况，决定采用市场比较法、收益法来测算估价对象的价格。</w:t>
      </w:r>
    </w:p>
    <w:p>
      <w:pPr>
        <w:adjustRightInd w:val="0"/>
        <w:snapToGrid w:val="0"/>
        <w:spacing w:before="120" w:beforeLines="50"/>
        <w:rPr>
          <w:rFonts w:eastAsia="仿宋_GB2312"/>
          <w:b/>
          <w:sz w:val="28"/>
        </w:rPr>
      </w:pPr>
      <w:r>
        <w:rPr>
          <w:rFonts w:eastAsia="仿宋_GB2312"/>
          <w:b/>
          <w:sz w:val="28"/>
        </w:rPr>
        <w:t>十、估价结果</w:t>
      </w:r>
    </w:p>
    <w:p>
      <w:pPr>
        <w:adjustRightInd w:val="0"/>
        <w:snapToGrid w:val="0"/>
        <w:spacing w:line="480" w:lineRule="exact"/>
        <w:ind w:firstLine="560" w:firstLineChars="200"/>
        <w:rPr>
          <w:rFonts w:ascii="仿宋_GB2312" w:eastAsia="仿宋_GB2312"/>
          <w:sz w:val="28"/>
          <w:szCs w:val="20"/>
        </w:rPr>
      </w:pPr>
      <w:r>
        <w:rPr>
          <w:rFonts w:hint="eastAsia" w:ascii="仿宋_GB2312" w:eastAsia="仿宋_GB2312"/>
          <w:sz w:val="28"/>
          <w:szCs w:val="20"/>
        </w:rPr>
        <w:t>估价人员根据估价目的，遵循估价原则，采用科学的估价方法，在认真分析所掌握资料与影响估价对象价值诸因素的基础上，通过实地勘察和调研，进行数据分析、测算及综合评定，</w:t>
      </w:r>
      <w:r>
        <w:rPr>
          <w:rFonts w:hint="eastAsia" w:ascii="仿宋_GB2312" w:eastAsia="仿宋_GB2312"/>
          <w:color w:val="000000"/>
          <w:sz w:val="28"/>
        </w:rPr>
        <w:t>市场比较法和收益法的测算结果均能客观反映估价对象的价格水平，且两种方法测算结果差异不大，</w:t>
      </w:r>
      <w:r>
        <w:rPr>
          <w:rFonts w:hint="eastAsia" w:ascii="仿宋_GB2312" w:hAnsi="仿宋" w:eastAsia="仿宋_GB2312"/>
          <w:snapToGrid w:val="0"/>
          <w:sz w:val="28"/>
          <w:szCs w:val="28"/>
        </w:rPr>
        <w:t>经评估人员综合分析认为，取两种方法算数平均值作为</w:t>
      </w:r>
      <w:r>
        <w:rPr>
          <w:rFonts w:hint="eastAsia" w:ascii="仿宋_GB2312" w:eastAsia="仿宋_GB2312"/>
          <w:sz w:val="28"/>
          <w:szCs w:val="20"/>
        </w:rPr>
        <w:t>为估价结果：</w:t>
      </w:r>
    </w:p>
    <w:p>
      <w:pPr>
        <w:adjustRightInd w:val="0"/>
        <w:snapToGrid w:val="0"/>
        <w:spacing w:line="480" w:lineRule="exact"/>
        <w:jc w:val="center"/>
        <w:outlineLvl w:val="2"/>
        <w:rPr>
          <w:rFonts w:ascii="仿宋_GB2312" w:eastAsia="仿宋_GB2312"/>
          <w:sz w:val="28"/>
          <w:szCs w:val="20"/>
        </w:rPr>
      </w:pPr>
      <w:r>
        <w:rPr>
          <w:rFonts w:hint="eastAsia" w:ascii="仿宋_GB2312" w:eastAsia="仿宋_GB2312"/>
          <w:sz w:val="28"/>
          <w:szCs w:val="28"/>
        </w:rPr>
        <w:t>表1-2</w:t>
      </w:r>
      <w:r>
        <w:rPr>
          <w:rFonts w:hint="eastAsia" w:ascii="仿宋_GB2312" w:eastAsia="仿宋_GB2312"/>
          <w:sz w:val="28"/>
          <w:szCs w:val="20"/>
        </w:rPr>
        <w:t>估价结果汇总表</w:t>
      </w: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638"/>
        <w:gridCol w:w="1071"/>
        <w:gridCol w:w="1296"/>
        <w:gridCol w:w="1255"/>
        <w:gridCol w:w="1255"/>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blHeader/>
        </w:trPr>
        <w:tc>
          <w:tcPr>
            <w:tcW w:w="584"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序号</w:t>
            </w:r>
          </w:p>
        </w:tc>
        <w:tc>
          <w:tcPr>
            <w:tcW w:w="1638"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房地产名称</w:t>
            </w:r>
          </w:p>
        </w:tc>
        <w:tc>
          <w:tcPr>
            <w:tcW w:w="1071" w:type="dxa"/>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面积</w:t>
            </w:r>
          </w:p>
        </w:tc>
        <w:tc>
          <w:tcPr>
            <w:tcW w:w="1296"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市场比较法测算结果</w:t>
            </w:r>
          </w:p>
        </w:tc>
        <w:tc>
          <w:tcPr>
            <w:tcW w:w="125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收益法测算结果</w:t>
            </w:r>
          </w:p>
        </w:tc>
        <w:tc>
          <w:tcPr>
            <w:tcW w:w="2684" w:type="dxa"/>
            <w:gridSpan w:val="2"/>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blHeader/>
        </w:trPr>
        <w:tc>
          <w:tcPr>
            <w:tcW w:w="584" w:type="dxa"/>
            <w:vMerge w:val="continue"/>
            <w:vAlign w:val="center"/>
          </w:tcPr>
          <w:p>
            <w:pPr>
              <w:widowControl/>
              <w:jc w:val="left"/>
              <w:rPr>
                <w:rFonts w:ascii="仿宋_GB2312" w:hAnsi="宋体" w:eastAsia="仿宋_GB2312" w:cs="宋体"/>
                <w:kern w:val="0"/>
                <w:szCs w:val="21"/>
              </w:rPr>
            </w:pPr>
          </w:p>
        </w:tc>
        <w:tc>
          <w:tcPr>
            <w:tcW w:w="1638" w:type="dxa"/>
            <w:vMerge w:val="continue"/>
            <w:vAlign w:val="center"/>
          </w:tcPr>
          <w:p>
            <w:pPr>
              <w:widowControl/>
              <w:jc w:val="left"/>
              <w:rPr>
                <w:rFonts w:ascii="仿宋_GB2312" w:hAnsi="宋体" w:eastAsia="仿宋_GB2312" w:cs="宋体"/>
                <w:kern w:val="0"/>
                <w:szCs w:val="21"/>
              </w:rPr>
            </w:pPr>
          </w:p>
        </w:tc>
        <w:tc>
          <w:tcPr>
            <w:tcW w:w="1071" w:type="dxa"/>
            <w:vMerge w:val="continue"/>
            <w:vAlign w:val="center"/>
          </w:tcPr>
          <w:p>
            <w:pPr>
              <w:widowControl/>
              <w:jc w:val="left"/>
              <w:rPr>
                <w:rFonts w:ascii="仿宋_GB2312" w:hAnsi="宋体" w:eastAsia="仿宋_GB2312" w:cs="宋体"/>
                <w:kern w:val="0"/>
                <w:szCs w:val="21"/>
              </w:rPr>
            </w:pPr>
          </w:p>
        </w:tc>
        <w:tc>
          <w:tcPr>
            <w:tcW w:w="1296"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单价（元/平方米）</w:t>
            </w:r>
          </w:p>
        </w:tc>
        <w:tc>
          <w:tcPr>
            <w:tcW w:w="125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单价（元/平方米）</w:t>
            </w:r>
          </w:p>
        </w:tc>
        <w:tc>
          <w:tcPr>
            <w:tcW w:w="125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单价（元/平方米）</w:t>
            </w:r>
          </w:p>
        </w:tc>
        <w:tc>
          <w:tcPr>
            <w:tcW w:w="142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84"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63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路五平房产</w:t>
            </w:r>
          </w:p>
        </w:tc>
        <w:tc>
          <w:tcPr>
            <w:tcW w:w="1071"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796.32</w:t>
            </w:r>
          </w:p>
        </w:tc>
        <w:tc>
          <w:tcPr>
            <w:tcW w:w="1296"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6085</w:t>
            </w:r>
          </w:p>
        </w:tc>
        <w:tc>
          <w:tcPr>
            <w:tcW w:w="1255"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6115</w:t>
            </w:r>
          </w:p>
        </w:tc>
        <w:tc>
          <w:tcPr>
            <w:tcW w:w="1255" w:type="dxa"/>
            <w:shd w:val="clear" w:color="auto" w:fill="auto"/>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6100</w:t>
            </w:r>
          </w:p>
        </w:tc>
        <w:tc>
          <w:tcPr>
            <w:tcW w:w="1429"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485.7552</w:t>
            </w:r>
          </w:p>
        </w:tc>
      </w:tr>
    </w:tbl>
    <w:p>
      <w:pPr>
        <w:adjustRightInd w:val="0"/>
        <w:snapToGrid w:val="0"/>
        <w:spacing w:before="120" w:beforeLines="50" w:after="120" w:afterLines="50"/>
        <w:rPr>
          <w:rFonts w:eastAsia="仿宋_GB2312"/>
          <w:b/>
          <w:sz w:val="28"/>
        </w:rPr>
      </w:pPr>
    </w:p>
    <w:p>
      <w:pPr>
        <w:adjustRightInd w:val="0"/>
        <w:snapToGrid w:val="0"/>
        <w:spacing w:before="120" w:beforeLines="50" w:after="120" w:afterLines="50"/>
        <w:rPr>
          <w:rFonts w:eastAsia="仿宋_GB2312"/>
          <w:b/>
          <w:sz w:val="28"/>
        </w:rPr>
      </w:pPr>
    </w:p>
    <w:p>
      <w:pPr>
        <w:adjustRightInd w:val="0"/>
        <w:snapToGrid w:val="0"/>
        <w:spacing w:before="120" w:beforeLines="50" w:after="120" w:afterLines="50"/>
        <w:rPr>
          <w:rFonts w:eastAsia="仿宋_GB2312"/>
          <w:b/>
          <w:sz w:val="28"/>
        </w:rPr>
      </w:pPr>
    </w:p>
    <w:p>
      <w:pPr>
        <w:adjustRightInd w:val="0"/>
        <w:snapToGrid w:val="0"/>
        <w:spacing w:before="120" w:beforeLines="50" w:after="120" w:afterLines="50"/>
        <w:rPr>
          <w:rFonts w:eastAsia="仿宋_GB2312"/>
          <w:b/>
          <w:sz w:val="28"/>
        </w:rPr>
      </w:pPr>
    </w:p>
    <w:p>
      <w:pPr>
        <w:adjustRightInd w:val="0"/>
        <w:snapToGrid w:val="0"/>
        <w:spacing w:before="120" w:beforeLines="50" w:after="120" w:afterLines="50"/>
        <w:rPr>
          <w:rFonts w:eastAsia="仿宋_GB2312"/>
          <w:b/>
          <w:sz w:val="28"/>
        </w:rPr>
      </w:pPr>
      <w:r>
        <w:rPr>
          <w:rFonts w:hint="eastAsia" w:eastAsia="仿宋_GB2312"/>
          <w:b/>
          <w:sz w:val="28"/>
        </w:rPr>
        <w:t>十一、参加估价的注册房地产估价师</w:t>
      </w:r>
    </w:p>
    <w:tbl>
      <w:tblPr>
        <w:tblStyle w:val="9"/>
        <w:tblW w:w="8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9"/>
        <w:gridCol w:w="1702"/>
        <w:gridCol w:w="3107"/>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jc w:val="center"/>
        </w:trPr>
        <w:tc>
          <w:tcPr>
            <w:tcW w:w="1149"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eastAsia="仿宋_GB2312"/>
                <w:sz w:val="28"/>
                <w:szCs w:val="28"/>
              </w:rPr>
              <w:t>姓  名</w:t>
            </w:r>
          </w:p>
        </w:tc>
        <w:tc>
          <w:tcPr>
            <w:tcW w:w="1702"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eastAsia="仿宋_GB2312"/>
                <w:sz w:val="28"/>
                <w:szCs w:val="28"/>
              </w:rPr>
              <w:t>注册号</w:t>
            </w:r>
          </w:p>
        </w:tc>
        <w:tc>
          <w:tcPr>
            <w:tcW w:w="3107"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eastAsia="仿宋_GB2312"/>
                <w:sz w:val="28"/>
                <w:szCs w:val="28"/>
              </w:rPr>
              <w:t>签  名</w:t>
            </w:r>
          </w:p>
        </w:tc>
        <w:tc>
          <w:tcPr>
            <w:tcW w:w="2384"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eastAsia="仿宋_GB2312"/>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149"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李振禄</w:t>
            </w:r>
          </w:p>
        </w:tc>
        <w:tc>
          <w:tcPr>
            <w:tcW w:w="1702"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ascii="仿宋_GB2312" w:hAnsi="宋体" w:eastAsia="仿宋_GB2312" w:cs="宋体"/>
                <w:sz w:val="28"/>
                <w:szCs w:val="28"/>
              </w:rPr>
              <w:t>1320020034</w:t>
            </w:r>
          </w:p>
        </w:tc>
        <w:tc>
          <w:tcPr>
            <w:tcW w:w="3107" w:type="dxa"/>
            <w:tcMar>
              <w:top w:w="15" w:type="dxa"/>
              <w:left w:w="15" w:type="dxa"/>
              <w:bottom w:w="0" w:type="dxa"/>
              <w:right w:w="15" w:type="dxa"/>
            </w:tcMar>
            <w:vAlign w:val="center"/>
          </w:tcPr>
          <w:p>
            <w:pPr>
              <w:jc w:val="center"/>
              <w:rPr>
                <w:rFonts w:ascii="仿宋_GB2312" w:hAnsi="宋体" w:eastAsia="仿宋_GB2312" w:cs="宋体"/>
                <w:sz w:val="28"/>
                <w:szCs w:val="28"/>
              </w:rPr>
            </w:pPr>
          </w:p>
        </w:tc>
        <w:tc>
          <w:tcPr>
            <w:tcW w:w="2384"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2019年8月23日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149"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付  媛</w:t>
            </w:r>
          </w:p>
        </w:tc>
        <w:tc>
          <w:tcPr>
            <w:tcW w:w="1702"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ascii="仿宋_GB2312" w:hAnsi="宋体" w:eastAsia="仿宋_GB2312" w:cs="宋体"/>
                <w:sz w:val="28"/>
                <w:szCs w:val="28"/>
              </w:rPr>
              <w:t>1320100039</w:t>
            </w:r>
          </w:p>
        </w:tc>
        <w:tc>
          <w:tcPr>
            <w:tcW w:w="3107" w:type="dxa"/>
            <w:tcMar>
              <w:top w:w="15" w:type="dxa"/>
              <w:left w:w="15" w:type="dxa"/>
              <w:bottom w:w="0" w:type="dxa"/>
              <w:right w:w="15" w:type="dxa"/>
            </w:tcMar>
            <w:vAlign w:val="center"/>
          </w:tcPr>
          <w:p>
            <w:pPr>
              <w:jc w:val="center"/>
              <w:rPr>
                <w:rFonts w:ascii="仿宋_GB2312" w:hAnsi="宋体" w:eastAsia="仿宋_GB2312" w:cs="宋体"/>
                <w:sz w:val="28"/>
                <w:szCs w:val="28"/>
              </w:rPr>
            </w:pPr>
          </w:p>
        </w:tc>
        <w:tc>
          <w:tcPr>
            <w:tcW w:w="2384" w:type="dxa"/>
            <w:tcMar>
              <w:top w:w="15" w:type="dxa"/>
              <w:left w:w="15" w:type="dxa"/>
              <w:bottom w:w="0" w:type="dxa"/>
              <w:right w:w="15" w:type="dxa"/>
            </w:tcMar>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2019年8月23日</w:t>
            </w:r>
          </w:p>
        </w:tc>
      </w:tr>
    </w:tbl>
    <w:p>
      <w:pPr>
        <w:adjustRightInd w:val="0"/>
        <w:snapToGrid w:val="0"/>
        <w:spacing w:before="120" w:beforeLines="50" w:after="120" w:afterLines="50"/>
        <w:rPr>
          <w:rFonts w:eastAsia="仿宋_GB2312"/>
          <w:b/>
          <w:sz w:val="28"/>
        </w:rPr>
      </w:pPr>
      <w:r>
        <w:rPr>
          <w:rFonts w:hint="eastAsia" w:eastAsia="仿宋_GB2312"/>
          <w:b/>
          <w:sz w:val="28"/>
        </w:rPr>
        <w:t>十二、实地查勘期</w:t>
      </w:r>
    </w:p>
    <w:p>
      <w:pPr>
        <w:adjustRightInd w:val="0"/>
        <w:snapToGrid w:val="0"/>
        <w:spacing w:before="120" w:beforeLines="50" w:after="120" w:afterLines="50"/>
        <w:rPr>
          <w:rFonts w:ascii="仿宋_GB2312" w:eastAsia="仿宋_GB2312"/>
          <w:sz w:val="28"/>
          <w:szCs w:val="20"/>
        </w:rPr>
      </w:pPr>
      <w:r>
        <w:rPr>
          <w:rFonts w:hint="eastAsia" w:ascii="仿宋_GB2312" w:eastAsia="仿宋_GB2312"/>
          <w:sz w:val="28"/>
          <w:szCs w:val="20"/>
        </w:rPr>
        <w:t>2019年8月20日</w:t>
      </w:r>
    </w:p>
    <w:p>
      <w:pPr>
        <w:adjustRightInd w:val="0"/>
        <w:snapToGrid w:val="0"/>
        <w:spacing w:before="120" w:beforeLines="50" w:after="120" w:afterLines="50"/>
        <w:rPr>
          <w:rFonts w:eastAsia="仿宋_GB2312"/>
          <w:b/>
          <w:sz w:val="28"/>
        </w:rPr>
      </w:pPr>
      <w:r>
        <w:rPr>
          <w:rFonts w:hint="eastAsia" w:eastAsia="仿宋_GB2312"/>
          <w:b/>
          <w:sz w:val="28"/>
        </w:rPr>
        <w:t>十三、估价作业期</w:t>
      </w:r>
    </w:p>
    <w:p>
      <w:pPr>
        <w:adjustRightInd w:val="0"/>
        <w:snapToGrid w:val="0"/>
        <w:spacing w:line="360" w:lineRule="auto"/>
        <w:rPr>
          <w:rFonts w:ascii="仿宋_GB2312" w:eastAsia="仿宋_GB2312"/>
          <w:sz w:val="28"/>
          <w:szCs w:val="20"/>
        </w:rPr>
      </w:pPr>
      <w:r>
        <w:rPr>
          <w:rFonts w:hint="eastAsia" w:ascii="仿宋_GB2312" w:eastAsia="仿宋_GB2312"/>
          <w:sz w:val="28"/>
          <w:szCs w:val="20"/>
        </w:rPr>
        <w:t>2019年8月20日至</w:t>
      </w:r>
      <w:r>
        <w:rPr>
          <w:rFonts w:hint="eastAsia" w:ascii="仿宋_GB2312" w:hAnsi="宋体" w:eastAsia="仿宋_GB2312" w:cs="宋体"/>
          <w:sz w:val="28"/>
          <w:szCs w:val="28"/>
        </w:rPr>
        <w:t>2019年8月23日</w:t>
      </w:r>
    </w:p>
    <w:p>
      <w:pPr>
        <w:adjustRightInd w:val="0"/>
        <w:snapToGrid w:val="0"/>
        <w:spacing w:line="360" w:lineRule="auto"/>
        <w:ind w:firstLine="3680" w:firstLineChars="1150"/>
        <w:rPr>
          <w:b/>
          <w:sz w:val="32"/>
        </w:rPr>
      </w:pPr>
      <w:r>
        <w:rPr>
          <w:sz w:val="32"/>
        </w:rPr>
        <w:br w:type="page"/>
      </w:r>
      <w:r>
        <w:rPr>
          <w:b/>
          <w:sz w:val="32"/>
        </w:rPr>
        <w:t>附</w:t>
      </w:r>
      <w:r>
        <w:rPr>
          <w:rFonts w:hint="eastAsia"/>
          <w:b/>
          <w:sz w:val="32"/>
        </w:rPr>
        <w:t xml:space="preserve"> </w:t>
      </w:r>
      <w:r>
        <w:rPr>
          <w:b/>
          <w:sz w:val="32"/>
        </w:rPr>
        <w:t>件</w:t>
      </w:r>
    </w:p>
    <w:p>
      <w:pPr>
        <w:spacing w:line="400" w:lineRule="exact"/>
        <w:ind w:right="18"/>
        <w:rPr>
          <w:bCs/>
          <w:sz w:val="32"/>
        </w:rPr>
      </w:pPr>
    </w:p>
    <w:p>
      <w:pPr>
        <w:autoSpaceDE w:val="0"/>
        <w:autoSpaceDN w:val="0"/>
        <w:snapToGrid w:val="0"/>
        <w:spacing w:line="300" w:lineRule="auto"/>
        <w:ind w:left="1120" w:right="-113" w:hanging="1120" w:hangingChars="400"/>
        <w:jc w:val="left"/>
        <w:textAlignment w:val="bottom"/>
        <w:rPr>
          <w:rFonts w:ascii="仿宋_GB2312" w:eastAsia="仿宋_GB2312"/>
          <w:sz w:val="28"/>
          <w:szCs w:val="20"/>
        </w:rPr>
      </w:pPr>
      <w:r>
        <w:rPr>
          <w:rFonts w:hint="eastAsia" w:ascii="仿宋_GB2312" w:eastAsia="仿宋_GB2312"/>
          <w:sz w:val="28"/>
          <w:szCs w:val="20"/>
        </w:rPr>
        <w:t>附件1   肃宁县人民法院评估委托书复印件</w:t>
      </w:r>
    </w:p>
    <w:p>
      <w:pPr>
        <w:autoSpaceDE w:val="0"/>
        <w:autoSpaceDN w:val="0"/>
        <w:snapToGrid w:val="0"/>
        <w:spacing w:line="300" w:lineRule="auto"/>
        <w:ind w:right="-113"/>
        <w:jc w:val="left"/>
        <w:textAlignment w:val="bottom"/>
        <w:rPr>
          <w:rFonts w:ascii="仿宋_GB2312" w:eastAsia="仿宋_GB2312"/>
          <w:sz w:val="28"/>
          <w:szCs w:val="20"/>
        </w:rPr>
      </w:pPr>
      <w:r>
        <w:rPr>
          <w:rFonts w:hint="eastAsia" w:ascii="仿宋_GB2312" w:eastAsia="仿宋_GB2312"/>
          <w:sz w:val="28"/>
          <w:szCs w:val="20"/>
        </w:rPr>
        <w:t>附件2   估价对象区域位置示意图</w:t>
      </w:r>
    </w:p>
    <w:p>
      <w:pPr>
        <w:autoSpaceDE w:val="0"/>
        <w:autoSpaceDN w:val="0"/>
        <w:snapToGrid w:val="0"/>
        <w:spacing w:line="300" w:lineRule="auto"/>
        <w:ind w:right="-113"/>
        <w:jc w:val="left"/>
        <w:textAlignment w:val="bottom"/>
        <w:rPr>
          <w:rFonts w:ascii="仿宋_GB2312" w:eastAsia="仿宋_GB2312"/>
          <w:sz w:val="28"/>
          <w:szCs w:val="20"/>
        </w:rPr>
      </w:pPr>
      <w:r>
        <w:rPr>
          <w:rFonts w:hint="eastAsia" w:ascii="仿宋_GB2312" w:eastAsia="仿宋_GB2312"/>
          <w:sz w:val="28"/>
          <w:szCs w:val="20"/>
        </w:rPr>
        <w:t>附件3   估价对象利用现状照片</w:t>
      </w:r>
    </w:p>
    <w:p>
      <w:pPr>
        <w:autoSpaceDE w:val="0"/>
        <w:autoSpaceDN w:val="0"/>
        <w:snapToGrid w:val="0"/>
        <w:spacing w:line="300" w:lineRule="auto"/>
        <w:ind w:left="1120" w:right="-113" w:hanging="1120" w:hangingChars="400"/>
        <w:jc w:val="left"/>
        <w:textAlignment w:val="bottom"/>
        <w:rPr>
          <w:rFonts w:ascii="仿宋_GB2312" w:eastAsia="仿宋_GB2312"/>
          <w:sz w:val="28"/>
          <w:szCs w:val="20"/>
        </w:rPr>
      </w:pPr>
      <w:r>
        <w:rPr>
          <w:rFonts w:hint="eastAsia" w:ascii="仿宋_GB2312" w:eastAsia="仿宋_GB2312"/>
          <w:sz w:val="28"/>
          <w:szCs w:val="20"/>
        </w:rPr>
        <w:t>附件4   估价对象房屋所有权证复印件</w:t>
      </w:r>
    </w:p>
    <w:p>
      <w:pPr>
        <w:autoSpaceDE w:val="0"/>
        <w:autoSpaceDN w:val="0"/>
        <w:snapToGrid w:val="0"/>
        <w:spacing w:line="300" w:lineRule="auto"/>
        <w:ind w:left="1120" w:right="-113" w:hanging="1120" w:hangingChars="400"/>
        <w:jc w:val="left"/>
        <w:textAlignment w:val="bottom"/>
        <w:rPr>
          <w:rFonts w:ascii="仿宋_GB2312" w:eastAsia="仿宋_GB2312"/>
          <w:sz w:val="28"/>
          <w:szCs w:val="20"/>
        </w:rPr>
      </w:pPr>
      <w:r>
        <w:rPr>
          <w:rFonts w:hint="eastAsia" w:ascii="仿宋_GB2312" w:eastAsia="仿宋_GB2312"/>
          <w:sz w:val="28"/>
          <w:szCs w:val="20"/>
        </w:rPr>
        <w:t>附件</w:t>
      </w:r>
      <w:r>
        <w:rPr>
          <w:rFonts w:ascii="仿宋_GB2312" w:eastAsia="仿宋_GB2312"/>
          <w:sz w:val="28"/>
          <w:szCs w:val="20"/>
        </w:rPr>
        <w:t>5</w:t>
      </w:r>
      <w:r>
        <w:rPr>
          <w:rFonts w:hint="eastAsia" w:ascii="仿宋_GB2312" w:eastAsia="仿宋_GB2312"/>
          <w:sz w:val="28"/>
          <w:szCs w:val="20"/>
        </w:rPr>
        <w:t xml:space="preserve">   估价对象国有建设用地使用权证复印件</w:t>
      </w:r>
    </w:p>
    <w:p>
      <w:pPr>
        <w:autoSpaceDE w:val="0"/>
        <w:autoSpaceDN w:val="0"/>
        <w:snapToGrid w:val="0"/>
        <w:spacing w:line="300" w:lineRule="auto"/>
        <w:ind w:left="1120" w:right="-113" w:hanging="1120" w:hangingChars="400"/>
        <w:jc w:val="left"/>
        <w:textAlignment w:val="bottom"/>
        <w:rPr>
          <w:rFonts w:ascii="仿宋_GB2312" w:eastAsia="仿宋_GB2312"/>
          <w:sz w:val="28"/>
          <w:szCs w:val="20"/>
        </w:rPr>
      </w:pPr>
      <w:r>
        <w:rPr>
          <w:rFonts w:hint="eastAsia" w:ascii="仿宋_GB2312" w:eastAsia="仿宋_GB2312"/>
          <w:sz w:val="28"/>
          <w:szCs w:val="20"/>
        </w:rPr>
        <w:t>附件</w:t>
      </w:r>
      <w:r>
        <w:rPr>
          <w:rFonts w:ascii="仿宋_GB2312" w:eastAsia="仿宋_GB2312"/>
          <w:sz w:val="28"/>
          <w:szCs w:val="20"/>
        </w:rPr>
        <w:t xml:space="preserve">6   </w:t>
      </w:r>
      <w:r>
        <w:rPr>
          <w:rFonts w:hint="eastAsia" w:ascii="仿宋_GB2312" w:hAnsi="仿宋" w:eastAsia="仿宋_GB2312"/>
          <w:sz w:val="28"/>
          <w:szCs w:val="28"/>
        </w:rPr>
        <w:t>估价对象不动产登记信息查询表复印件</w:t>
      </w:r>
    </w:p>
    <w:p>
      <w:pPr>
        <w:autoSpaceDE w:val="0"/>
        <w:autoSpaceDN w:val="0"/>
        <w:snapToGrid w:val="0"/>
        <w:spacing w:line="300" w:lineRule="auto"/>
        <w:ind w:left="1120" w:right="-113" w:hanging="1120" w:hangingChars="400"/>
        <w:jc w:val="left"/>
        <w:textAlignment w:val="bottom"/>
        <w:rPr>
          <w:rFonts w:ascii="仿宋_GB2312" w:eastAsia="仿宋_GB2312"/>
          <w:sz w:val="28"/>
          <w:szCs w:val="20"/>
        </w:rPr>
      </w:pPr>
      <w:r>
        <w:rPr>
          <w:rFonts w:hint="eastAsia" w:ascii="仿宋_GB2312" w:eastAsia="仿宋_GB2312"/>
          <w:sz w:val="28"/>
          <w:szCs w:val="20"/>
        </w:rPr>
        <w:t>附件</w:t>
      </w:r>
      <w:r>
        <w:rPr>
          <w:rFonts w:ascii="仿宋_GB2312" w:eastAsia="仿宋_GB2312"/>
          <w:sz w:val="28"/>
          <w:szCs w:val="20"/>
        </w:rPr>
        <w:t xml:space="preserve">7   </w:t>
      </w:r>
      <w:r>
        <w:rPr>
          <w:rFonts w:hint="eastAsia" w:ascii="仿宋_GB2312" w:eastAsia="仿宋_GB2312"/>
          <w:sz w:val="28"/>
          <w:szCs w:val="20"/>
        </w:rPr>
        <w:t>估价机构营业执照复印件</w:t>
      </w:r>
    </w:p>
    <w:p>
      <w:pPr>
        <w:autoSpaceDE w:val="0"/>
        <w:autoSpaceDN w:val="0"/>
        <w:snapToGrid w:val="0"/>
        <w:spacing w:line="300" w:lineRule="auto"/>
        <w:ind w:right="-113"/>
        <w:jc w:val="left"/>
        <w:textAlignment w:val="bottom"/>
        <w:rPr>
          <w:rFonts w:ascii="仿宋_GB2312" w:eastAsia="仿宋_GB2312"/>
          <w:sz w:val="28"/>
          <w:szCs w:val="20"/>
        </w:rPr>
      </w:pPr>
      <w:r>
        <w:rPr>
          <w:rFonts w:hint="eastAsia" w:ascii="仿宋_GB2312" w:eastAsia="仿宋_GB2312"/>
          <w:sz w:val="28"/>
          <w:szCs w:val="20"/>
        </w:rPr>
        <w:t>附件</w:t>
      </w:r>
      <w:r>
        <w:rPr>
          <w:rFonts w:ascii="仿宋_GB2312" w:eastAsia="仿宋_GB2312"/>
          <w:sz w:val="28"/>
          <w:szCs w:val="20"/>
        </w:rPr>
        <w:t>8</w:t>
      </w:r>
      <w:r>
        <w:rPr>
          <w:rFonts w:hint="eastAsia" w:ascii="仿宋_GB2312" w:eastAsia="仿宋_GB2312"/>
          <w:sz w:val="28"/>
          <w:szCs w:val="20"/>
        </w:rPr>
        <w:t xml:space="preserve">   估价机构资质注册证书复印件</w:t>
      </w:r>
    </w:p>
    <w:p>
      <w:pPr>
        <w:autoSpaceDE w:val="0"/>
        <w:autoSpaceDN w:val="0"/>
        <w:snapToGrid w:val="0"/>
        <w:spacing w:line="300" w:lineRule="auto"/>
        <w:ind w:right="-113"/>
        <w:jc w:val="left"/>
        <w:textAlignment w:val="bottom"/>
        <w:rPr>
          <w:rFonts w:ascii="仿宋_GB2312" w:eastAsia="仿宋_GB2312"/>
          <w:sz w:val="28"/>
          <w:szCs w:val="20"/>
        </w:rPr>
      </w:pPr>
      <w:r>
        <w:rPr>
          <w:rFonts w:hint="eastAsia" w:ascii="仿宋_GB2312" w:eastAsia="仿宋_GB2312"/>
          <w:sz w:val="28"/>
          <w:szCs w:val="20"/>
        </w:rPr>
        <w:t>附件</w:t>
      </w:r>
      <w:r>
        <w:rPr>
          <w:rFonts w:ascii="仿宋_GB2312" w:eastAsia="仿宋_GB2312"/>
          <w:sz w:val="28"/>
          <w:szCs w:val="20"/>
        </w:rPr>
        <w:t>9</w:t>
      </w:r>
      <w:r>
        <w:rPr>
          <w:rFonts w:hint="eastAsia" w:ascii="仿宋_GB2312" w:eastAsia="仿宋_GB2312"/>
          <w:sz w:val="28"/>
          <w:szCs w:val="20"/>
        </w:rPr>
        <w:t xml:space="preserve">   房地产估价师注册证书复印件</w:t>
      </w:r>
    </w:p>
    <w:p>
      <w:pPr>
        <w:autoSpaceDE w:val="0"/>
        <w:autoSpaceDN w:val="0"/>
        <w:snapToGrid w:val="0"/>
        <w:spacing w:line="300" w:lineRule="auto"/>
        <w:ind w:left="1120" w:right="-113" w:hanging="1120" w:hangingChars="400"/>
        <w:jc w:val="center"/>
        <w:textAlignment w:val="bottom"/>
        <w:rPr>
          <w:rFonts w:ascii="仿宋_GB2312" w:eastAsia="仿宋_GB2312"/>
          <w:sz w:val="28"/>
          <w:szCs w:val="20"/>
        </w:rPr>
      </w:pPr>
      <w:r>
        <w:rPr>
          <w:rFonts w:ascii="仿宋_GB2312" w:eastAsia="仿宋_GB2312"/>
          <w:sz w:val="28"/>
          <w:szCs w:val="20"/>
        </w:rPr>
        <w:br w:type="page"/>
      </w:r>
    </w:p>
    <w:p>
      <w:pPr>
        <w:autoSpaceDE w:val="0"/>
        <w:autoSpaceDN w:val="0"/>
        <w:snapToGrid w:val="0"/>
        <w:spacing w:line="300" w:lineRule="auto"/>
        <w:ind w:left="1120" w:right="-113" w:hanging="1120" w:hangingChars="400"/>
        <w:jc w:val="center"/>
        <w:textAlignment w:val="bottom"/>
        <w:rPr>
          <w:rFonts w:ascii="仿宋_GB2312" w:eastAsia="仿宋_GB2312"/>
          <w:sz w:val="28"/>
          <w:szCs w:val="20"/>
        </w:rPr>
      </w:pPr>
      <w:r>
        <w:rPr>
          <w:rFonts w:hint="eastAsia" w:ascii="仿宋_GB2312" w:eastAsia="仿宋_GB2312"/>
          <w:sz w:val="28"/>
          <w:szCs w:val="20"/>
        </w:rPr>
        <w:t>附件1   肃宁县人民法院评估委托书复印件</w:t>
      </w:r>
    </w:p>
    <w:p>
      <w:pPr>
        <w:autoSpaceDE w:val="0"/>
        <w:autoSpaceDN w:val="0"/>
        <w:snapToGrid w:val="0"/>
        <w:spacing w:line="300" w:lineRule="auto"/>
        <w:ind w:left="1120" w:right="-113" w:hanging="1120" w:hangingChars="400"/>
        <w:jc w:val="center"/>
        <w:textAlignment w:val="bottom"/>
        <w:rPr>
          <w:rFonts w:ascii="仿宋_GB2312" w:eastAsia="仿宋_GB2312"/>
          <w:sz w:val="28"/>
          <w:szCs w:val="20"/>
        </w:rPr>
      </w:pPr>
      <w:r>
        <w:rPr>
          <w:rFonts w:hint="eastAsia" w:ascii="仿宋_GB2312" w:eastAsia="仿宋_GB2312"/>
          <w:sz w:val="28"/>
          <w:szCs w:val="20"/>
        </w:rPr>
        <w:drawing>
          <wp:inline distT="0" distB="0" distL="0" distR="0">
            <wp:extent cx="5278120" cy="74656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email"/>
                    <a:stretch>
                      <a:fillRect/>
                    </a:stretch>
                  </pic:blipFill>
                  <pic:spPr>
                    <a:xfrm>
                      <a:off x="0" y="0"/>
                      <a:ext cx="5278120" cy="7465695"/>
                    </a:xfrm>
                    <a:prstGeom prst="rect">
                      <a:avLst/>
                    </a:prstGeom>
                  </pic:spPr>
                </pic:pic>
              </a:graphicData>
            </a:graphic>
          </wp:inline>
        </w:drawing>
      </w:r>
    </w:p>
    <w:p>
      <w:pPr>
        <w:widowControl/>
        <w:jc w:val="left"/>
        <w:rPr>
          <w:rFonts w:ascii="仿宋_GB2312" w:eastAsia="仿宋_GB2312"/>
          <w:sz w:val="28"/>
          <w:szCs w:val="20"/>
        </w:rPr>
      </w:pPr>
      <w:r>
        <w:rPr>
          <w:rFonts w:ascii="仿宋_GB2312" w:eastAsia="仿宋_GB2312"/>
          <w:sz w:val="28"/>
          <w:szCs w:val="20"/>
        </w:rPr>
        <w:br w:type="page"/>
      </w:r>
    </w:p>
    <w:p>
      <w:pPr>
        <w:autoSpaceDE w:val="0"/>
        <w:autoSpaceDN w:val="0"/>
        <w:snapToGrid w:val="0"/>
        <w:spacing w:line="300" w:lineRule="auto"/>
        <w:ind w:right="-113"/>
        <w:jc w:val="center"/>
        <w:textAlignment w:val="bottom"/>
        <w:rPr>
          <w:rFonts w:ascii="仿宋_GB2312" w:eastAsia="仿宋_GB2312"/>
          <w:sz w:val="28"/>
          <w:szCs w:val="20"/>
        </w:rPr>
      </w:pPr>
      <w:r>
        <w:rPr>
          <w:rFonts w:hint="eastAsia" w:ascii="仿宋_GB2312" w:eastAsia="仿宋_GB2312"/>
          <w:sz w:val="28"/>
          <w:szCs w:val="20"/>
        </w:rPr>
        <w:t>附件2   估价对象区域位置示意图</w:t>
      </w:r>
    </w:p>
    <w:p>
      <w:pPr>
        <w:autoSpaceDE w:val="0"/>
        <w:autoSpaceDN w:val="0"/>
        <w:snapToGrid w:val="0"/>
        <w:spacing w:line="300" w:lineRule="auto"/>
        <w:ind w:right="-113"/>
        <w:jc w:val="center"/>
        <w:textAlignment w:val="bottom"/>
        <w:rPr>
          <w:rFonts w:ascii="仿宋_GB2312" w:eastAsia="仿宋_GB2312"/>
          <w:sz w:val="28"/>
          <w:szCs w:val="20"/>
        </w:rPr>
      </w:pPr>
      <w:r>
        <w:rPr>
          <w:rFonts w:hint="eastAsia" w:ascii="仿宋_GB2312" w:eastAsia="仿宋_GB2312"/>
          <w:sz w:val="28"/>
          <w:szCs w:val="20"/>
        </w:rPr>
        <w:drawing>
          <wp:inline distT="0" distB="0" distL="0" distR="0">
            <wp:extent cx="5278120" cy="8306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email"/>
                    <a:stretch>
                      <a:fillRect/>
                    </a:stretch>
                  </pic:blipFill>
                  <pic:spPr>
                    <a:xfrm>
                      <a:off x="0" y="0"/>
                      <a:ext cx="5278120" cy="8306435"/>
                    </a:xfrm>
                    <a:prstGeom prst="rect">
                      <a:avLst/>
                    </a:prstGeom>
                  </pic:spPr>
                </pic:pic>
              </a:graphicData>
            </a:graphic>
          </wp:inline>
        </w:drawing>
      </w:r>
    </w:p>
    <w:p>
      <w:pPr>
        <w:autoSpaceDE w:val="0"/>
        <w:autoSpaceDN w:val="0"/>
        <w:snapToGrid w:val="0"/>
        <w:spacing w:line="300" w:lineRule="auto"/>
        <w:ind w:right="-113"/>
        <w:jc w:val="center"/>
        <w:textAlignment w:val="bottom"/>
        <w:rPr>
          <w:rFonts w:ascii="仿宋_GB2312" w:eastAsia="仿宋_GB2312"/>
          <w:sz w:val="28"/>
          <w:szCs w:val="20"/>
        </w:rPr>
      </w:pPr>
      <w:bookmarkStart w:id="0" w:name="_GoBack"/>
      <w:bookmarkEnd w:id="0"/>
    </w:p>
    <w:p>
      <w:pPr>
        <w:autoSpaceDE w:val="0"/>
        <w:autoSpaceDN w:val="0"/>
        <w:snapToGrid w:val="0"/>
        <w:spacing w:line="300" w:lineRule="auto"/>
        <w:ind w:left="1120" w:right="-113" w:hanging="1120" w:hangingChars="400"/>
        <w:jc w:val="center"/>
        <w:textAlignment w:val="bottom"/>
        <w:rPr>
          <w:rFonts w:ascii="仿宋_GB2312" w:eastAsia="仿宋_GB2312"/>
          <w:sz w:val="28"/>
          <w:szCs w:val="20"/>
        </w:rPr>
      </w:pPr>
      <w:r>
        <w:rPr>
          <w:rFonts w:hint="eastAsia" w:ascii="仿宋_GB2312" w:eastAsia="仿宋_GB2312"/>
          <w:sz w:val="28"/>
          <w:szCs w:val="20"/>
        </w:rPr>
        <w:t>附件4   估价对象房屋所有权证复印件</w:t>
      </w:r>
    </w:p>
    <w:p>
      <w:pPr>
        <w:autoSpaceDE w:val="0"/>
        <w:autoSpaceDN w:val="0"/>
        <w:snapToGrid w:val="0"/>
        <w:spacing w:line="300" w:lineRule="auto"/>
        <w:ind w:left="-1" w:leftChars="-1" w:right="-113" w:hanging="1"/>
        <w:jc w:val="center"/>
        <w:textAlignment w:val="bottom"/>
        <w:rPr>
          <w:rFonts w:ascii="仿宋_GB2312" w:eastAsia="仿宋_GB2312"/>
          <w:sz w:val="28"/>
          <w:szCs w:val="20"/>
        </w:rPr>
      </w:pPr>
      <w:r>
        <w:rPr>
          <w:rFonts w:hint="eastAsia" w:ascii="仿宋_GB2312" w:eastAsia="仿宋_GB2312"/>
          <w:sz w:val="28"/>
          <w:szCs w:val="20"/>
        </w:rPr>
        <w:drawing>
          <wp:inline distT="0" distB="0" distL="0" distR="0">
            <wp:extent cx="5278120" cy="7465695"/>
            <wp:effectExtent l="0" t="0" r="0"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1" cstate="email"/>
                    <a:stretch>
                      <a:fillRect/>
                    </a:stretch>
                  </pic:blipFill>
                  <pic:spPr>
                    <a:xfrm>
                      <a:off x="0" y="0"/>
                      <a:ext cx="5278120" cy="7465695"/>
                    </a:xfrm>
                    <a:prstGeom prst="rect">
                      <a:avLst/>
                    </a:prstGeom>
                  </pic:spPr>
                </pic:pic>
              </a:graphicData>
            </a:graphic>
          </wp:inline>
        </w:drawing>
      </w:r>
      <w:r>
        <w:rPr>
          <w:rFonts w:hint="eastAsia" w:ascii="仿宋_GB2312" w:eastAsia="仿宋_GB2312"/>
          <w:sz w:val="28"/>
          <w:szCs w:val="20"/>
        </w:rPr>
        <w:drawing>
          <wp:inline distT="0" distB="0" distL="0" distR="0">
            <wp:extent cx="5278120" cy="7465695"/>
            <wp:effectExtent l="0" t="0" r="0" b="190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2" cstate="email"/>
                    <a:stretch>
                      <a:fillRect/>
                    </a:stretch>
                  </pic:blipFill>
                  <pic:spPr>
                    <a:xfrm>
                      <a:off x="0" y="0"/>
                      <a:ext cx="5278120" cy="7465695"/>
                    </a:xfrm>
                    <a:prstGeom prst="rect">
                      <a:avLst/>
                    </a:prstGeom>
                  </pic:spPr>
                </pic:pic>
              </a:graphicData>
            </a:graphic>
          </wp:inline>
        </w:drawing>
      </w:r>
      <w:r>
        <w:rPr>
          <w:rFonts w:hint="eastAsia" w:ascii="仿宋_GB2312" w:eastAsia="仿宋_GB2312"/>
          <w:sz w:val="28"/>
          <w:szCs w:val="20"/>
        </w:rPr>
        <w:drawing>
          <wp:inline distT="0" distB="0" distL="0" distR="0">
            <wp:extent cx="5278120" cy="7465695"/>
            <wp:effectExtent l="0" t="0" r="0" b="190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3" cstate="email"/>
                    <a:stretch>
                      <a:fillRect/>
                    </a:stretch>
                  </pic:blipFill>
                  <pic:spPr>
                    <a:xfrm>
                      <a:off x="0" y="0"/>
                      <a:ext cx="5278120" cy="7465695"/>
                    </a:xfrm>
                    <a:prstGeom prst="rect">
                      <a:avLst/>
                    </a:prstGeom>
                  </pic:spPr>
                </pic:pic>
              </a:graphicData>
            </a:graphic>
          </wp:inline>
        </w:drawing>
      </w:r>
    </w:p>
    <w:p>
      <w:pPr>
        <w:widowControl/>
        <w:jc w:val="left"/>
        <w:rPr>
          <w:rFonts w:ascii="仿宋_GB2312" w:eastAsia="仿宋_GB2312"/>
          <w:sz w:val="28"/>
          <w:szCs w:val="20"/>
        </w:rPr>
      </w:pPr>
      <w:r>
        <w:rPr>
          <w:rFonts w:ascii="仿宋_GB2312" w:eastAsia="仿宋_GB2312"/>
          <w:sz w:val="28"/>
          <w:szCs w:val="20"/>
        </w:rPr>
        <w:br w:type="page"/>
      </w:r>
    </w:p>
    <w:p>
      <w:pPr>
        <w:autoSpaceDE w:val="0"/>
        <w:autoSpaceDN w:val="0"/>
        <w:snapToGrid w:val="0"/>
        <w:spacing w:line="300" w:lineRule="auto"/>
        <w:ind w:left="1120" w:right="-113" w:hanging="1120" w:hangingChars="400"/>
        <w:jc w:val="center"/>
        <w:textAlignment w:val="bottom"/>
        <w:rPr>
          <w:rFonts w:ascii="仿宋_GB2312" w:eastAsia="仿宋_GB2312"/>
          <w:sz w:val="28"/>
          <w:szCs w:val="20"/>
        </w:rPr>
      </w:pPr>
      <w:r>
        <w:rPr>
          <w:rFonts w:hint="eastAsia" w:ascii="仿宋_GB2312" w:eastAsia="仿宋_GB2312"/>
          <w:sz w:val="28"/>
          <w:szCs w:val="20"/>
        </w:rPr>
        <w:t>附件</w:t>
      </w:r>
      <w:r>
        <w:rPr>
          <w:rFonts w:ascii="仿宋_GB2312" w:eastAsia="仿宋_GB2312"/>
          <w:sz w:val="28"/>
          <w:szCs w:val="20"/>
        </w:rPr>
        <w:t>5</w:t>
      </w:r>
      <w:r>
        <w:rPr>
          <w:rFonts w:hint="eastAsia" w:ascii="仿宋_GB2312" w:eastAsia="仿宋_GB2312"/>
          <w:sz w:val="28"/>
          <w:szCs w:val="20"/>
        </w:rPr>
        <w:t xml:space="preserve">   估价对象国有建设用地使用权证复印件</w:t>
      </w:r>
    </w:p>
    <w:p>
      <w:pPr>
        <w:autoSpaceDE w:val="0"/>
        <w:autoSpaceDN w:val="0"/>
        <w:snapToGrid w:val="0"/>
        <w:spacing w:line="300" w:lineRule="auto"/>
        <w:ind w:left="-141" w:leftChars="-67" w:right="-113" w:firstLine="14" w:firstLineChars="5"/>
        <w:jc w:val="center"/>
        <w:textAlignment w:val="bottom"/>
        <w:rPr>
          <w:rFonts w:ascii="仿宋_GB2312" w:eastAsia="仿宋_GB2312"/>
          <w:sz w:val="28"/>
          <w:szCs w:val="20"/>
        </w:rPr>
      </w:pPr>
      <w:r>
        <w:rPr>
          <w:rFonts w:hint="eastAsia" w:ascii="仿宋_GB2312" w:eastAsia="仿宋_GB2312"/>
          <w:sz w:val="28"/>
          <w:szCs w:val="20"/>
        </w:rPr>
        <w:drawing>
          <wp:inline distT="0" distB="0" distL="0" distR="0">
            <wp:extent cx="5278120" cy="7465695"/>
            <wp:effectExtent l="0" t="0" r="0" b="19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4" cstate="email"/>
                    <a:stretch>
                      <a:fillRect/>
                    </a:stretch>
                  </pic:blipFill>
                  <pic:spPr>
                    <a:xfrm>
                      <a:off x="0" y="0"/>
                      <a:ext cx="5278120" cy="7465695"/>
                    </a:xfrm>
                    <a:prstGeom prst="rect">
                      <a:avLst/>
                    </a:prstGeom>
                  </pic:spPr>
                </pic:pic>
              </a:graphicData>
            </a:graphic>
          </wp:inline>
        </w:drawing>
      </w:r>
      <w:r>
        <w:rPr>
          <w:rFonts w:hint="eastAsia" w:ascii="仿宋_GB2312" w:eastAsia="仿宋_GB2312"/>
          <w:sz w:val="28"/>
          <w:szCs w:val="20"/>
        </w:rPr>
        <w:drawing>
          <wp:inline distT="0" distB="0" distL="0" distR="0">
            <wp:extent cx="5278120" cy="7465695"/>
            <wp:effectExtent l="0" t="0" r="0"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5" cstate="email"/>
                    <a:stretch>
                      <a:fillRect/>
                    </a:stretch>
                  </pic:blipFill>
                  <pic:spPr>
                    <a:xfrm>
                      <a:off x="0" y="0"/>
                      <a:ext cx="5278120" cy="7465695"/>
                    </a:xfrm>
                    <a:prstGeom prst="rect">
                      <a:avLst/>
                    </a:prstGeom>
                  </pic:spPr>
                </pic:pic>
              </a:graphicData>
            </a:graphic>
          </wp:inline>
        </w:drawing>
      </w:r>
      <w:r>
        <w:rPr>
          <w:rFonts w:hint="eastAsia" w:ascii="仿宋_GB2312" w:eastAsia="仿宋_GB2312"/>
          <w:sz w:val="28"/>
          <w:szCs w:val="20"/>
        </w:rPr>
        <w:drawing>
          <wp:inline distT="0" distB="0" distL="0" distR="0">
            <wp:extent cx="5278120" cy="7465695"/>
            <wp:effectExtent l="0" t="0" r="0" b="190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6" cstate="email"/>
                    <a:stretch>
                      <a:fillRect/>
                    </a:stretch>
                  </pic:blipFill>
                  <pic:spPr>
                    <a:xfrm>
                      <a:off x="0" y="0"/>
                      <a:ext cx="5278120" cy="7465695"/>
                    </a:xfrm>
                    <a:prstGeom prst="rect">
                      <a:avLst/>
                    </a:prstGeom>
                  </pic:spPr>
                </pic:pic>
              </a:graphicData>
            </a:graphic>
          </wp:inline>
        </w:drawing>
      </w:r>
    </w:p>
    <w:p>
      <w:pPr>
        <w:widowControl/>
        <w:jc w:val="left"/>
        <w:rPr>
          <w:rFonts w:ascii="仿宋_GB2312" w:eastAsia="仿宋_GB2312"/>
          <w:sz w:val="28"/>
          <w:szCs w:val="20"/>
        </w:rPr>
      </w:pPr>
      <w:r>
        <w:rPr>
          <w:rFonts w:ascii="仿宋_GB2312" w:eastAsia="仿宋_GB2312"/>
          <w:sz w:val="28"/>
          <w:szCs w:val="20"/>
        </w:rPr>
        <w:br w:type="page"/>
      </w:r>
    </w:p>
    <w:p>
      <w:pPr>
        <w:autoSpaceDE w:val="0"/>
        <w:autoSpaceDN w:val="0"/>
        <w:snapToGrid w:val="0"/>
        <w:spacing w:line="300" w:lineRule="auto"/>
        <w:ind w:left="1120" w:right="-113" w:hanging="1120" w:hangingChars="400"/>
        <w:jc w:val="center"/>
        <w:textAlignment w:val="bottom"/>
        <w:rPr>
          <w:rFonts w:ascii="仿宋_GB2312" w:hAnsi="仿宋" w:eastAsia="仿宋_GB2312"/>
          <w:sz w:val="28"/>
          <w:szCs w:val="28"/>
        </w:rPr>
      </w:pPr>
      <w:r>
        <w:rPr>
          <w:rFonts w:hint="eastAsia" w:ascii="仿宋_GB2312" w:eastAsia="仿宋_GB2312"/>
          <w:sz w:val="28"/>
          <w:szCs w:val="20"/>
        </w:rPr>
        <w:t>附件</w:t>
      </w:r>
      <w:r>
        <w:rPr>
          <w:rFonts w:ascii="仿宋_GB2312" w:eastAsia="仿宋_GB2312"/>
          <w:sz w:val="28"/>
          <w:szCs w:val="20"/>
        </w:rPr>
        <w:t xml:space="preserve">6   </w:t>
      </w:r>
      <w:r>
        <w:rPr>
          <w:rFonts w:hint="eastAsia" w:ascii="仿宋_GB2312" w:hAnsi="仿宋" w:eastAsia="仿宋_GB2312"/>
          <w:sz w:val="28"/>
          <w:szCs w:val="28"/>
        </w:rPr>
        <w:t>估价对象不动产登记信息查询表复印件</w:t>
      </w:r>
    </w:p>
    <w:p>
      <w:pPr>
        <w:autoSpaceDE w:val="0"/>
        <w:autoSpaceDN w:val="0"/>
        <w:snapToGrid w:val="0"/>
        <w:spacing w:line="300" w:lineRule="auto"/>
        <w:ind w:left="1120" w:right="-113" w:hanging="1120" w:hangingChars="400"/>
        <w:jc w:val="center"/>
        <w:textAlignment w:val="bottom"/>
        <w:rPr>
          <w:rFonts w:ascii="仿宋_GB2312" w:eastAsia="仿宋_GB2312"/>
          <w:sz w:val="28"/>
          <w:szCs w:val="20"/>
        </w:rPr>
      </w:pPr>
      <w:r>
        <w:rPr>
          <w:rFonts w:hint="eastAsia" w:ascii="仿宋_GB2312" w:eastAsia="仿宋_GB2312"/>
          <w:sz w:val="28"/>
          <w:szCs w:val="20"/>
        </w:rPr>
        <w:drawing>
          <wp:inline distT="0" distB="0" distL="0" distR="0">
            <wp:extent cx="5278120" cy="7465695"/>
            <wp:effectExtent l="0" t="0" r="0" b="190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7" cstate="email"/>
                    <a:stretch>
                      <a:fillRect/>
                    </a:stretch>
                  </pic:blipFill>
                  <pic:spPr>
                    <a:xfrm>
                      <a:off x="0" y="0"/>
                      <a:ext cx="5278120" cy="7465695"/>
                    </a:xfrm>
                    <a:prstGeom prst="rect">
                      <a:avLst/>
                    </a:prstGeom>
                  </pic:spPr>
                </pic:pic>
              </a:graphicData>
            </a:graphic>
          </wp:inline>
        </w:drawing>
      </w:r>
    </w:p>
    <w:sectPr>
      <w:footerReference r:id="rId7" w:type="first"/>
      <w:type w:val="continuous"/>
      <w:pgSz w:w="11906" w:h="16838"/>
      <w:pgMar w:top="1440" w:right="1797" w:bottom="1440"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8435879"/>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t>22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C838DC"/>
    <w:rsid w:val="00012DAE"/>
    <w:rsid w:val="00026049"/>
    <w:rsid w:val="000621DC"/>
    <w:rsid w:val="00064057"/>
    <w:rsid w:val="00076E80"/>
    <w:rsid w:val="001007FF"/>
    <w:rsid w:val="00155200"/>
    <w:rsid w:val="001E3660"/>
    <w:rsid w:val="001F14C0"/>
    <w:rsid w:val="00221B09"/>
    <w:rsid w:val="00222C20"/>
    <w:rsid w:val="002D4D16"/>
    <w:rsid w:val="002D6C4C"/>
    <w:rsid w:val="003228E1"/>
    <w:rsid w:val="0034066A"/>
    <w:rsid w:val="0035712C"/>
    <w:rsid w:val="00387233"/>
    <w:rsid w:val="00425C1E"/>
    <w:rsid w:val="00426468"/>
    <w:rsid w:val="00433BEF"/>
    <w:rsid w:val="004342E3"/>
    <w:rsid w:val="004536DF"/>
    <w:rsid w:val="004C4BA5"/>
    <w:rsid w:val="004D198E"/>
    <w:rsid w:val="004F2420"/>
    <w:rsid w:val="00553B1F"/>
    <w:rsid w:val="00573C6B"/>
    <w:rsid w:val="005C77E2"/>
    <w:rsid w:val="00607905"/>
    <w:rsid w:val="006126FA"/>
    <w:rsid w:val="006168CE"/>
    <w:rsid w:val="00622535"/>
    <w:rsid w:val="00630C95"/>
    <w:rsid w:val="006C24B5"/>
    <w:rsid w:val="006C7A38"/>
    <w:rsid w:val="006E195C"/>
    <w:rsid w:val="006E3FA4"/>
    <w:rsid w:val="006F4307"/>
    <w:rsid w:val="00715275"/>
    <w:rsid w:val="00751ACB"/>
    <w:rsid w:val="0075598A"/>
    <w:rsid w:val="007876C9"/>
    <w:rsid w:val="007B5203"/>
    <w:rsid w:val="007F3836"/>
    <w:rsid w:val="007F5517"/>
    <w:rsid w:val="007F5CDB"/>
    <w:rsid w:val="00813930"/>
    <w:rsid w:val="00840D08"/>
    <w:rsid w:val="00845AD5"/>
    <w:rsid w:val="00850E46"/>
    <w:rsid w:val="00871B1B"/>
    <w:rsid w:val="008A1A04"/>
    <w:rsid w:val="008B7E81"/>
    <w:rsid w:val="008F35B1"/>
    <w:rsid w:val="00917313"/>
    <w:rsid w:val="00930B14"/>
    <w:rsid w:val="00933A82"/>
    <w:rsid w:val="00974300"/>
    <w:rsid w:val="009B2779"/>
    <w:rsid w:val="009C72C5"/>
    <w:rsid w:val="009F56FE"/>
    <w:rsid w:val="00A15323"/>
    <w:rsid w:val="00A42C2C"/>
    <w:rsid w:val="00AC0D06"/>
    <w:rsid w:val="00AC7E69"/>
    <w:rsid w:val="00AD6446"/>
    <w:rsid w:val="00AE6FDC"/>
    <w:rsid w:val="00B073C7"/>
    <w:rsid w:val="00B0744C"/>
    <w:rsid w:val="00B14876"/>
    <w:rsid w:val="00B579BD"/>
    <w:rsid w:val="00B700DC"/>
    <w:rsid w:val="00B7450F"/>
    <w:rsid w:val="00B8569E"/>
    <w:rsid w:val="00BF139B"/>
    <w:rsid w:val="00C10A4D"/>
    <w:rsid w:val="00C22206"/>
    <w:rsid w:val="00C31945"/>
    <w:rsid w:val="00C31C57"/>
    <w:rsid w:val="00C5220C"/>
    <w:rsid w:val="00C72FC8"/>
    <w:rsid w:val="00C864EA"/>
    <w:rsid w:val="00D41B69"/>
    <w:rsid w:val="00D505DA"/>
    <w:rsid w:val="00D830CA"/>
    <w:rsid w:val="00D93CF3"/>
    <w:rsid w:val="00E13529"/>
    <w:rsid w:val="00E13899"/>
    <w:rsid w:val="00E24BE4"/>
    <w:rsid w:val="00E27165"/>
    <w:rsid w:val="00E6704E"/>
    <w:rsid w:val="00F02C3C"/>
    <w:rsid w:val="00F71844"/>
    <w:rsid w:val="00F835DD"/>
    <w:rsid w:val="00F94E95"/>
    <w:rsid w:val="00FA6700"/>
    <w:rsid w:val="00FC0689"/>
    <w:rsid w:val="00FC26BD"/>
    <w:rsid w:val="00FE7605"/>
    <w:rsid w:val="01D82774"/>
    <w:rsid w:val="0580577A"/>
    <w:rsid w:val="05D91AE5"/>
    <w:rsid w:val="06232787"/>
    <w:rsid w:val="0B25635F"/>
    <w:rsid w:val="0B2B52C7"/>
    <w:rsid w:val="0B7D479D"/>
    <w:rsid w:val="0CD47D12"/>
    <w:rsid w:val="0D0969E5"/>
    <w:rsid w:val="0D4876B8"/>
    <w:rsid w:val="105E04F0"/>
    <w:rsid w:val="10A216CC"/>
    <w:rsid w:val="11131BE0"/>
    <w:rsid w:val="122909FB"/>
    <w:rsid w:val="12A60DD7"/>
    <w:rsid w:val="13A605AB"/>
    <w:rsid w:val="155E137C"/>
    <w:rsid w:val="199E75C5"/>
    <w:rsid w:val="1D032AF7"/>
    <w:rsid w:val="1F091C1A"/>
    <w:rsid w:val="1F916308"/>
    <w:rsid w:val="27B1459F"/>
    <w:rsid w:val="285F187C"/>
    <w:rsid w:val="28E12E3B"/>
    <w:rsid w:val="28E84C27"/>
    <w:rsid w:val="2F481688"/>
    <w:rsid w:val="31FF62E7"/>
    <w:rsid w:val="36914074"/>
    <w:rsid w:val="37585373"/>
    <w:rsid w:val="38E35CE7"/>
    <w:rsid w:val="3C050EE6"/>
    <w:rsid w:val="3CE416D6"/>
    <w:rsid w:val="3D375A6D"/>
    <w:rsid w:val="463C4F7E"/>
    <w:rsid w:val="46B21E97"/>
    <w:rsid w:val="473753AF"/>
    <w:rsid w:val="477D49CD"/>
    <w:rsid w:val="47DF17A0"/>
    <w:rsid w:val="489537AE"/>
    <w:rsid w:val="48C1420E"/>
    <w:rsid w:val="4EDC6D4E"/>
    <w:rsid w:val="4F0168AC"/>
    <w:rsid w:val="52B00E32"/>
    <w:rsid w:val="532A1960"/>
    <w:rsid w:val="59FC57EA"/>
    <w:rsid w:val="5EDA0242"/>
    <w:rsid w:val="60BD20F6"/>
    <w:rsid w:val="62AF14C8"/>
    <w:rsid w:val="642516DC"/>
    <w:rsid w:val="655F3831"/>
    <w:rsid w:val="65FF58B4"/>
    <w:rsid w:val="66FF1A52"/>
    <w:rsid w:val="6849633A"/>
    <w:rsid w:val="69702479"/>
    <w:rsid w:val="6CC838DC"/>
    <w:rsid w:val="6D535020"/>
    <w:rsid w:val="6DAC5C62"/>
    <w:rsid w:val="6F4D6AAD"/>
    <w:rsid w:val="727E6C01"/>
    <w:rsid w:val="75AA1968"/>
    <w:rsid w:val="76F43831"/>
    <w:rsid w:val="77F84B46"/>
    <w:rsid w:val="781203CF"/>
    <w:rsid w:val="789C7F6D"/>
    <w:rsid w:val="79DE4A12"/>
    <w:rsid w:val="7CB1107C"/>
    <w:rsid w:val="7CEC1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ody Text Indent"/>
    <w:basedOn w:val="1"/>
    <w:qFormat/>
    <w:uiPriority w:val="0"/>
    <w:pPr>
      <w:ind w:firstLine="560" w:firstLineChars="200"/>
    </w:pPr>
    <w:rPr>
      <w:rFonts w:ascii="仿宋_GB2312" w:eastAsia="仿宋_GB2312"/>
      <w:sz w:val="28"/>
    </w:rPr>
  </w:style>
  <w:style w:type="paragraph" w:styleId="4">
    <w:name w:val="Date"/>
    <w:basedOn w:val="1"/>
    <w:next w:val="1"/>
    <w:qFormat/>
    <w:uiPriority w:val="0"/>
    <w:rPr>
      <w:sz w:val="32"/>
      <w:szCs w:val="20"/>
    </w:rPr>
  </w:style>
  <w:style w:type="paragraph" w:styleId="5">
    <w:name w:val="Balloon Text"/>
    <w:basedOn w:val="1"/>
    <w:link w:val="18"/>
    <w:qFormat/>
    <w:uiPriority w:val="0"/>
    <w:rPr>
      <w:sz w:val="18"/>
      <w:szCs w:val="18"/>
    </w:rPr>
  </w:style>
  <w:style w:type="paragraph" w:styleId="6">
    <w:name w:val="footer"/>
    <w:basedOn w:val="1"/>
    <w:link w:val="29"/>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17"/>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FollowedHyperlink"/>
    <w:basedOn w:val="11"/>
    <w:unhideWhenUsed/>
    <w:qFormat/>
    <w:uiPriority w:val="99"/>
    <w:rPr>
      <w:color w:val="954F72"/>
      <w:u w:val="single"/>
    </w:rPr>
  </w:style>
  <w:style w:type="character" w:styleId="14">
    <w:name w:val="Hyperlink"/>
    <w:basedOn w:val="11"/>
    <w:unhideWhenUsed/>
    <w:qFormat/>
    <w:uiPriority w:val="99"/>
    <w:rPr>
      <w:color w:val="0563C1"/>
      <w:u w:val="single"/>
    </w:rPr>
  </w:style>
  <w:style w:type="character" w:styleId="15">
    <w:name w:val="annotation reference"/>
    <w:basedOn w:val="11"/>
    <w:uiPriority w:val="0"/>
    <w:rPr>
      <w:sz w:val="21"/>
      <w:szCs w:val="21"/>
    </w:rPr>
  </w:style>
  <w:style w:type="character" w:customStyle="1" w:styleId="16">
    <w:name w:val="批注文字 字符"/>
    <w:basedOn w:val="11"/>
    <w:link w:val="2"/>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8"/>
    <w:qFormat/>
    <w:uiPriority w:val="0"/>
    <w:rPr>
      <w:rFonts w:asciiTheme="minorHAnsi" w:hAnsiTheme="minorHAnsi" w:eastAsiaTheme="minorEastAsia" w:cstheme="minorBidi"/>
      <w:b/>
      <w:bCs/>
      <w:kern w:val="2"/>
      <w:sz w:val="21"/>
      <w:szCs w:val="24"/>
    </w:rPr>
  </w:style>
  <w:style w:type="character" w:customStyle="1" w:styleId="18">
    <w:name w:val="批注框文本 字符"/>
    <w:basedOn w:val="11"/>
    <w:link w:val="5"/>
    <w:qFormat/>
    <w:uiPriority w:val="0"/>
    <w:rPr>
      <w:rFonts w:asciiTheme="minorHAnsi" w:hAnsiTheme="minorHAnsi" w:eastAsiaTheme="minorEastAsia" w:cstheme="minorBidi"/>
      <w:kern w:val="2"/>
      <w:sz w:val="18"/>
      <w:szCs w:val="18"/>
    </w:rPr>
  </w:style>
  <w:style w:type="paragraph" w:customStyle="1" w:styleId="19">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0">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1">
    <w:name w:val="xl63"/>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22">
    <w:name w:val="xl6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
    <w:name w:val="xl65"/>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
    <w:name w:val="xl6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5">
    <w:name w:val="xl6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6">
    <w:name w:val="xl68"/>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27">
    <w:name w:val="xl69"/>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仿宋_GB2312" w:hAnsi="宋体" w:eastAsia="仿宋_GB2312" w:cs="宋体"/>
      <w:kern w:val="0"/>
      <w:szCs w:val="21"/>
    </w:rPr>
  </w:style>
  <w:style w:type="paragraph" w:customStyle="1" w:styleId="28">
    <w:name w:val="xl70"/>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kern w:val="0"/>
      <w:szCs w:val="21"/>
    </w:rPr>
  </w:style>
  <w:style w:type="character" w:customStyle="1" w:styleId="29">
    <w:name w:val="页脚 字符"/>
    <w:basedOn w:val="11"/>
    <w:link w:val="6"/>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FE07B4-67AD-4DB3-A2F9-239BAED7DA71}">
  <ds:schemaRefs/>
</ds:datastoreItem>
</file>

<file path=docProps/app.xml><?xml version="1.0" encoding="utf-8"?>
<Properties xmlns="http://schemas.openxmlformats.org/officeDocument/2006/extended-properties" xmlns:vt="http://schemas.openxmlformats.org/officeDocument/2006/docPropsVTypes">
  <Template>Normal</Template>
  <Pages>31</Pages>
  <Words>1014</Words>
  <Characters>5786</Characters>
  <Lines>48</Lines>
  <Paragraphs>13</Paragraphs>
  <TotalTime>4</TotalTime>
  <ScaleCrop>false</ScaleCrop>
  <LinksUpToDate>false</LinksUpToDate>
  <CharactersWithSpaces>6787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2019-08-23T06:59:00Z</dcterms:created>
  <dc:creator>孟轮船s.Vozh_</dc:creator>
  <cp:lastModifiedBy>admin</cp:lastModifiedBy>
  <dcterms:modified xsi:type="dcterms:W3CDTF">2019-12-05T01:54:51Z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