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074</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评估对象为辽宁新风房地产开发有限公司名下住宅，评估范围包括位于首山镇龙都豪庭人民街66-4栋1号83.01平方米住宅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评估对象为辽宁新风房地产开发有限公司名下住宅，评估范围包括位于首山镇龙都豪庭人民街66-4栋1号83.01平方米住宅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344，831.84</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叁拾肆万肆仟捌佰叁拾壹元捌角肆分</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BB4958"/>
    <w:rsid w:val="593F60E9"/>
    <w:rsid w:val="5A507BA8"/>
    <w:rsid w:val="5B7C081E"/>
    <w:rsid w:val="5BD51E1B"/>
    <w:rsid w:val="5CDC7BE0"/>
    <w:rsid w:val="5CE82F71"/>
    <w:rsid w:val="5E487AFF"/>
    <w:rsid w:val="5EEC0A3B"/>
    <w:rsid w:val="67866DAA"/>
    <w:rsid w:val="67C215C5"/>
    <w:rsid w:val="69E31FCD"/>
    <w:rsid w:val="6A0045D8"/>
    <w:rsid w:val="6A424682"/>
    <w:rsid w:val="6BDE2E19"/>
    <w:rsid w:val="6E58735D"/>
    <w:rsid w:val="702475F3"/>
    <w:rsid w:val="70634C05"/>
    <w:rsid w:val="72276DC6"/>
    <w:rsid w:val="74376F83"/>
    <w:rsid w:val="75EC5DC8"/>
    <w:rsid w:val="7B2021F9"/>
    <w:rsid w:val="7CED2F2C"/>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2020-05-05T03:15:17Z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