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color w:val="000000" w:themeColor="text1"/>
          <w:sz w:val="52"/>
          <w:szCs w:val="52"/>
        </w:rPr>
      </w:pPr>
    </w:p>
    <w:p>
      <w:pPr>
        <w:jc w:val="center"/>
        <w:rPr>
          <w:rFonts w:eastAsia="黑体"/>
          <w:b/>
          <w:color w:val="000000"/>
          <w:sz w:val="52"/>
          <w:szCs w:val="52"/>
        </w:rPr>
      </w:pPr>
      <w:r>
        <w:rPr>
          <w:rFonts w:hint="eastAsia" w:eastAsia="黑体"/>
          <w:b/>
          <w:color w:val="000000"/>
          <w:sz w:val="52"/>
          <w:szCs w:val="52"/>
        </w:rPr>
        <w:t>涉执</w:t>
      </w:r>
      <w:r>
        <w:rPr>
          <w:rFonts w:eastAsia="黑体"/>
          <w:b/>
          <w:color w:val="000000"/>
          <w:sz w:val="52"/>
          <w:szCs w:val="52"/>
        </w:rPr>
        <w:t>房地产</w:t>
      </w:r>
      <w:r>
        <w:rPr>
          <w:rFonts w:hint="eastAsia" w:eastAsia="黑体"/>
          <w:b/>
          <w:color w:val="000000"/>
          <w:sz w:val="52"/>
          <w:szCs w:val="52"/>
        </w:rPr>
        <w:t>处置司法</w:t>
      </w:r>
    </w:p>
    <w:p>
      <w:pPr>
        <w:jc w:val="center"/>
        <w:rPr>
          <w:rFonts w:eastAsia="黑体"/>
          <w:b/>
          <w:color w:val="000000"/>
          <w:sz w:val="52"/>
          <w:szCs w:val="52"/>
        </w:rPr>
      </w:pPr>
      <w:r>
        <w:rPr>
          <w:rFonts w:eastAsia="黑体"/>
          <w:b/>
          <w:color w:val="000000"/>
          <w:sz w:val="52"/>
          <w:szCs w:val="52"/>
        </w:rPr>
        <w:t>估价报告</w:t>
      </w:r>
    </w:p>
    <w:p>
      <w:pPr>
        <w:jc w:val="center"/>
        <w:rPr>
          <w:rFonts w:eastAsia="黑体"/>
          <w:b/>
          <w:color w:val="000000" w:themeColor="text1"/>
          <w:sz w:val="52"/>
          <w:szCs w:val="52"/>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估价项目名称：</w:t>
      </w:r>
      <w:r>
        <w:rPr>
          <w:rFonts w:hint="eastAsia"/>
          <w:color w:val="000000" w:themeColor="text1"/>
          <w:sz w:val="28"/>
          <w:szCs w:val="28"/>
        </w:rPr>
        <w:t>黄小旻</w:t>
      </w:r>
      <w:r>
        <w:rPr>
          <w:color w:val="000000" w:themeColor="text1"/>
          <w:sz w:val="28"/>
          <w:szCs w:val="28"/>
        </w:rPr>
        <w:t>与</w:t>
      </w:r>
      <w:r>
        <w:rPr>
          <w:rFonts w:hint="eastAsia"/>
          <w:color w:val="000000"/>
          <w:sz w:val="28"/>
          <w:szCs w:val="28"/>
        </w:rPr>
        <w:t>陶志敏、</w:t>
      </w:r>
      <w:r>
        <w:rPr>
          <w:color w:val="000000"/>
          <w:sz w:val="28"/>
          <w:szCs w:val="28"/>
        </w:rPr>
        <w:t>吴燕</w:t>
      </w:r>
      <w:r>
        <w:rPr>
          <w:rFonts w:hint="eastAsia"/>
          <w:color w:val="000000"/>
          <w:sz w:val="28"/>
          <w:szCs w:val="28"/>
        </w:rPr>
        <w:t>民间借贷纠纷一案</w:t>
      </w:r>
      <w:r>
        <w:rPr>
          <w:color w:val="000000" w:themeColor="text1"/>
          <w:sz w:val="28"/>
          <w:szCs w:val="28"/>
        </w:rPr>
        <w:t>涉及</w:t>
      </w:r>
      <w:r>
        <w:rPr>
          <w:rFonts w:hint="eastAsia"/>
          <w:color w:val="000000" w:themeColor="text1"/>
          <w:sz w:val="28"/>
          <w:szCs w:val="28"/>
        </w:rPr>
        <w:t>的位于</w:t>
      </w:r>
      <w:r>
        <w:rPr>
          <w:rFonts w:hint="eastAsia"/>
          <w:color w:val="000000"/>
          <w:sz w:val="28"/>
          <w:szCs w:val="28"/>
        </w:rPr>
        <w:t>武穴市龙里村16、17号的住宅房地产</w:t>
      </w:r>
      <w:r>
        <w:rPr>
          <w:rFonts w:hint="eastAsia"/>
          <w:color w:val="000000" w:themeColor="text1"/>
          <w:sz w:val="28"/>
          <w:szCs w:val="28"/>
        </w:rPr>
        <w:t>价值</w:t>
      </w:r>
      <w:r>
        <w:rPr>
          <w:color w:val="000000" w:themeColor="text1"/>
          <w:sz w:val="28"/>
          <w:szCs w:val="28"/>
        </w:rPr>
        <w:t>评估</w:t>
      </w:r>
    </w:p>
    <w:p>
      <w:pPr>
        <w:spacing w:line="500" w:lineRule="exact"/>
        <w:ind w:left="2742" w:leftChars="399" w:right="808" w:rightChars="385" w:hanging="1904" w:hangingChars="680"/>
        <w:rPr>
          <w:color w:val="000000" w:themeColor="text1"/>
          <w:sz w:val="28"/>
          <w:szCs w:val="28"/>
        </w:rPr>
      </w:pPr>
    </w:p>
    <w:p>
      <w:pPr>
        <w:spacing w:line="500" w:lineRule="exact"/>
        <w:ind w:left="2923" w:leftChars="468" w:right="50" w:rightChars="24" w:hanging="1940" w:hangingChars="690"/>
        <w:rPr>
          <w:b/>
          <w:color w:val="000000" w:themeColor="text1"/>
          <w:sz w:val="28"/>
          <w:szCs w:val="28"/>
        </w:rPr>
      </w:pPr>
      <w:r>
        <w:rPr>
          <w:b/>
          <w:color w:val="000000" w:themeColor="text1"/>
          <w:sz w:val="28"/>
          <w:szCs w:val="28"/>
        </w:rPr>
        <w:t>估价委托人：</w:t>
      </w:r>
      <w:r>
        <w:rPr>
          <w:rFonts w:hint="eastAsia"/>
          <w:color w:val="000000" w:themeColor="text1"/>
          <w:sz w:val="28"/>
          <w:szCs w:val="28"/>
        </w:rPr>
        <w:t>武穴市人民法院</w:t>
      </w:r>
    </w:p>
    <w:p>
      <w:pPr>
        <w:spacing w:line="500" w:lineRule="exact"/>
        <w:ind w:left="2915" w:leftChars="468" w:right="50" w:rightChars="24" w:hanging="1932" w:hangingChars="690"/>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汪震超（注册号：</w:t>
      </w:r>
      <w:r>
        <w:rPr>
          <w:rFonts w:hint="eastAsia" w:hAnsi="宋体"/>
          <w:color w:val="000000" w:themeColor="text1"/>
          <w:sz w:val="28"/>
          <w:szCs w:val="28"/>
        </w:rPr>
        <w:t>4220040037</w:t>
      </w:r>
      <w:r>
        <w:rPr>
          <w:rFonts w:hint="eastAsia"/>
          <w:color w:val="000000" w:themeColor="text1"/>
          <w:sz w:val="28"/>
          <w:szCs w:val="28"/>
        </w:rPr>
        <w:t>）</w:t>
      </w:r>
    </w:p>
    <w:p>
      <w:pPr>
        <w:tabs>
          <w:tab w:val="left" w:pos="3420"/>
          <w:tab w:val="left" w:pos="3600"/>
        </w:tabs>
        <w:spacing w:line="500" w:lineRule="exact"/>
        <w:ind w:left="3683" w:leftChars="1686" w:hanging="142" w:hangingChars="51"/>
        <w:rPr>
          <w:b/>
          <w:color w:val="000000" w:themeColor="text1"/>
          <w:sz w:val="28"/>
          <w:szCs w:val="28"/>
        </w:rPr>
      </w:pPr>
      <w:r>
        <w:rPr>
          <w:rFonts w:hint="eastAsia"/>
          <w:color w:val="000000" w:themeColor="text1"/>
          <w:sz w:val="28"/>
          <w:szCs w:val="28"/>
        </w:rPr>
        <w:t>付险峰（注册号：4220040036）</w:t>
      </w:r>
    </w:p>
    <w:p>
      <w:pPr>
        <w:tabs>
          <w:tab w:val="left" w:pos="3420"/>
          <w:tab w:val="left" w:pos="3600"/>
        </w:tabs>
        <w:spacing w:line="500" w:lineRule="exact"/>
        <w:ind w:left="3683" w:leftChars="1686" w:hanging="142" w:hangingChars="51"/>
        <w:rPr>
          <w:color w:val="000000" w:themeColor="text1"/>
          <w:sz w:val="28"/>
          <w:szCs w:val="28"/>
        </w:rPr>
      </w:pPr>
      <w:r>
        <w:rPr>
          <w:rFonts w:hint="eastAsia"/>
          <w:color w:val="000000" w:themeColor="text1"/>
          <w:sz w:val="28"/>
          <w:szCs w:val="28"/>
        </w:rPr>
        <w:t>张  杰</w:t>
      </w:r>
    </w:p>
    <w:p>
      <w:pPr>
        <w:spacing w:line="500" w:lineRule="exact"/>
        <w:ind w:right="50" w:rightChars="24"/>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估价报告出具日期：</w:t>
      </w:r>
      <w:r>
        <w:rPr>
          <w:rFonts w:hint="eastAsia"/>
          <w:color w:val="000000" w:themeColor="text1"/>
          <w:sz w:val="28"/>
          <w:szCs w:val="28"/>
        </w:rPr>
        <w:t>二〇一九年九月三日</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【201</w:t>
      </w:r>
      <w:r>
        <w:rPr>
          <w:color w:val="000000" w:themeColor="text1"/>
          <w:sz w:val="28"/>
          <w:szCs w:val="28"/>
        </w:rPr>
        <w:t>9</w:t>
      </w:r>
      <w:r>
        <w:rPr>
          <w:rFonts w:hint="eastAsia"/>
          <w:color w:val="000000" w:themeColor="text1"/>
          <w:sz w:val="28"/>
          <w:szCs w:val="28"/>
        </w:rPr>
        <w:t>】第2106号</w:t>
      </w:r>
    </w:p>
    <w:p>
      <w:pPr>
        <w:widowControl/>
        <w:jc w:val="left"/>
        <w:rPr>
          <w:rFonts w:eastAsia="黑体"/>
          <w:color w:val="000000" w:themeColor="text1"/>
          <w:kern w:val="0"/>
          <w:sz w:val="28"/>
          <w:szCs w:val="28"/>
        </w:rPr>
      </w:pPr>
      <w:r>
        <w:br w:type="page"/>
      </w:r>
    </w:p>
    <w:p>
      <w:pPr>
        <w:pStyle w:val="39"/>
        <w:rPr>
          <w:rFonts w:asciiTheme="minorEastAsia" w:hAnsiTheme="minorEastAsia" w:eastAsiaTheme="minorEastAsia"/>
          <w:color w:val="FFFFFF" w:themeColor="background1"/>
          <w:sz w:val="10"/>
          <w:szCs w:val="10"/>
          <w:u w:val="none"/>
        </w:rPr>
      </w:pPr>
      <w:r>
        <w:rPr>
          <w:rFonts w:hint="eastAsia" w:asciiTheme="minorEastAsia" w:hAnsiTheme="minorEastAsia" w:eastAsiaTheme="minorEastAsia"/>
          <w:color w:val="FFFFFF" w:themeColor="background1"/>
          <w:sz w:val="10"/>
          <w:szCs w:val="10"/>
        </w:rPr>
        <w:t>【页眉_产权人】</w:t>
      </w:r>
    </w:p>
    <w:p>
      <w:pPr>
        <w:spacing w:line="14" w:lineRule="exact"/>
        <w:rPr>
          <w:rFonts w:eastAsia="黑体"/>
          <w:color w:val="FFFFFF" w:themeColor="background1"/>
          <w:kern w:val="0"/>
          <w:sz w:val="10"/>
          <w:szCs w:val="10"/>
        </w:rPr>
      </w:pPr>
      <w:r>
        <w:rPr>
          <w:rFonts w:hint="eastAsia" w:eastAsia="黑体"/>
          <w:color w:val="FFFFFF" w:themeColor="background1"/>
          <w:kern w:val="0"/>
          <w:sz w:val="10"/>
          <w:szCs w:val="10"/>
        </w:rPr>
        <w:t>【页眉_共有权人1】</w:t>
      </w: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rPr>
          <w:rFonts w:eastAsia="黑体"/>
          <w:b/>
          <w:color w:val="000000" w:themeColor="text1"/>
          <w:kern w:val="0"/>
          <w:sz w:val="28"/>
          <w:szCs w:val="28"/>
          <w:u w:val="words"/>
        </w:rPr>
      </w:pPr>
    </w:p>
    <w:p>
      <w:pPr>
        <w:ind w:firstLine="315" w:firstLineChars="150"/>
        <w:rPr>
          <w:rFonts w:eastAsia="黑体"/>
          <w:b/>
          <w:color w:val="000000" w:themeColor="text1"/>
          <w:kern w:val="0"/>
          <w:sz w:val="28"/>
          <w:szCs w:val="28"/>
          <w:u w:val="words"/>
        </w:rPr>
      </w:pPr>
      <w:r>
        <w:rPr>
          <w:color w:val="000000" w:themeColor="text1"/>
        </w:rPr>
        <w:pict>
          <v:group id="_x0000_s1052" o:spid="_x0000_s1052" o:spt="203" style="position:absolute;left:0pt;margin-left:0pt;margin-top:24.85pt;height:47.4pt;width:36pt;mso-wrap-distance-left:9pt;mso-wrap-distance-right:9pt;z-index:-251658240;mso-width-relative:page;mso-height-relative:page;" coordorigin="0,-6" coordsize="1065,1461" wrapcoords="8640 0 4680 5486 1800 10971 0 16457 -360 19886 360 21257 2160 21257 20880 21257 21240 21257 21240 16457 19440 10971 16560 5486 12600 0 8640 0" editas="canvas">
            <o:lock v:ext="edit"/>
            <v:shape id="_x0000_s1053" o:spid="_x0000_s1053" o:spt="75" type="#_x0000_t75" style="position:absolute;left:0;top:-6;height:1461;width:1065;" filled="f" o:preferrelative="f" stroked="f" coordsize="21600,21600">
              <v:fill on="f" focussize="0,0"/>
              <v:stroke on="f" joinstyle="miter"/>
              <v:imagedata o:title=""/>
              <o:lock v:ext="edit" text="t" aspectratio="t"/>
            </v:shape>
            <v:shape id="_x0000_s1054" o:spid="_x0000_s1054" style="position:absolute;left:40;top:1;height:1202;width:988;" filled="f" stroked="t" coordsize="11861,13230" path="m5333,2l4890,673,4367,1476,3896,2280,3519,2960,3071,3792,2689,4598,2339,5349,1862,6496,1488,7431,974,8998,525,10583,211,12097,0,13213,3553,13213,4013,9907,7859,9907,8292,13230,11861,13221,11707,12317,11388,10879,11133,9874,10745,8574,10279,7245,9724,5818,9364,4997,8780,3812,8351,2982,7924,2214,7311,1210,6893,551,6522,0,7116,4399,4743,4409,5333,2xe">
              <v:path arrowok="t"/>
              <v:fill on="f" focussize="0,0"/>
              <v:stroke weight="0.1pt" color="#005A9D"/>
              <v:imagedata o:title=""/>
              <o:lock v:ext="edit"/>
            </v:shape>
            <v:line id="_x0000_s1055" o:spid="_x0000_s1055" o:spt="20" style="position:absolute;left:410;top:501;flip:x;height:118;width:102;" stroked="t" coordsize="21600,21600">
              <v:path arrowok="t"/>
              <v:fill focussize="0,0"/>
              <v:stroke weight="0.1pt" color="#005A9D"/>
              <v:imagedata o:title=""/>
              <o:lock v:ext="edit"/>
            </v:line>
            <v:line id="_x0000_s1056" o:spid="_x0000_s1056" o:spt="20" style="position:absolute;left:424;top:499;flip:y;height:2;width:88;" stroked="t" coordsize="21600,21600">
              <v:path arrowok="t"/>
              <v:fill focussize="0,0"/>
              <v:stroke weight="0.1pt" color="#005A9D"/>
              <v:imagedata o:title=""/>
              <o:lock v:ext="edit"/>
            </v:line>
            <v:shape id="_x0000_s1057" o:spid="_x0000_s1057" style="position:absolute;left:387;top:502;height:400;width:307;" filled="f" stroked="t" coordsize="3690,4403" path="m3098,0l0,3276,3525,3292,3690,4403e">
              <v:path arrowok="t"/>
              <v:fill on="f" focussize="0,0"/>
              <v:stroke weight="0.1pt" color="#005A9D"/>
              <v:imagedata o:title=""/>
              <o:lock v:ext="edit"/>
            </v:shape>
            <v:line id="_x0000_s1058" o:spid="_x0000_s1058" o:spt="20" style="position:absolute;left:374;top:801;flip:y;height:101;width:11;" stroked="t" coordsize="21600,21600">
              <v:path arrowok="t"/>
              <v:fill focussize="0,0"/>
              <v:stroke weight="0.1pt" color="#005A9D"/>
              <v:imagedata o:title=""/>
              <o:lock v:ext="edit"/>
            </v:line>
            <v:shape id="_x0000_s1059" o:spid="_x0000_s1059" style="position:absolute;left:39;top:3;height:1199;width:445;" fillcolor="#005A9D" filled="t" stroked="f" coordsize="5338,13196" path="m5338,0l4348,1527,3651,2731,3122,3688,2494,5018,1643,7079,1191,8366,853,9442,547,10548,241,11940,0,13196,3559,13196,5338,0xe">
              <v:path arrowok="t"/>
              <v:fill on="t" focussize="0,0"/>
              <v:stroke on="f"/>
              <v:imagedata o:title=""/>
              <o:lock v:ext="edit"/>
            </v:shape>
            <v:shape id="_x0000_s1060" o:spid="_x0000_s1060" style="position:absolute;left:39;top:3;height:1199;width:445;" filled="f" stroked="t" coordsize="5338,13196" path="m5338,0l4348,1527,3651,2731,3122,3688,2494,5018,1643,7079,1191,8366,853,9442,547,10548,241,11940,0,13196,3559,13196,5338,0xe">
              <v:path arrowok="t"/>
              <v:fill on="f" focussize="0,0"/>
              <v:stroke weight="0.1pt" color="#005A9D"/>
              <v:imagedata o:title=""/>
              <o:lock v:ext="edit"/>
            </v:shape>
            <v:shape id="_x0000_s1061" o:spid="_x0000_s1061" style="position:absolute;left:585;top:4;height:1199;width:443;" fillcolor="#005A9D" filled="t" stroked="f" coordsize="5321,13190" path="m0,0l1764,13190,5321,13181,5177,12327,5133,12144,5102,11955,5002,11533,4919,11174,4883,11012,4717,10332,4631,9988,4496,9500,4441,9343,4257,8716,3955,7821,3692,7089,3371,6285,3004,5367,2559,4423,2097,3509,1523,2425,1035,1584,668,985,355,508,190,257,0,0xe">
              <v:path arrowok="t"/>
              <v:fill on="t" focussize="0,0"/>
              <v:stroke on="f"/>
              <v:imagedata o:title=""/>
              <o:lock v:ext="edit"/>
            </v:shape>
            <v:shape id="_x0000_s1062" o:spid="_x0000_s1062" style="position:absolute;left:585;top:4;height:1199;width:443;" filled="f" stroked="t" coordsize="5321,13190" path="m0,0l1764,13190,5321,13181,5177,12327,5133,12144,5102,11955,5002,11533,4919,11174,4883,11012,4717,10332,4631,9988,4496,9500,4441,9343,4257,8716,3955,7821,3692,7089,3371,6285,3004,5367,2559,4423,2097,3509,1523,2425,1035,1584,668,985,355,508,190,257,0,0xe">
              <v:path arrowok="t"/>
              <v:fill on="f" focussize="0,0"/>
              <v:stroke weight="0.1pt" color="#005A9D"/>
              <v:imagedata o:title=""/>
              <o:lock v:ext="edit"/>
            </v:shape>
            <v:shape id="_x0000_s1063" o:spid="_x0000_s1063" style="position:absolute;left:383;top:401;height:401;width:262;" fillcolor="#005A9D" filled="t" stroked="f" coordsize="3140,4408" path="m630,3l2998,0,3140,1114,0,4408,297,2409,1552,1090,482,1097,630,3xe">
              <v:path arrowok="t"/>
              <v:fill on="t" focussize="0,0"/>
              <v:stroke on="f"/>
              <v:imagedata o:title=""/>
              <o:lock v:ext="edit"/>
            </v:shape>
            <v:shape id="_x0000_s1064" o:spid="_x0000_s1064" style="position:absolute;left:383;top:401;height:401;width:262;" filled="f" stroked="t" coordsize="3140,4408" path="m630,3l2998,0,3140,1114,0,4408,297,2409,1552,1090,482,1097,630,3xe">
              <v:path arrowok="t"/>
              <v:fill on="f" focussize="0,0"/>
              <v:stroke weight="0.1pt" color="#005A9D"/>
              <v:imagedata o:title=""/>
              <o:lock v:ext="edit"/>
            </v:shape>
            <v:shape id="_x0000_s1065" o:spid="_x0000_s1065" style="position:absolute;left:374;top:800;height:101;width:321;" fillcolor="#005A9D" filled="t" stroked="f" coordsize="3848,1109" path="m125,0l3709,15,3848,1109,0,1109,125,0xe">
              <v:path arrowok="t"/>
              <v:fill on="t" focussize="0,0"/>
              <v:stroke on="f"/>
              <v:imagedata o:title=""/>
              <o:lock v:ext="edit"/>
            </v:shape>
            <v:shape id="_x0000_s1066" o:spid="_x0000_s1066" style="position:absolute;left:374;top:800;height:101;width:321;" filled="f" stroked="t" coordsize="3848,1109" path="m125,0l3709,15,3848,1109,0,1109,125,0xe">
              <v:path arrowok="t"/>
              <v:fill on="f" focussize="0,0"/>
              <v:stroke weight="0.1pt" color="#005A9D"/>
              <v:imagedata o:title=""/>
              <o:lock v:ext="edit"/>
            </v:shape>
            <v:shape id="_x0000_s1067" o:spid="_x0000_s1067" style="position:absolute;left:10;top:1236;height:203;width:226;" fillcolor="#005A9D" filled="t" stroked="f" coordsize="2715,2230" path="m2059,1168l2093,717,1185,717,1104,1168,2059,1168xm839,1675l932,1226,903,1226,874,1228,843,1230,813,1233,783,1237,753,1242,722,1248,689,1254,586,1168,944,1168,1047,564,1185,660,2070,660,2186,564,2334,689,2243,746,2208,1168,2403,1168,2530,1063,2715,1226,2208,1226,2174,1723,2358,1723,2484,1618,2668,1781,2174,1781,2168,1821,2162,1859,2157,1895,2150,1930,2145,1963,2139,1995,2133,2025,2127,2053,2124,2067,2118,2080,2110,2093,2102,2106,2090,2118,2077,2130,2062,2141,2045,2153,2025,2164,2005,2174,1982,2184,1957,2194,1930,2204,1902,2213,1872,2222,1840,2230,1839,2221,1838,2212,1834,2204,1832,2195,1828,2187,1824,2178,1819,2170,1813,2162,1808,2153,1800,2145,1792,2137,1785,2129,1767,2114,1745,2099,1721,2084,1695,2070,1666,2056,1635,2042,1601,2029,1564,2016,1525,2003,1483,1991,1483,1953,1563,1966,1634,1978,1697,1987,1752,1995,1797,2001,1836,2004,1865,2006,1886,2006,1902,2004,1917,2001,1931,1996,1943,1990,1954,1983,1964,1974,1971,1964,1978,1953,1983,1940,1989,1924,1994,1906,1998,1886,2003,1863,2006,1838,2010,1811,2013,1781,977,1781,885,1857,736,1723,839,1675xm1402,794l1414,766,1469,789,1519,813,1563,835,1602,856,1619,867,1635,877,1649,887,1663,897,1675,906,1685,916,1694,925,1702,934,1708,943,1715,952,1719,961,1723,970,1726,979,1728,988,1728,998,1728,1007,1727,1016,1725,1025,1721,1035,1717,1044,1712,1054,1706,1063,1699,1073,1690,1082,1681,1091,1674,1098,1665,1103,1657,1107,1649,1109,1641,1110,1633,1109,1624,1106,1617,1102,1609,1096,1601,1088,1593,1078,1586,1067,1578,1055,1572,1041,1564,1025,1549,992,1532,960,1514,930,1495,900,1474,872,1452,845,1428,820,1402,794xm1392,1293l1414,1274,1464,1302,1508,1329,1547,1355,1581,1380,1596,1392,1610,1404,1623,1415,1634,1427,1645,1438,1653,1449,1661,1459,1667,1470,1673,1480,1677,1490,1680,1500,1683,1510,1685,1520,1685,1530,1685,1540,1684,1550,1681,1560,1678,1569,1674,1579,1669,1589,1662,1599,1656,1608,1648,1618,1638,1628,1630,1636,1621,1643,1613,1649,1604,1653,1596,1655,1589,1655,1581,1654,1574,1651,1567,1647,1561,1641,1555,1633,1549,1624,1544,1613,1538,1600,1534,1586,1530,1570,1520,1536,1508,1503,1494,1468,1478,1434,1460,1399,1439,1364,1416,1328,1392,1293xm2024,1723l2059,1226,1092,1226,989,1723,2024,1723xm1392,105l1311,153,1297,175,1282,197,1267,220,1251,244,1234,268,1218,293,1202,318,1185,344,2231,344,2369,229,2565,402,1161,402,1135,438,1109,474,1082,509,1056,543,1029,577,1002,609,974,641,946,672,918,702,890,731,861,760,831,787,802,815,772,841,743,866,713,891,689,871,735,816,778,759,819,703,858,646,895,588,931,530,963,471,994,411,1023,352,1049,296,1073,241,1094,189,1112,139,1128,90,1140,44,1150,0,1392,105xm759,507l723,621,688,729,656,831,626,926,598,1014,572,1096,548,1172,527,1241,506,1304,489,1361,473,1411,459,1454,448,1492,438,1523,431,1547,425,1565,418,1596,410,1628,405,1662,401,1698,398,1735,396,1774,396,1815,397,1857,398,1898,399,1937,401,1972,403,2003,404,2031,405,2056,407,2078,408,2096,408,2104,407,2111,405,2118,402,2123,397,2128,392,2132,385,2135,378,2137,369,2138,360,2139,348,2139,336,2138,322,2136,308,2133,293,2130,276,2125,259,2120,244,2113,231,2105,220,2096,210,2086,201,2074,195,2061,189,2047,186,2032,184,2016,184,1998,185,1979,188,1959,193,1937,199,1914,207,1890,215,1867,222,1844,228,1822,233,1801,237,1782,239,1764,241,1746,241,1730,241,1715,239,1702,237,1689,233,1677,228,1667,222,1657,215,1649,207,1642,188,1629,168,1616,145,1604,120,1593,94,1582,64,1571,33,1561,0,1551,11,1513,49,1517,85,1521,116,1524,145,1526,170,1527,192,1528,210,1528,224,1527,230,1526,237,1525,243,1523,251,1520,265,1513,279,1503,293,1491,308,1477,323,1460,339,1441,348,1428,359,1408,371,1383,385,1352,403,1314,421,1270,442,1221,464,1165,489,1103,515,1035,543,961,573,880,605,793,639,701,675,602,713,497,759,507xm34,574l72,592,108,609,140,626,171,643,200,659,226,675,250,690,271,705,291,720,308,735,323,749,335,762,346,776,353,789,359,801,362,814,364,826,365,837,366,848,366,859,365,869,364,879,362,889,360,898,356,907,352,915,348,923,342,931,337,938,331,945,323,951,315,958,308,963,300,967,293,969,285,970,277,969,269,967,262,964,254,959,247,952,239,945,231,935,225,925,217,912,210,899,202,884,195,867,187,850,180,832,171,815,162,797,142,764,120,731,97,698,70,666,42,634,11,603,34,574xm265,86l335,118,397,149,424,164,450,178,474,192,495,205,515,218,533,231,548,243,561,255,572,266,580,276,588,287,592,296,596,306,598,316,600,325,601,334,601,344,600,353,599,362,597,372,593,381,590,390,586,399,580,409,574,418,568,427,560,436,551,445,543,453,535,459,527,464,518,468,510,470,503,470,494,468,487,465,479,461,473,454,465,446,458,437,451,426,445,413,437,399,431,383,424,366,417,349,409,332,399,316,391,299,380,282,369,265,357,249,346,232,333,215,320,198,305,182,275,148,241,115,265,86xe">
              <v:path arrowok="t"/>
              <v:fill on="t" focussize="0,0"/>
              <v:stroke on="f"/>
              <v:imagedata o:title=""/>
              <o:lock v:ext="edit"/>
            </v:shape>
            <v:shape id="_x0000_s1068" o:spid="_x0000_s1068" style="position:absolute;left:286;top:1243;height:182;width:216;" fillcolor="#005A9D" filled="t" stroked="f" coordsize="2599,2001" path="m564,882l563,863,563,842,561,818,560,791,559,761,557,726,555,690,552,651,839,767,724,834,724,1915,1299,1915,1299,201,598,201,560,202,525,203,489,205,454,209,420,213,387,218,354,223,322,230,218,144,2162,144,2335,0,2576,201,1460,201,1460,958,2024,958,2185,824,2414,1016,1460,1016,1460,1915,2162,1915,2347,1762,2599,1972,379,1972,342,1973,306,1974,271,1977,235,1980,202,1984,168,1989,135,1994,104,2001,0,1915,564,1915,564,882xe">
              <v:path arrowok="t"/>
              <v:fill on="t" focussize="0,0"/>
              <v:stroke on="f"/>
              <v:imagedata o:title=""/>
              <o:lock v:ext="edit"/>
            </v:shape>
            <v:shape id="_x0000_s1069" o:spid="_x0000_s1069" style="position:absolute;left:550;top:1245;height:195;width:227;" fillcolor="#005A9D" filled="t" stroked="f" coordsize="2725,2144" path="m241,19l275,0,312,23,348,47,381,70,413,93,445,115,474,138,502,160,529,181,553,203,574,224,582,234,591,244,599,254,605,264,610,274,616,283,619,293,622,302,624,312,627,321,627,330,627,339,624,357,620,374,614,390,606,406,596,422,586,436,573,450,558,464,550,470,543,474,534,476,527,477,520,477,512,474,506,470,498,465,492,458,485,449,479,439,473,427,466,414,460,398,454,382,448,363,442,344,435,324,427,305,418,284,408,264,397,243,386,222,373,201,361,179,345,157,330,135,314,112,280,66,241,19xm0,795l471,795,551,688,725,804,644,881,644,1799,1219,1350,1254,1378,1207,1424,1161,1470,1114,1516,1066,1562,1019,1608,970,1654,923,1700,873,1747,827,1792,783,1836,742,1878,704,1918,670,1956,638,1992,610,2026,586,2058,413,1924,422,1918,429,1911,437,1904,443,1897,450,1889,455,1881,461,1873,465,1864,469,1855,473,1845,476,1836,478,1825,480,1815,481,1803,482,1792,482,1780,482,852,322,852,298,853,273,854,247,856,220,859,194,863,164,868,134,874,103,881,0,795xm1851,1120l1851,1209,1851,1294,1851,1376,1851,1453,1853,1527,1853,1597,1854,1663,1854,1725,1855,1784,1856,1839,1857,1889,1858,1936,1859,1980,1860,2019,1861,2055,1863,2086,1679,2144,1680,2104,1681,2061,1682,2015,1683,1965,1685,1912,1686,1856,1687,1797,1688,1735,1688,1669,1689,1600,1689,1528,1690,1453,1690,1375,1690,1293,1690,1208,1690,1120,1161,1120,1137,1120,1114,1122,1088,1124,1061,1127,1033,1131,1004,1136,973,1142,943,1149,839,1062,1690,1062,1690,181,1299,181,1275,182,1251,183,1226,185,1199,189,1171,193,1142,198,1111,203,1081,210,977,124,2254,124,2415,9,2622,181,1851,181,1851,1062,2334,1062,2506,919,2725,1120,1851,1120xm1035,363l1069,344,1159,417,1237,484,1273,515,1305,544,1335,572,1362,598,1387,622,1409,645,1428,666,1444,685,1458,703,1469,720,1478,734,1483,747,1487,759,1491,770,1493,782,1494,793,1495,805,1495,816,1494,827,1492,838,1490,848,1486,859,1482,869,1477,880,1471,890,1465,900,1457,910,1449,919,1440,928,1432,935,1424,941,1416,945,1409,948,1401,949,1394,949,1387,947,1380,943,1373,938,1368,932,1361,924,1356,914,1349,903,1344,890,1340,876,1329,846,1317,816,1305,787,1292,758,1278,728,1263,698,1247,669,1230,641,1213,611,1192,580,1171,548,1147,514,1121,478,1094,442,1065,403,1035,363xm2346,306l2553,440,2472,478,2405,557,2340,631,2277,700,2217,766,2159,826,2104,881,2051,931,2001,977,1967,958,1998,917,2028,876,2057,835,2085,795,2112,754,2138,713,2164,672,2188,631,2211,590,2233,550,2254,509,2275,468,2294,428,2313,387,2330,346,2346,306xe">
              <v:path arrowok="t"/>
              <v:fill on="t" focussize="0,0"/>
              <v:stroke on="f"/>
              <v:imagedata o:title=""/>
              <o:lock v:ext="edit"/>
            </v:shape>
            <v:shape id="_x0000_s1070" o:spid="_x0000_s1070" style="position:absolute;left:821;top:1237;height:206;width:224;" fillcolor="#005A9D" filled="t" stroked="f" coordsize="2692,2260" path="m1219,1245l1219,1925,2231,1925,2231,1245,1219,1245xm1047,2212l1049,2165,1051,2112,1053,2052,1056,1985,1057,1911,1058,1830,1058,1742,1059,1647,1058,1553,1058,1466,1057,1387,1056,1315,1053,1250,1051,1193,1049,1144,1047,1102,1230,1188,1633,1188,1633,651,1197,651,1159,652,1122,653,1087,655,1052,658,1018,662,984,667,952,673,920,680,816,594,1633,594,1633,488,1633,391,1632,304,1631,225,1629,156,1627,95,1624,43,1622,0,1886,96,1795,182,1795,594,2324,594,2472,469,2692,651,1795,651,1795,1188,2208,1188,2324,1092,2496,1217,2393,1274,2393,1829,2393,1865,2393,1901,2394,1938,2395,1975,2397,2012,2399,2050,2401,2088,2404,2126,2231,2193,2231,1982,1219,1982,1219,2154,1047,2212xm575,699l725,757,656,824,656,1791,656,1835,656,1880,657,1927,658,1975,660,2025,662,2076,665,2129,668,2183,484,2260,486,2194,488,2133,490,2075,491,2020,493,1970,494,1922,494,1879,494,1839,494,824,439,888,383,949,327,1009,270,1066,212,1121,154,1174,125,1200,95,1225,64,1250,34,1274,0,1245,32,1213,64,1180,96,1147,127,1114,156,1080,185,1046,214,1011,241,976,268,941,295,906,321,870,346,834,369,797,393,759,416,722,437,685,479,609,521,531,561,453,601,372,639,291,676,208,713,124,747,39,989,173,875,230,835,294,795,356,757,417,719,476,682,534,645,591,610,646,575,699xe">
              <v:path arrowok="t"/>
              <v:fill on="t" focussize="0,0"/>
              <v:stroke on="f"/>
              <v:imagedata o:title=""/>
              <o:lock v:ext="edit"/>
            </v:shape>
            <v:shape id="_x0000_s1071" o:spid="_x0000_s1071" style="position:absolute;left:0;top:1225;height:224;width:255;" fillcolor="#005A9E" filled="t" stroked="f" coordsize="3065,2465" path="m2076,1291l2110,840,2322,849,2287,1300,2076,1291xm2216,765l2328,765,2322,849,2216,844,2216,765xm2216,924l1308,924,1308,765,2216,765,2216,924xm1203,834l1215,765,1308,765,1308,844,1203,834xm1412,855l1332,1305,1123,1285,1203,834,1412,855xm1227,1374l1106,1374,1123,1285,1227,1295,1227,1374xm1227,1216l2182,1216,2182,1374,1227,1374,1227,1216xm2287,1300l2281,1374,2182,1374,2182,1295,2287,1300xm858,1791l949,1341,1159,1365,1068,1814,858,1791xm1055,1274l1177,1274,1159,1365,1055,1353,1055,1274xm1055,1432l1029,1432,1003,1434,977,1435,952,1438,920,1282,954,1278,989,1276,1022,1274,1055,1274,1055,1432xm952,1438l925,1441,898,1446,872,1451,844,1457,782,1306,817,1298,852,1292,886,1286,920,1282,952,1438xm844,1457l779,1472,735,1434,812,1381,844,1457xm735,1434l630,1348,788,1242,891,1328,735,1434xm630,1348l472,1216,709,1216,709,1295,630,1348xm709,1216l1067,1216,1067,1374,709,1374,709,1216xm1171,1305l1159,1374,1067,1374,1067,1295,1171,1305xm961,1285l1065,681,1274,701,1171,1305,961,1285xm1065,681l1091,529,1241,633,1170,691,1065,681xm1241,633l1379,729,1236,845,1098,749,1241,633xm1308,866l1266,866,1236,845,1308,787,1308,866xm1308,708l2193,708,2193,866,1308,866,1308,708xm2272,840l2240,866,2193,866,2193,787,2272,840xm2115,735l2230,639,2386,744,2272,840,2115,735xm2230,639l2309,573,2386,638,2309,691,2230,639xm2386,638l2536,763,2380,869,2230,744,2386,638xm2536,763l2609,824,2525,876,2457,816,2536,763xm2525,876l2433,935,2298,813,2391,755,2525,876xm2260,869l2263,835,2298,813,2366,873,2260,869xm2471,878l2437,1300,2226,1291,2260,869,2471,878xm2331,1374l2219,1374,2226,1291,2331,1295,2331,1374xm2331,1216l2526,1216,2526,1374,2331,1374,2331,1216xm2605,1348l2574,1374,2526,1374,2526,1295,2605,1348xm2448,1242l2575,1137,2732,1243,2605,1348,2448,1242xm2575,1137l2656,1070,2734,1139,2653,1190,2575,1137xm2734,1139l2917,1302,2757,1404,2573,1241,2734,1139xm2917,1302l3065,1432,2838,1432,2838,1353,2917,1302xm2838,1432l2331,1432,2331,1274,2838,1274,2838,1432xm2226,1349l2231,1274,2331,1274,2331,1353,2226,1349xm2437,1357l2402,1854,2191,1846,2226,1349,2437,1357xm2297,1929l2186,1929,2191,1846,2297,1850,2297,1929xm2297,1771l2481,1771,2481,1929,2297,1929,2297,1771xm2560,1903l2527,1929,2481,1929,2481,1850,2560,1903xm2402,1797l2528,1692,2686,1797,2560,1903,2402,1797xm2528,1692l2609,1624,2688,1694,2607,1745,2528,1692xm2688,1694l2872,1857,2710,1959,2526,1796,2688,1694xm2872,1857l3019,1987,2791,1987,2791,1908,2872,1857xm2791,1987l2297,1987,2297,1828,2791,1828,2791,1987xm2192,1899l2202,1828,2297,1828,2297,1908,2192,1899xm2401,1916l2399,1935,2396,1953,2394,1972,2391,1991,2387,2010,2384,2029,2381,2048,2379,2067,2169,2047,2174,2016,2179,1980,2186,1942,2192,1899,2401,1916xm2379,2067l2372,2101,2367,2133,2360,2164,2355,2192,2146,2168,2152,2140,2158,2111,2163,2080,2169,2047,2379,2067xm2355,2192l2353,2203,2350,2213,2345,2224,2341,2234,2336,2243,2329,2253,2323,2263,2316,2272,2308,2281,2299,2290,2290,2299,2281,2308,2270,2316,2259,2324,2247,2333,2234,2341,2101,2219,2110,2212,2118,2206,2126,2200,2132,2193,2137,2187,2142,2181,2145,2175,2146,2168,2355,2192xm2234,2341l2212,2354,2187,2366,2160,2379,2131,2390,2101,2401,2068,2412,2033,2422,1996,2432,1929,2282,1957,2275,1983,2268,2007,2260,2030,2252,2050,2244,2068,2236,2086,2227,2101,2219,2234,2341xm1996,2432l1866,2465,1857,2362,1963,2357,1996,2432xm1857,2362l1856,2352,1853,2342,1848,2333,1841,2323,1832,2313,1823,2304,1811,2294,1798,2285,1938,2167,1953,2177,1967,2188,1980,2198,1992,2209,2004,2220,2013,2231,2023,2243,2032,2254,2039,2266,2046,2278,2052,2290,2058,2302,2061,2314,2064,2327,2067,2340,2068,2353,1857,2362xm1798,2285l1779,2272,1756,2260,1731,2249,1704,2237,1674,2226,1642,2214,1607,2203,1570,2193,1643,2044,1689,2058,1732,2072,1774,2086,1812,2101,1848,2117,1881,2133,1911,2150,1938,2167,1798,2285xm1570,2193l1501,2173,1501,2118,1606,2118,1570,2193xm1501,2118l1501,2080,1712,2080,1712,2118,1501,2118xm1501,2080l1501,1981,1630,2003,1606,2080,1501,2080xm1630,2003l1669,2010,1706,2016,1742,2022,1776,2027,1808,2032,1838,2036,1866,2040,1892,2044,1856,2200,1829,2196,1801,2192,1770,2188,1738,2183,1702,2177,1664,2171,1625,2164,1583,2157,1630,2003xm1892,2044l1932,2049,1963,2052,1985,2054,1999,2054,2019,2211,2006,2212,1990,2212,1973,2211,1953,2210,1932,2208,1909,2206,1883,2203,1856,2200,1892,2044xm1999,2054l2002,2054,2003,2054,2131,2180,2119,2186,2106,2192,2093,2197,2079,2201,2065,2205,2050,2208,2035,2210,2019,2211,1999,2054xm2003,2054l2003,2054,2002,2053,2201,2107,2194,2118,2188,2128,2180,2138,2172,2148,2163,2157,2154,2165,2143,2173,2131,2180,2003,2054xm2002,2053l2005,2044,2009,2032,2013,2017,2017,2001,2226,2024,2220,2049,2214,2071,2207,2090,2201,2107,2002,2053xm2017,2001l2021,1979,2024,1956,2027,1930,2031,1902,2241,1913,2238,1945,2234,1974,2230,2001,2226,2024,2017,2001xm2136,1828l2249,1828,2241,1913,2136,1908,2136,1828xm2136,1987l1100,1987,1100,1828,2136,1828,2136,1987xm1021,1855l1054,1828,1100,1828,1100,1908,1021,1855xm1179,1961l1087,2037,930,1931,1021,1855,1179,1961xm1087,2037l1006,2105,928,2035,1008,1984,1087,2037xm928,2035l778,1901,940,1799,1089,1933,928,2035xm778,1901l699,1831,804,1783,859,1850,778,1901xm804,1783l907,1735,1018,1870,915,1917,804,1783xm1068,1814l1060,1850,1018,1870,962,1802,1068,1814xm1425,898l1437,869,1639,916,1627,945,1425,898xm1437,869l1475,776,1589,823,1537,893,1437,869xm1589,823l1619,836,1648,849,1675,861,1701,873,1725,885,1748,897,1770,908,1789,920,1660,1046,1642,1036,1623,1026,1604,1016,1583,1005,1561,995,1537,984,1513,974,1487,963,1589,823xm1789,920l1811,933,1830,946,1848,958,1865,971,1880,983,1893,996,1905,1008,1915,1020,1734,1101,1729,1096,1724,1090,1716,1083,1706,1076,1686,1062,1660,1046,1789,920xm1915,1020l1926,1035,1935,1049,1942,1064,1949,1078,1953,1093,1955,1108,1956,1123,1956,1138,1745,1129,1745,1123,1743,1116,1740,1109,1734,1101,1915,1020xm1956,1138l1954,1153,1951,1168,1947,1182,1940,1196,1933,1211,1923,1225,1912,1239,1900,1253,1726,1165,1734,1155,1740,1146,1744,1137,1745,1129,1956,1138xm1726,1165l1726,1165,1813,1209,1726,1165xm1901,1253l1893,1262,1884,1270,1876,1277,1866,1284,1857,1290,1848,1296,1837,1301,1827,1305,1733,1163,1731,1164,1726,1165,1901,1253xm1733,1163l1733,1163,1781,1234,1733,1163xm1827,1305l1816,1309,1804,1312,1793,1314,1781,1315,1769,1316,1757,1316,1745,1315,1733,1313,1783,1160,1785,1160,1785,1161,1783,1162,1780,1162,1770,1164,1758,1165,1746,1166,1737,1166,1733,1166,1731,1165,1731,1164,1733,1163,1827,1305xm1733,1313l1723,1311,1713,1308,1703,1305,1695,1301,1686,1297,1677,1292,1669,1287,1660,1281,1812,1171,1812,1172,1809,1171,1802,1169,1795,1166,1788,1164,1783,1161,1782,1160,1781,1160,1781,1159,1783,1160,1733,1313xm1660,1281l1649,1272,1640,1262,1630,1251,1620,1238,1612,1225,1603,1210,1594,1193,1587,1176,1787,1127,1795,1144,1801,1157,1807,1166,1812,1171,1660,1281xm1587,1176l1587,1176,1687,1152,1587,1176xm1587,1176l1573,1146,1558,1117,1542,1090,1524,1063,1711,990,1732,1023,1753,1057,1771,1091,1787,1127,1587,1176xm1711,990l1711,990,1618,1027,1711,990xm1524,1064l1506,1039,1487,1016,1466,993,1444,972,1607,871,1622,885,1636,899,1649,913,1663,928,1675,944,1688,959,1700,974,1711,990,1524,1064xm1444,972l1408,939,1425,898,1525,921,1444,972xm1436,1367l1459,1348,1616,1454,1593,1473,1436,1367xm1459,1348l1523,1294,1601,1337,1537,1401,1459,1348xm1601,1337l1628,1352,1654,1367,1677,1382,1701,1396,1723,1411,1743,1425,1762,1438,1781,1452,1628,1562,1598,1539,1561,1515,1520,1490,1475,1464,1601,1337xm1781,1452l1799,1467,1816,1482,1831,1496,1845,1510,1858,1525,1870,1539,1880,1553,1887,1566,1692,1627,1688,1620,1683,1613,1676,1605,1669,1597,1650,1580,1628,1562,1781,1452xm1694,1628l1692,1627,1790,1597,1694,1628xm1887,1566l1895,1581,1901,1596,1907,1611,1910,1626,1913,1641,1913,1657,1913,1672,1911,1687,1702,1666,1702,1657,1701,1648,1698,1638,1694,1628,1887,1566xm1911,1687l1908,1702,1903,1717,1897,1731,1890,1745,1881,1760,1871,1774,1860,1787,1848,1801,1676,1708,1686,1697,1694,1686,1699,1676,1702,1666,1911,1687xm1848,1801l1848,1801,1761,1755,1848,1801xm1848,1801l1835,1813,1822,1824,1810,1833,1797,1842,1784,1849,1771,1854,1758,1859,1745,1862,1731,1864,1718,1865,1705,1864,1691,1863,1677,1860,1664,1855,1650,1850,1636,1843,1758,1714,1764,1717,1765,1720,1764,1722,1759,1724,1753,1724,1745,1725,1736,1725,1726,1724,1705,1722,1688,1718,1682,1716,1677,1714,1676,1712,1675,1711,1675,1709,1676,1708,1848,1801xm1636,1843l1629,1839,1621,1834,1614,1829,1607,1823,1601,1816,1594,1809,1589,1802,1584,1794,1573,1777,1563,1757,1556,1735,1549,1712,1756,1682,1758,1690,1758,1697,1758,1702,1757,1706,1757,1709,1756,1711,1757,1713,1758,1714,1636,1843xm1549,1712l1539,1681,1529,1650,1516,1619,1502,1588,1699,1533,1717,1571,1732,1608,1745,1646,1756,1682,1549,1712xm1502,1588l1486,1556,1466,1524,1445,1491,1422,1458,1607,1382,1633,1419,1657,1457,1680,1495,1699,1533,1502,1588xm1422,1458l1386,1408,1436,1367,1515,1420,1422,1458xm2041,1846l2076,1349,2287,1357,2253,1854,2041,1846xm2182,1274l2292,1274,2287,1357,2182,1353,2182,1274xm2182,1432l1215,1432,1215,1274,2182,1274,2182,1432xm1112,1341l1126,1274,1215,1274,1215,1353,1112,1341xm1320,1365l1216,1862,1008,1838,1112,1341,1320,1365xm1112,1929l989,1929,1008,1838,1112,1850,1112,1929xm1112,1771l2147,1771,2147,1929,1112,1929,1112,1771xm2253,1854l2247,1929,2147,1929,2147,1850,2253,1854xm1580,294l1500,342,1368,219,1449,170,1580,294xm1340,245l1350,229,1368,219,1434,280,1340,245xm1529,315l1468,406,1279,336,1290,320,1302,300,1320,275,1340,245,1529,315xm1468,406l1403,506,1213,436,1279,336,1468,406xm1308,550l1138,550,1213,436,1308,471,1308,550xm1308,392l2354,392,2354,550,1308,550,1308,392xm2433,524l2401,550,2354,550,2354,471,2433,524xm2275,418l2413,304,2570,409,2433,524,2275,418xm2413,304l2494,237,2573,305,2492,356,2413,304xm2573,305l2768,478,2608,580,2412,408,2573,305xm2768,478l2916,608,2688,608,2688,529,2768,478xm2688,608l1284,608,1284,450,2688,450,2688,608xm1191,492l1221,450,1284,450,1284,529,1191,492xm1378,565l1351,603,1324,640,1297,676,1269,712,1241,746,1213,779,1184,812,1156,844,981,754,1009,724,1035,694,1062,662,1088,630,1115,596,1141,562,1166,528,1191,492,1378,565xm1156,844l1127,875,1097,906,1067,936,1036,965,1006,993,975,1020,944,1046,912,1072,759,963,788,940,817,916,845,891,872,865,900,839,928,811,954,783,981,754,1156,844xm912,1072l834,1134,757,1071,836,1018,912,1072xm757,1071l735,1051,891,946,915,965,757,1071xm735,1051l681,1007,724,957,812,998,735,1051xm724,957l745,929,767,903,788,876,808,849,828,821,848,794,867,766,887,738,1075,808,1056,837,1035,866,1015,895,993,924,972,954,949,983,925,1012,902,1040,724,957xm887,738l905,710,922,682,939,654,957,625,973,597,989,568,1004,539,1019,510,1216,566,1200,597,1184,627,1168,658,1151,688,1132,718,1114,748,1095,778,1075,808,887,738xm1019,510l1033,482,1047,453,1060,425,1072,398,1084,371,1095,345,1105,319,1115,294,1319,337,1308,364,1297,391,1285,419,1273,447,1259,476,1246,506,1231,536,1216,566,1019,510xm1115,294l1124,270,1132,247,1140,224,1147,201,1154,179,1159,157,1165,136,1169,115,1378,139,1372,162,1367,185,1361,209,1354,233,1347,258,1338,284,1328,310,1319,337,1115,294xm1169,115l1191,0,1326,59,1273,127,1169,115xm1326,59l1567,164,1462,300,1221,195,1326,59xm1567,164l1701,221,1580,294,1515,232,1567,164xm985,652l965,714,946,774,928,831,910,886,893,941,877,992,862,1041,847,1088,833,1133,819,1175,806,1216,794,1254,782,1290,771,1325,762,1356,752,1386,546,1350,558,1312,571,1273,583,1233,596,1192,610,1150,623,1107,637,1063,652,1018,666,971,681,923,697,875,712,825,728,774,745,723,762,670,779,616,985,652xm752,1386l733,1449,714,1506,699,1556,685,1599,673,1636,665,1667,657,1691,652,1709,445,1676,450,1657,458,1632,468,1601,479,1564,492,1520,508,1470,527,1413,546,1350,752,1386xm652,1709l652,1709,548,1692,652,1709xm652,1709l644,1737,638,1767,633,1798,629,1831,418,1820,423,1781,429,1744,436,1709,445,1676,652,1709xm629,1831l628,1849,627,1867,626,1885,625,1904,625,1923,625,1942,625,1962,625,1982,415,1986,414,1963,414,1941,414,1920,414,1899,415,1878,416,1858,417,1838,418,1820,629,1831xm625,1982l625,1982,520,1984,625,1982xm625,1982l627,2022,628,2059,629,2093,630,2125,420,2130,418,2100,417,2066,416,2028,415,1986,625,1982xm630,2125l632,2152,633,2177,635,2199,637,2218,426,2228,424,2210,422,2188,421,2161,420,2130,630,2125xm637,2218l637,2230,637,2241,636,2252,633,2262,630,2272,626,2281,621,2289,614,2297,608,2304,599,2311,590,2317,580,2323,569,2328,557,2333,544,2337,530,2340,472,2188,476,2188,479,2189,479,2191,478,2194,472,2203,461,2213,449,2222,438,2229,433,2231,430,2232,428,2232,427,2231,426,2230,426,2228,637,2218xm530,2340l513,2343,494,2345,475,2345,455,2344,433,2341,410,2338,387,2333,362,2327,435,2178,451,2182,462,2186,470,2188,472,2188,530,2340xm362,2327l362,2326,399,2252,362,2327xm362,2326l347,2322,333,2317,319,2311,306,2305,294,2298,282,2291,273,2283,262,2275,253,2267,245,2257,237,2248,229,2237,223,2227,218,2215,213,2203,209,2191,416,2158,419,2165,423,2171,429,2175,435,2178,362,2326xm209,2191l207,2181,205,2171,203,2161,201,2150,201,2128,203,2104,206,2079,211,2053,219,2026,227,1997,432,2038,426,2057,420,2075,417,2092,414,2107,413,2122,413,2135,414,2147,416,2158,209,2191xm227,1997l235,1976,241,1956,247,1937,251,1919,254,1902,256,1886,259,1871,259,1857,471,1857,470,1876,468,1895,465,1916,461,1938,456,1961,449,1986,441,2011,432,2038,227,1997xm259,1857l259,1844,257,1834,256,1827,254,1824,405,1713,413,1720,420,1727,428,1734,434,1741,440,1749,445,1757,449,1765,454,1774,458,1783,461,1793,464,1803,466,1813,470,1834,471,1857,259,1857xm254,1824l241,1815,226,1806,209,1797,190,1788,296,1652,327,1666,356,1681,381,1697,405,1713,254,1824xm190,1788l167,1778,142,1769,115,1760,86,1752,159,1604,197,1615,233,1627,266,1639,296,1652,190,1788xm86,1752l0,1728,19,1661,123,1678,86,1752xm19,1661l31,1623,237,1657,226,1695,19,1661xm31,1623l53,1550,150,1562,134,1640,31,1623xm150,1562l187,1566,221,1569,251,1572,278,1574,259,1732,228,1729,195,1726,158,1722,117,1718,150,1562xm278,1574l296,1575,312,1576,325,1576,334,1576,360,1732,340,1734,317,1734,289,1733,259,1732,278,1574xm334,1576l332,1575,326,1574,476,1686,463,1695,449,1704,434,1712,420,1718,405,1723,391,1727,376,1730,360,1732,334,1576xm326,1574l326,1574,402,1630,326,1574xm326,1574l337,1566,348,1555,359,1543,371,1528,554,1608,534,1631,515,1652,496,1671,476,1686,326,1574xm371,1528l378,1517,387,1500,399,1476,413,1447,428,1412,445,1370,464,1322,486,1269,688,1313,666,1372,643,1424,624,1470,607,1510,590,1543,576,1571,563,1592,554,1608,371,1528xm486,1269l510,1208,536,1140,563,1067,594,987,626,900,659,807,696,709,734,604,938,645,901,749,865,847,831,940,798,1027,768,1107,740,1182,713,1250,688,1313,486,1269xm734,604l762,526,864,548,836,624,734,604xm864,548l910,558,853,710,807,700,864,548xm910,558l1008,579,985,652,882,634,910,558xm212,634l253,653,291,671,326,690,359,708,390,725,418,742,445,759,468,776,321,889,302,875,279,861,255,847,229,832,200,817,170,801,137,785,101,768,212,634xm468,776l493,795,516,815,535,834,553,854,560,863,567,873,572,883,577,892,582,902,585,911,587,921,589,930,380,952,379,946,375,940,371,933,364,925,356,917,346,908,334,899,321,889,468,776xm380,952l380,952,485,941,380,952xm589,929l593,946,594,961,595,975,594,990,593,1004,591,1017,588,1030,585,1043,379,1006,382,995,384,982,382,968,380,952,589,929xm585,1043l585,1043,483,1025,585,1043xm585,1043l580,1057,573,1071,566,1084,558,1096,548,1108,538,1119,527,1130,514,1140,364,1029,370,1024,374,1019,377,1013,379,1006,585,1043xm364,1029l364,1029,438,1085,364,1029xm514,1140l503,1148,491,1155,480,1160,468,1165,376,1023,371,1026,364,1029,514,1140xm468,1165l452,1170,437,1174,422,1176,407,1176,391,1176,376,1173,361,1170,346,1165,438,1023,441,1025,441,1026,438,1027,434,1028,422,1029,407,1029,392,1028,380,1027,376,1026,374,1025,374,1024,376,1023,468,1165xm346,1165l346,1165,392,1094,346,1165xm346,1165l336,1161,326,1156,317,1151,308,1145,299,1139,291,1132,283,1125,276,1116,450,1028,443,1025,438,1023,346,1165xm276,1116l275,1116,363,1072,276,1116xm275,1116l267,1107,260,1097,252,1086,245,1074,231,1047,218,1017,419,970,428,990,436,1006,444,1019,451,1029,275,1116xm218,1017l218,1017,318,994,218,1017xm218,1017l204,986,187,955,169,924,150,894,337,821,349,839,361,858,372,876,382,895,393,913,402,933,410,952,419,971,218,1017xm150,894l128,865,104,835,79,806,51,778,218,682,251,715,282,750,296,767,310,785,324,803,337,821,150,894xm51,778l6,735,43,689,134,730,51,778xm43,689l67,660,248,742,225,770,43,689xm67,660l122,592,212,634,157,701,67,660xm442,145l479,162,516,179,549,196,582,212,611,228,639,243,665,258,687,272,550,393,530,380,508,367,485,354,458,340,430,326,400,311,367,296,333,281,442,145xm687,272l713,289,736,306,755,323,774,339,788,355,800,371,806,379,810,387,813,394,817,402,613,445,611,441,608,436,602,430,595,424,575,410,550,393,687,272xm817,402l822,416,825,430,827,444,828,458,830,472,828,487,826,501,823,515,616,483,617,474,618,464,616,455,613,445,817,402xm616,483l616,483,720,499,616,483xm823,514l819,528,813,541,807,554,800,567,792,580,782,593,772,605,761,618,589,526,599,515,607,504,612,493,616,483,823,514xm589,526l589,526,674,572,589,526xm761,617l752,626,743,634,734,641,725,648,715,654,706,659,695,663,684,667,599,522,597,523,589,526,761,617xm599,523l599,522,642,595,599,523xm685,667l673,670,661,673,650,675,638,676,626,676,614,675,602,674,590,672,651,520,653,521,653,522,651,522,647,523,638,524,625,525,613,525,602,525,599,525,597,524,597,523,599,523,685,667xm590,672l581,669,572,667,562,663,554,659,545,655,538,650,530,645,521,639,679,532,674,532,663,527,656,524,651,522,649,521,649,520,649,520,651,520,590,672xm521,639l512,630,502,619,492,608,484,595,475,581,468,566,460,549,452,531,656,488,663,505,669,518,674,527,679,532,521,639xm655,488l656,488,554,510,655,488xm452,531l447,517,441,502,433,488,426,473,408,443,388,413,574,338,587,357,599,375,610,394,621,412,630,431,639,450,647,469,655,488,452,531xm388,413l364,382,338,351,311,320,281,290,448,193,466,212,484,230,501,248,517,266,532,284,547,303,561,321,574,338,388,413xm281,290l237,247,274,201,364,242,281,290xm274,201l296,172,478,253,455,282,274,201xm296,172l351,104,442,145,388,213,296,172xe">
              <v:path arrowok="t"/>
              <v:fill on="t" focussize="0,0"/>
              <v:stroke on="f"/>
              <v:imagedata o:title=""/>
              <o:lock v:ext="edit"/>
            </v:shape>
            <v:shape id="_x0000_s1072" o:spid="_x0000_s1072" style="position:absolute;left:266;top:1233;height:200;width:256;" fillcolor="#005A9E" filled="t" stroked="f" coordsize="3075,2209" path="m695,1000l695,979,695,958,694,935,693,912,904,906,905,937,906,962,907,983,907,1000,695,1000xm693,912l692,883,690,850,687,813,684,773,895,765,898,804,901,840,902,874,904,906,693,912xm684,773l676,634,839,699,790,769,684,773xm839,699l1127,814,1028,955,740,839,839,699xm1127,814l1271,873,1142,947,1077,885,1127,814xm1142,947l1027,1014,898,889,1013,821,1142,947xm857,952l857,913,898,889,962,952,857,952xm1068,952l1068,2033,857,2033,857,952,1068,952xm962,2113l857,2113,857,2033,962,2033,962,2113xm962,1954l1537,1954,1537,2113,962,2113,962,1954xm1643,2033l1643,2113,1537,2113,1537,2033,1643,2033xm1432,2033l1432,319,1643,319,1643,2033,1432,2033xm1537,240l1643,240,1643,319,1537,319,1537,240xm1537,398l836,398,836,240,1537,240,1537,398xm836,398l802,399,769,400,737,402,707,405,678,248,717,245,756,242,795,241,836,240,836,398xm707,405l677,408,646,413,618,418,590,424,529,273,566,265,602,258,640,253,678,248,707,405xm590,424l526,438,482,401,560,348,590,424xm482,401l377,315,534,209,638,295,482,401xm377,315l219,183,456,183,456,262,377,315xm456,183l2400,183,2400,341,456,341,456,183xm2479,315l2447,341,2400,341,2400,262,2479,315xm2322,209l2494,66,2651,171,2479,315,2322,209xm2494,66l2573,0,2651,65,2573,118,2494,66xm2651,65l2893,266,2735,372,2494,171,2651,65xm2893,266l3052,398,2814,398,2814,319,2893,266xm2814,398l1698,398,1698,240,2814,240,2814,398xm1592,319l1592,240,1698,240,1698,319,1592,319xm1805,319l1805,1076,1592,1076,1592,319,1805,319xm1698,1156l1592,1156,1592,1076,1698,1076,1698,1156xm1698,997l2262,997,2262,1156,1698,1156,1698,997xm2341,1129l2309,1156,2262,1156,2262,1076,2341,1129xm2184,1023l2344,890,2502,995,2341,1129,2184,1023xm2344,890l2423,823,2502,890,2423,942,2344,890xm2502,890l2731,1081,2574,1186,2344,995,2502,890xm2731,1081l2891,1213,2652,1213,2652,1134,2731,1081xm2652,1213l1698,1213,1698,1054,2652,1054,2652,1213xm1592,1134l1592,1054,1698,1054,1698,1134,1592,1134xm1805,1134l1805,2033,1592,2033,1592,1134,1805,1134xm1698,2113l1592,2113,1592,2033,1698,2033,1698,2113xm1698,1954l2400,1954,2400,2113,1698,2113,1698,1954xm2479,2086l2447,2113,2400,2113,2400,2033,2479,2086xm2322,1980l2506,1827,2663,1933,2479,2086,2322,1980xm2506,1827l2585,1762,2663,1827,2585,1880,2506,1827xm2663,1827l2915,2038,2758,2143,2506,1933,2663,1827xm2915,2038l3075,2170,2837,2170,2837,2090,2915,2038xm2837,2170l617,2170,617,2011,2837,2011,2837,2170xm617,2170l584,2170,551,2171,519,2173,489,2176,460,2019,499,2016,538,2013,578,2012,617,2011,617,2170xm489,2176l488,2176,474,2098,489,2176xm488,2176l459,2180,429,2184,400,2189,372,2195,311,2043,347,2036,384,2029,421,2024,460,2019,488,2176xm372,2195l308,2209,263,2172,342,2119,372,2195xm263,2172l160,2086,316,1980,419,2066,263,2172xm160,2086l0,1954,238,1954,238,2033,160,2086xm238,1954l802,1954,802,2113,238,2113,238,1954xm907,2033l907,2113,802,2113,802,2033,907,2033xm695,2033l695,1000,907,1000,907,2033,695,2033xe">
              <v:path arrowok="t"/>
              <v:fill on="t" focussize="0,0"/>
              <v:stroke on="f"/>
              <v:imagedata o:title=""/>
              <o:lock v:ext="edit"/>
            </v:shape>
            <v:shape id="_x0000_s1073" o:spid="_x0000_s1073" style="position:absolute;left:530;top:1236;height:215;width:266;" fillcolor="#005A9E" filled="t" stroked="f" coordsize="3185,2369" path="m414,60l449,41,576,168,541,187,414,60xm449,41l517,3,580,44,512,105,449,41xm580,44l618,68,654,92,688,116,721,139,575,253,545,232,512,210,479,187,445,165,580,44xm721,139l754,163,785,186,815,210,844,233,688,339,662,319,635,298,606,276,575,253,721,139xm844,233l844,233,766,286,844,233xm844,233l859,246,873,259,886,272,899,285,910,298,921,310,929,323,938,336,746,402,735,387,722,372,706,356,687,339,844,233xm938,336l945,350,953,364,958,379,964,393,967,407,968,421,969,435,969,449,758,440,758,431,756,422,752,412,746,402,938,336xm969,449l967,461,966,473,963,485,959,497,956,508,952,519,947,531,941,542,745,481,750,472,754,462,756,451,758,440,969,449xm941,542l935,552,927,563,920,573,912,584,903,594,894,603,884,613,873,622,716,516,726,508,733,499,740,490,745,481,941,542xm873,622l859,633,845,642,830,651,816,657,802,662,789,666,775,668,761,669,747,668,734,665,720,662,707,656,693,649,680,641,666,631,654,620,817,520,821,523,822,525,822,528,822,530,821,532,817,534,815,535,811,537,802,539,791,540,780,540,767,540,754,539,742,538,731,536,722,533,718,531,716,529,714,527,712,525,712,523,712,521,714,518,716,516,873,622xm654,620l643,609,633,597,623,582,615,567,606,549,598,530,590,508,582,486,788,451,797,477,804,497,808,505,811,512,814,517,817,520,654,620xm582,486l582,485,685,468,582,486xm582,485l577,468,571,451,563,433,555,415,546,396,536,377,525,358,515,338,706,273,720,296,733,319,744,342,755,364,764,386,773,408,782,430,788,451,582,485xm515,338l502,317,488,297,474,275,459,254,442,232,425,210,408,188,389,166,567,82,588,107,608,131,627,156,645,180,662,204,677,227,692,250,706,273,515,338xm389,166l337,104,414,60,478,124,389,166xm237,820l708,820,708,979,237,979,237,820xm800,939l770,979,708,979,708,900,800,939xm617,860l697,754,881,834,800,939,617,860xm697,754l761,669,859,734,788,793,697,754xm859,734l1032,850,892,969,718,853,859,734xm1032,850l1106,900,1045,959,962,909,1032,850xm1045,959l963,1035,798,937,879,860,1045,959xm774,986l774,958,798,937,881,986,774,986xm986,986l986,1904,774,1904,774,986,986,986xm956,1959l774,2101,774,1904,881,1904,956,1959xm804,1850l1380,1400,1532,1510,956,1959,804,1850xm1380,1400l1457,1339,1534,1402,1456,1455,1380,1400xm1534,1402l1568,1430,1412,1537,1377,1508,1534,1402xm1568,1430l1627,1479,1575,1531,1491,1483,1568,1430xm1575,1531l1553,1552,1532,1574,1509,1596,1486,1618,1463,1642,1438,1665,1413,1690,1387,1715,1220,1618,1242,1597,1263,1576,1286,1554,1310,1531,1333,1508,1357,1484,1382,1460,1407,1436,1575,1531xm1387,1715l1361,1740,1335,1765,1311,1789,1286,1813,1262,1836,1239,1858,1216,1880,1193,1901,1027,1803,1054,1777,1080,1753,1105,1728,1130,1705,1153,1682,1176,1660,1199,1639,1220,1618,1387,1715xm1027,1803l1027,1803,1110,1852,1027,1803xm1193,1900l1171,1923,1148,1945,1125,1967,1105,1988,1084,2008,1065,2029,1046,2048,1027,2068,854,1978,873,1958,893,1937,913,1916,935,1895,956,1873,979,1850,1003,1827,1027,1803,1193,1900xm1027,2068l995,2105,965,2139,938,2171,915,2201,731,2125,757,2090,786,2055,818,2017,854,1978,1027,2068xm915,2201l846,2295,747,2218,823,2163,915,2201xm747,2218l575,2084,727,1974,899,2108,747,2218xm575,2084l501,2026,579,1971,650,2029,575,2084xm579,1971l587,1965,593,1958,599,1951,603,1942,801,1996,795,2009,787,2022,778,2034,769,2046,758,2057,747,2067,735,2077,722,2087,579,1971xm603,1942l607,1931,612,1917,613,1902,614,1885,826,1885,825,1900,824,1915,822,1929,819,1943,816,1957,812,1970,808,1983,801,1996,603,1942xm614,1885l614,957,826,957,826,1885,614,1885xm719,878l826,878,826,957,719,957,719,878xm719,1036l559,1036,559,878,719,878,719,1036xm559,1036l539,1037,519,1038,498,1040,476,1042,440,886,471,883,502,880,531,878,559,878,559,1036xm476,1042l451,1046,424,1050,398,1055,371,1061,310,910,344,903,378,896,410,891,440,886,476,1042xm371,1061l307,1076,261,1039,340,986,371,1061xm261,1039l158,953,315,847,419,933,261,1039xm158,953l0,820,237,820,237,900,158,953xm2194,1225l2194,1322,2194,1412,2194,1497,2195,1575,2195,1648,2195,1714,2196,1775,2196,1830,1986,1831,1985,1761,1984,1689,1984,1616,1983,1541,1983,1465,1983,1386,1983,1307,1982,1225,2194,1225xm2196,1830l2197,1888,2198,1942,2199,1992,2201,2039,2202,2082,2203,2121,2204,2157,2206,2189,1995,2194,1993,2163,1992,2127,1990,2087,1989,2044,1988,1997,1987,1945,1986,1890,1986,1831,2196,1830xm2206,2189l2208,2243,2140,2264,2100,2191,2206,2189xm2140,2264l1956,2322,1875,2176,2059,2118,2140,2264xm1956,2322l1806,2369,1811,2247,1916,2249,1956,2322xm1811,2247l1812,2207,1813,2164,1814,2118,1816,2068,1816,2016,1817,1960,1818,1901,1819,1839,2029,1840,2029,1903,2028,1963,2027,2019,2026,2072,2025,2122,2024,2168,2023,2211,2022,2251,1811,2247xm1819,1839l1819,1782,1820,1719,1820,1651,1820,1577,1821,1498,1821,1412,1821,1322,1821,1225,2034,1225,2032,1305,2032,1384,2032,1462,2032,1539,2031,1616,2031,1692,2030,1767,2029,1840,1819,1839xm1927,1146l2034,1146,2034,1225,1927,1225,1927,1146xm1927,1304l1398,1304,1398,1146,1927,1146,1927,1304xm1398,1304l1380,1305,1359,1306,1338,1308,1316,1310,1279,1154,1311,1151,1341,1148,1370,1146,1398,1146,1398,1304xm1316,1310l1290,1314,1264,1318,1237,1324,1209,1329,1150,1178,1185,1170,1218,1164,1249,1159,1279,1154,1316,1310xm1209,1329l1146,1344,1102,1307,1180,1254,1209,1329xm1102,1307l997,1220,1154,1115,1258,1201,1102,1307xm997,1220l839,1088,1076,1088,1076,1167,997,1220xm1076,1088l1927,1088,1927,1247,1076,1247,1076,1088xm2034,1167l2034,1247,1927,1247,1927,1167,2034,1167xm1821,1167l1821,286,2034,286,2034,1167,1821,1167xm1927,207l2034,207,2034,286,1927,286,1927,207xm1927,365l1536,365,1536,207,1927,207,1927,365xm1536,365l1518,366,1497,367,1477,369,1454,372,1417,216,1449,212,1479,209,1508,208,1536,207,1536,365xm1454,372l1428,375,1402,380,1375,385,1348,391,1287,240,1323,232,1356,225,1387,220,1417,216,1454,372xm1348,391l1284,405,1240,368,1318,315,1348,391xm1240,368l1135,282,1292,176,1396,262,1240,368xm1135,282l977,150,1214,150,1214,229,1135,282xm1214,150l2491,150,2491,308,1214,308,1214,150xm2564,286l2533,308,2491,308,2491,229,2564,286xm2418,172l2580,57,2725,171,2564,286,2418,172xm2580,57l2658,0,2731,61,2652,114,2580,57xm2731,61l2937,233,2780,339,2573,167,2731,61xm2937,233l3097,365,2859,365,2859,286,2937,233xm2859,365l2088,365,2088,207,2859,207,2859,365xm1982,286l1982,207,2088,207,2088,286,1982,286xm2194,286l2194,1167,1982,1167,1982,286,2194,286xm2088,1247l1982,1247,1982,1167,2088,1167,2088,1247xm2088,1088l2571,1088,2571,1247,2088,1247,2088,1088xm2650,1220l2619,1247,2571,1247,2571,1167,2650,1220xm2494,1115l2665,971,2822,1077,2650,1220,2494,1115xm2665,971l2748,903,2825,974,2743,1024,2665,971xm2825,974l3044,1175,2880,1275,2662,1074,2825,974xm3044,1175l3185,1304,2962,1304,2962,1225,3044,1175xm2962,1304l2088,1304,2088,1146,2962,1146,2962,1304xm1982,1225l1982,1146,2088,1146,2088,1225,1982,1225xm1209,405l1244,385,1369,513,1334,532,1209,405xm1244,385l1319,344,1384,395,1306,449,1244,385xm1384,395l1430,433,1474,470,1516,505,1555,538,1591,569,1624,599,1655,628,1683,654,1516,751,1490,726,1460,699,1429,671,1395,640,1357,609,1317,575,1274,540,1229,503,1384,395xm1683,654l1710,682,1735,708,1758,732,1776,755,1792,776,1805,796,1815,815,1822,832,1618,872,1613,863,1607,852,1598,840,1586,826,1572,809,1556,791,1538,772,1516,751,1683,654xm1618,873l1618,872,1720,852,1618,873xm1822,831l1828,847,1832,863,1834,878,1836,894,1837,909,1837,924,1836,939,1833,954,1624,931,1626,918,1625,903,1623,888,1618,873,1822,831xm1833,954l1833,955,1729,943,1833,954xm1833,955l1830,970,1826,985,1819,999,1813,1013,1804,1028,1795,1041,1785,1055,1774,1068,1598,980,1608,968,1616,956,1621,944,1624,931,1833,955xm1774,1068l1773,1068,1686,1024,1774,1068xm1773,1068l1762,1080,1750,1090,1739,1100,1728,1108,1716,1115,1704,1121,1692,1126,1680,1130,1667,1133,1654,1135,1641,1135,1628,1135,1616,1133,1602,1130,1589,1127,1575,1122,1673,982,1678,984,1680,986,1679,988,1676,990,1663,991,1646,991,1626,990,1610,988,1604,986,1599,984,1598,983,1597,982,1597,981,1598,980,1773,1068xm1575,1122l1566,1118,1558,1114,1550,1109,1542,1104,1535,1098,1528,1092,1522,1085,1515,1078,1509,1070,1502,1061,1497,1052,1492,1043,1482,1023,1473,1000,1679,962,1680,967,1679,972,1677,975,1675,977,1673,978,1670,979,1670,980,1673,982,1575,1122xm1473,1000l1473,1000,1577,981,1473,1000xm1473,1000l1464,972,1453,944,1442,916,1429,889,1628,837,1642,868,1655,899,1668,931,1679,962,1473,1000xm1429,889l1416,861,1402,834,1387,805,1371,778,1564,713,1581,744,1598,774,1614,805,1628,837,1429,889xm1564,713l1564,713,1467,746,1564,713xm1371,778l1354,749,1334,719,1313,688,1290,655,1477,581,1501,617,1524,650,1544,683,1564,713,1371,778xm1290,655l1265,622,1240,586,1212,548,1180,508,1363,428,1379,448,1394,468,1408,487,1423,506,1437,525,1450,544,1464,563,1477,581,1290,655xm1180,508l1132,447,1209,405,1272,468,1180,508xm2652,351l2859,485,2721,604,2514,471,2652,351xm2859,485l2966,554,2847,611,2790,545,2859,485xm2847,611l2766,650,2653,516,2734,478,2847,611xm2621,541l2633,526,2653,516,2709,583,2621,541xm2798,625l2765,665,2732,704,2698,742,2665,779,2634,816,2601,850,2570,884,2540,917,2368,825,2397,793,2426,761,2457,728,2488,693,2519,657,2553,620,2586,581,2621,541,2798,625xm2540,917l2510,948,2481,978,2452,1007,2424,1035,2397,1061,2370,1086,2344,1110,2319,1133,2157,1031,2181,1009,2206,986,2232,962,2258,937,2285,911,2311,883,2339,855,2368,825,2540,917xm2319,1133l2254,1190,2175,1145,2238,1082,2319,1133xm2175,1145l2140,1126,2266,999,2301,1018,2175,1145xm2140,1126l2065,1084,2112,1023,2204,1063,2140,1126xm2112,1023l2142,983,2173,943,2201,904,2229,864,2254,824,2280,784,2305,744,2328,704,2522,768,2497,809,2471,852,2444,894,2416,936,2387,977,2358,1019,2327,1061,2295,1102,2112,1023xm2328,704l2350,665,2372,625,2393,586,2413,546,2431,507,2449,467,2466,428,2482,389,2684,433,2667,475,2650,517,2630,559,2611,600,2591,642,2568,684,2545,726,2522,768,2328,704xm2482,389l2528,271,2652,351,2583,411,2482,389xe">
              <v:path arrowok="t"/>
              <v:fill on="t" focussize="0,0"/>
              <v:stroke on="f"/>
              <v:imagedata o:title=""/>
              <o:lock v:ext="edit"/>
            </v:shape>
            <v:shape id="_x0000_s1074" o:spid="_x0000_s1074" style="position:absolute;left:809;top:1225;height:230;width:256;" fillcolor="#005A9E" filled="t" stroked="f" coordsize="3067,2525" path="m1463,1374l1463,2054,1252,2054,1252,1374,1463,1374xm1357,2133l1252,2133,1252,2054,1357,2054,1357,2133xm1357,1975l2369,1975,2369,2133,1357,2133,1357,1975xm2476,2054l2476,2133,2369,2133,2369,2054,2476,2054xm2263,2054l2263,1374,2476,1374,2476,2054,2263,2054xm2369,1295l2476,1295,2476,1374,2369,1374,2369,1295xm2369,1454l1357,1454,1357,1295,2369,1295,2369,1454xm1252,1374l1252,1295,1357,1295,1357,1374,1252,1374xm1079,2337l1080,2314,1082,2290,1084,2264,1085,2237,1086,2208,1086,2178,1087,2146,1088,2112,1299,2115,1298,2150,1297,2184,1296,2215,1295,2245,1294,2273,1293,2299,1292,2323,1289,2345,1079,2337xm1299,2114l1299,2115,1194,2114,1299,2114xm1088,2113l1089,2081,1089,2046,1089,2009,1090,1968,1090,1925,1090,1878,1090,1829,1090,1776,1302,1776,1302,1820,1302,1863,1301,1906,1301,1949,1301,1991,1300,2033,1299,2074,1299,2114,1088,2113xm1090,1776l1090,1724,1090,1675,1090,1629,1090,1586,1089,1546,1089,1509,1089,1475,1088,1445,1299,1442,1299,1482,1300,1522,1301,1562,1301,1604,1301,1646,1302,1689,1302,1732,1302,1776,1090,1776xm1088,1445l1087,1413,1086,1382,1086,1353,1085,1326,1084,1301,1082,1277,1080,1255,1079,1235,1289,1226,1292,1246,1293,1268,1294,1292,1295,1318,1296,1346,1297,1376,1298,1408,1299,1442,1088,1445xm1079,1235l1068,1083,1240,1164,1185,1231,1079,1235xm1240,1164l1424,1250,1313,1384,1129,1298,1240,1164xm1368,1396l1339,1396,1313,1384,1368,1317,1368,1396xm1368,1238l1771,1238,1771,1396,1368,1396,1368,1238xm1878,1317l1878,1396,1771,1396,1771,1317,1878,1317xm1665,1317l1665,780,1878,780,1878,1317,1665,1317xm1771,701l1878,701,1878,780,1771,780,1771,701xm1771,859l1335,859,1335,701,1771,701,1771,859xm1335,859l1300,860,1267,861,1236,863,1204,866,1176,709,1215,705,1255,703,1295,701,1335,701,1335,859xm1204,866l1174,869,1145,873,1116,879,1088,884,1028,733,1063,726,1101,719,1139,713,1176,709,1204,866xm1088,884l1024,899,979,862,1058,809,1088,884xm979,862l876,776,1033,670,1136,756,979,862xm876,776l717,643,954,643,954,723,876,776xm954,643l1771,643,1771,802,954,802,954,643xm1878,723l1878,802,1771,802,1771,723,1878,723xm1665,723l1665,664,1665,609,1665,558,1665,510,1664,466,1664,426,1663,389,1663,355,1874,353,1874,396,1876,440,1876,485,1877,531,1877,577,1877,625,1878,673,1878,723,1665,723xm1663,355l1662,320,1661,287,1660,257,1659,228,1658,201,1657,177,1656,154,1655,134,1865,125,1867,145,1868,168,1869,193,1870,220,1871,250,1872,282,1873,316,1874,353,1663,355xm1655,134l1644,0,1805,58,1760,129,1655,134xm1805,58l2070,154,1978,296,1714,201,1805,58xm2070,154l2189,197,2107,274,2024,225,2070,154xm2107,274l2016,360,1850,262,1941,176,2107,274xm1827,311l1827,284,1850,262,1933,311,1827,311xm2038,311l2038,723,1827,723,1827,311,2038,311xm1933,802l1827,802,1827,723,1933,723,1933,802xm1933,643l2462,643,2462,802,1933,802,1933,643xm2540,775l2508,802,2462,802,2462,723,2540,775xm2383,670l2532,545,2689,651,2540,775,2383,670xm2532,545l2610,480,2689,545,2610,598,2532,545xm2689,545l2909,727,2751,833,2532,651,2689,545xm2909,727l3067,859,2830,859,2830,780,2909,727xm2830,859l1933,859,1933,701,2830,701,2830,859xm1827,780l1827,701,1933,701,1933,780,1827,780xm2038,780l2038,1317,1827,1317,1827,780,2038,780xm1933,1396l1827,1396,1827,1317,1933,1317,1933,1396xm1933,1238l2346,1238,2346,1396,1933,1396,1933,1238xm2424,1370l2393,1396,2346,1396,2346,1317,2424,1370xm2268,1264l2383,1168,2539,1274,2424,1370,2268,1264xm2383,1168l2456,1108,2535,1164,2462,1221,2383,1168xm2535,1164l2707,1289,2561,1403,2388,1278,2535,1164xm2707,1289l2797,1354,2696,1410,2634,1346,2707,1289xm2696,1410l2593,1467,2468,1339,2571,1282,2696,1410xm2424,1403l2424,1363,2468,1339,2531,1403,2424,1403xm2636,1403l2636,1958,2424,1958,2424,1403,2636,1403xm2636,1958l2636,1997,2637,2034,2637,2069,2638,2102,2428,2106,2426,2065,2425,2027,2425,1991,2424,1958,2636,1958xm2638,2102l2640,2137,2643,2174,2645,2211,2647,2250,2437,2259,2435,2240,2434,2222,2432,2203,2431,2184,2430,2165,2429,2145,2428,2126,2428,2106,2638,2102xm2647,2250l2651,2301,2591,2325,2542,2255,2647,2250xm2591,2325l2417,2392,2320,2251,2494,2184,2591,2325xm2417,2392l2263,2452,2263,2322,2369,2322,2417,2392xm2263,2322l2263,2111,2476,2111,2476,2322,2263,2322xm2369,2032l2476,2032,2476,2111,2369,2111,2369,2032xm2369,2191l1357,2191,1357,2032,2369,2032,2369,2191xm1252,2111l1252,2032,1357,2032,1357,2111,1252,2111xm1463,2111l1463,2283,1252,2283,1252,2111,1463,2111xm1463,2283l1463,2334,1400,2355,1357,2283,1463,2283xm1400,2355l1228,2413,1142,2269,1314,2211,1400,2355xm1228,2413l1071,2465,1079,2337,1185,2341,1228,2413xm762,758l911,815,814,957,665,898,762,758xm911,815l1023,859,946,935,863,886,911,815xm946,935l877,1002,710,904,779,837,946,935xm687,953l687,927,710,904,794,953,687,953xm899,953l899,1920,687,1920,687,953,899,953xm899,1920l899,1944,899,1968,899,1992,899,2015,901,2037,901,2060,902,2081,902,2102,690,2105,690,2078,689,2052,689,2027,688,2003,688,1980,688,1959,687,1939,687,1920,899,1920xm902,2102l903,2126,904,2151,905,2176,906,2201,907,2227,908,2254,909,2281,910,2309,700,2315,698,2288,697,2262,696,2235,695,2209,694,2183,693,2157,692,2131,690,2105,902,2102xm910,2309l913,2358,856,2381,806,2312,910,2309xm856,2381l672,2458,570,2320,754,2243,856,2381xm672,2458l509,2525,516,2386,622,2389,672,2458xm516,2386l517,2353,518,2321,519,2290,520,2259,521,2230,522,2202,523,2174,525,2148,735,2151,735,2178,734,2206,732,2235,731,2264,730,2295,729,2326,728,2358,727,2391,516,2386xm525,2148l525,2125,526,2103,526,2081,526,2058,527,2036,527,2013,527,1990,527,1968,738,1968,738,1984,738,2002,738,2023,738,2045,737,2068,737,2094,736,2122,735,2151,525,2148xm527,1968l527,953,738,953,738,1968,527,1968xm543,910l738,680,738,953,632,953,543,910xm722,996l694,1028,666,1060,638,1092,609,1123,581,1154,552,1184,521,1214,492,1243,324,1147,352,1119,379,1091,407,1063,434,1034,462,1004,489,973,516,943,543,910,722,996xm492,1243l463,1271,433,1299,403,1327,373,1354,343,1380,311,1406,281,1432,249,1457,96,1349,125,1326,154,1302,182,1278,211,1253,239,1227,267,1201,296,1174,324,1147,492,1243xm249,1457l171,1519,95,1456,172,1403,249,1457xm95,1456l59,1428,215,1321,251,1350,95,1456xm59,1428l0,1379,54,1326,138,1374,59,1428xm54,1326l85,1295,116,1263,146,1231,177,1199,206,1166,234,1133,262,1099,289,1065,471,1145,443,1181,414,1216,383,1251,352,1286,321,1321,289,1355,255,1389,222,1422,54,1326xm289,1065l289,1065,379,1105,289,1065xm289,1065l315,1031,340,997,364,963,389,928,411,891,434,855,457,819,478,783,672,845,650,883,627,921,602,960,577,998,552,1035,526,1072,499,1109,471,1145,289,1065xm478,783l499,745,520,707,541,669,561,631,582,592,601,553,620,515,639,475,838,529,818,570,797,611,777,651,756,691,736,730,715,769,694,807,672,845,478,783xm639,475l658,436,676,396,695,356,713,315,731,273,749,231,767,188,784,145,987,190,969,233,952,276,934,318,916,360,896,403,877,445,857,487,838,529,639,475xm784,145l827,37,949,104,885,168,784,145xm949,104l1190,238,1064,365,823,231,949,104xm1190,238l1311,305,1185,368,1127,302,1190,238xm1185,368l1071,425,954,293,1069,236,1185,368xm917,325l930,305,954,293,1013,359,917,325xm1107,392l1088,424,1069,455,1049,486,1030,517,1010,548,991,579,972,609,952,639,762,571,780,543,799,513,818,483,837,453,856,422,876,390,896,358,917,325,1107,392xm762,571l762,571,857,605,762,571xm952,639l935,666,918,693,901,720,882,748,864,776,846,805,827,834,808,863,618,793,633,769,650,744,667,718,684,691,702,663,722,634,741,603,762,571,952,639xm665,898l572,863,618,793,713,828,665,898xe">
              <v:path arrowok="t"/>
              <v:fill on="t" focussize="0,0"/>
              <v:stroke on="f"/>
              <v:imagedata o:title=""/>
              <o:lock v:ext="edit"/>
            </v:shape>
            <w10:wrap type="tight"/>
          </v:group>
        </w:pict>
      </w:r>
    </w:p>
    <w:tbl>
      <w:tblPr>
        <w:tblStyle w:val="26"/>
        <w:tblW w:w="4320" w:type="dxa"/>
        <w:tblInd w:w="973" w:type="dxa"/>
        <w:tblBorders>
          <w:top w:val="thickThinSmallGap" w:color="auto" w:sz="24" w:space="0"/>
          <w:left w:val="thickThinSmallGap" w:color="auto" w:sz="24" w:space="0"/>
          <w:bottom w:val="thickThinSmallGap" w:color="auto" w:sz="24" w:space="0"/>
          <w:right w:val="thickThinSmallGap" w:color="auto" w:sz="24" w:space="0"/>
          <w:insideH w:val="thickThinSmallGap" w:color="auto" w:sz="24" w:space="0"/>
          <w:insideV w:val="thickThinSmallGap" w:color="auto" w:sz="24" w:space="0"/>
        </w:tblBorders>
        <w:tblLayout w:type="fixed"/>
        <w:tblCellMar>
          <w:top w:w="0" w:type="dxa"/>
          <w:left w:w="108" w:type="dxa"/>
          <w:bottom w:w="0" w:type="dxa"/>
          <w:right w:w="108" w:type="dxa"/>
        </w:tblCellMar>
      </w:tblPr>
      <w:tblGrid>
        <w:gridCol w:w="4320"/>
      </w:tblGrid>
      <w:tr>
        <w:tblPrEx>
          <w:tblBorders>
            <w:top w:val="thickThinSmallGap" w:color="auto" w:sz="24" w:space="0"/>
            <w:left w:val="thickThinSmallGap" w:color="auto" w:sz="24" w:space="0"/>
            <w:bottom w:val="thickThinSmallGap" w:color="auto" w:sz="24" w:space="0"/>
            <w:right w:val="thickThinSmallGap" w:color="auto" w:sz="24" w:space="0"/>
            <w:insideH w:val="thickThinSmallGap" w:color="auto" w:sz="24" w:space="0"/>
            <w:insideV w:val="thickThinSmallGap" w:color="auto" w:sz="24" w:space="0"/>
          </w:tblBorders>
          <w:tblLayout w:type="fixed"/>
          <w:tblCellMar>
            <w:top w:w="0" w:type="dxa"/>
            <w:left w:w="108" w:type="dxa"/>
            <w:bottom w:w="0" w:type="dxa"/>
            <w:right w:w="108" w:type="dxa"/>
          </w:tblCellMar>
        </w:tblPrEx>
        <w:trPr>
          <w:trHeight w:val="315" w:hRule="atLeast"/>
        </w:trPr>
        <w:tc>
          <w:tcPr>
            <w:tcW w:w="4320" w:type="dxa"/>
            <w:tcBorders>
              <w:top w:val="nil"/>
              <w:left w:val="nil"/>
              <w:right w:val="nil"/>
            </w:tcBorders>
          </w:tcPr>
          <w:p>
            <w:pPr>
              <w:spacing w:line="500" w:lineRule="exact"/>
              <w:rPr>
                <w:rFonts w:eastAsia="黑体"/>
                <w:b/>
                <w:color w:val="000000" w:themeColor="text1"/>
                <w:spacing w:val="24"/>
                <w:kern w:val="0"/>
                <w:sz w:val="24"/>
              </w:rPr>
            </w:pPr>
            <w:r>
              <w:rPr>
                <w:rFonts w:hAnsi="黑体" w:eastAsia="黑体"/>
                <w:b/>
                <w:color w:val="000000" w:themeColor="text1"/>
                <w:spacing w:val="24"/>
                <w:kern w:val="0"/>
                <w:sz w:val="24"/>
              </w:rPr>
              <w:t>黄冈市海正房地产评估有限公司</w:t>
            </w:r>
          </w:p>
        </w:tc>
      </w:tr>
    </w:tbl>
    <w:p>
      <w:pPr>
        <w:spacing w:line="500" w:lineRule="exact"/>
        <w:ind w:firstLine="103" w:firstLineChars="49"/>
        <w:rPr>
          <w:b/>
          <w:color w:val="000000" w:themeColor="text1"/>
          <w:szCs w:val="21"/>
        </w:rPr>
      </w:pPr>
      <w:r>
        <w:rPr>
          <w:b/>
          <w:color w:val="000000" w:themeColor="text1"/>
          <w:szCs w:val="21"/>
        </w:rPr>
        <w:t>公司总部地址</w:t>
      </w:r>
      <w:r>
        <w:rPr>
          <w:color w:val="000000" w:themeColor="text1"/>
          <w:szCs w:val="21"/>
        </w:rPr>
        <w:t>：</w:t>
      </w:r>
      <w:r>
        <w:rPr>
          <w:b/>
          <w:color w:val="000000" w:themeColor="text1"/>
          <w:szCs w:val="21"/>
        </w:rPr>
        <w:t xml:space="preserve">黄州区西湖二路56号黄冈房地产大楼二楼      </w:t>
      </w:r>
      <w:r>
        <w:rPr>
          <w:rFonts w:hint="eastAsia"/>
          <w:b/>
          <w:color w:val="000000" w:themeColor="text1"/>
          <w:szCs w:val="21"/>
        </w:rPr>
        <w:t xml:space="preserve"> </w:t>
      </w:r>
      <w:r>
        <w:rPr>
          <w:b/>
          <w:color w:val="000000" w:themeColor="text1"/>
          <w:szCs w:val="21"/>
        </w:rPr>
        <w:t>0713-8693126</w:t>
      </w:r>
    </w:p>
    <w:p>
      <w:pPr>
        <w:spacing w:line="500" w:lineRule="exact"/>
        <w:ind w:firstLine="103" w:firstLineChars="49"/>
        <w:rPr>
          <w:b/>
          <w:color w:val="000000" w:themeColor="text1"/>
          <w:szCs w:val="21"/>
        </w:rPr>
      </w:pPr>
      <w:r>
        <w:rPr>
          <w:b/>
          <w:color w:val="000000" w:themeColor="text1"/>
          <w:szCs w:val="21"/>
        </w:rPr>
        <w:t>公司分部地址：</w:t>
      </w:r>
      <w:r>
        <w:rPr>
          <w:rFonts w:hint="eastAsia"/>
          <w:b/>
          <w:color w:val="000000" w:themeColor="text1"/>
          <w:szCs w:val="21"/>
        </w:rPr>
        <w:t>红安县沿河路金沙世纪城侧街113号</w:t>
      </w:r>
      <w:r>
        <w:rPr>
          <w:b/>
          <w:color w:val="000000" w:themeColor="text1"/>
          <w:szCs w:val="21"/>
        </w:rPr>
        <w:t xml:space="preserve">            0713-3851288</w:t>
      </w:r>
    </w:p>
    <w:p>
      <w:pPr>
        <w:spacing w:line="500" w:lineRule="exact"/>
        <w:ind w:firstLine="2471" w:firstLineChars="1172"/>
        <w:rPr>
          <w:b/>
          <w:color w:val="000000" w:themeColor="text1"/>
          <w:szCs w:val="21"/>
        </w:rPr>
      </w:pPr>
      <w:r>
        <w:rPr>
          <w:b/>
          <w:color w:val="000000" w:themeColor="text1"/>
          <w:szCs w:val="21"/>
        </w:rPr>
        <w:t xml:space="preserve">黄梅县迎宾大道640号（房产局斜对面）      </w:t>
      </w:r>
      <w:r>
        <w:rPr>
          <w:rFonts w:hint="eastAsia"/>
          <w:b/>
          <w:color w:val="000000" w:themeColor="text1"/>
          <w:szCs w:val="21"/>
        </w:rPr>
        <w:t xml:space="preserve">  </w:t>
      </w:r>
      <w:r>
        <w:rPr>
          <w:b/>
          <w:color w:val="000000" w:themeColor="text1"/>
          <w:szCs w:val="21"/>
        </w:rPr>
        <w:t>0713-3367698</w:t>
      </w:r>
    </w:p>
    <w:p>
      <w:pPr>
        <w:spacing w:line="500" w:lineRule="exact"/>
        <w:ind w:firstLine="2471" w:firstLineChars="1172"/>
        <w:rPr>
          <w:b/>
          <w:color w:val="000000" w:themeColor="text1"/>
          <w:szCs w:val="21"/>
        </w:rPr>
      </w:pPr>
      <w:r>
        <w:rPr>
          <w:b/>
          <w:color w:val="000000" w:themeColor="text1"/>
          <w:szCs w:val="21"/>
        </w:rPr>
        <w:t xml:space="preserve">麻城市金桥大道126号                       </w:t>
      </w:r>
      <w:r>
        <w:rPr>
          <w:rFonts w:hint="eastAsia"/>
          <w:b/>
          <w:color w:val="000000" w:themeColor="text1"/>
          <w:szCs w:val="21"/>
        </w:rPr>
        <w:t xml:space="preserve">  </w:t>
      </w:r>
      <w:r>
        <w:rPr>
          <w:b/>
          <w:color w:val="000000" w:themeColor="text1"/>
          <w:szCs w:val="21"/>
        </w:rPr>
        <w:t>13227396068</w:t>
      </w:r>
    </w:p>
    <w:p>
      <w:pPr>
        <w:spacing w:line="500" w:lineRule="exact"/>
        <w:ind w:firstLine="2471" w:firstLineChars="1172"/>
        <w:rPr>
          <w:b/>
          <w:color w:val="000000" w:themeColor="text1"/>
          <w:szCs w:val="21"/>
        </w:rPr>
      </w:pPr>
      <w:r>
        <w:rPr>
          <w:b/>
          <w:color w:val="000000" w:themeColor="text1"/>
          <w:szCs w:val="21"/>
        </w:rPr>
        <w:t xml:space="preserve">武穴市江家林明珠路                        </w:t>
      </w:r>
      <w:r>
        <w:rPr>
          <w:rFonts w:hint="eastAsia"/>
          <w:b/>
          <w:color w:val="000000" w:themeColor="text1"/>
          <w:szCs w:val="21"/>
        </w:rPr>
        <w:t xml:space="preserve">  </w:t>
      </w:r>
      <w:r>
        <w:rPr>
          <w:b/>
          <w:color w:val="000000" w:themeColor="text1"/>
          <w:szCs w:val="21"/>
        </w:rPr>
        <w:t xml:space="preserve"> 18942138261</w:t>
      </w:r>
    </w:p>
    <w:p>
      <w:pPr>
        <w:spacing w:line="500" w:lineRule="exact"/>
        <w:ind w:firstLine="2471" w:firstLineChars="1172"/>
        <w:rPr>
          <w:b/>
          <w:color w:val="000000" w:themeColor="text1"/>
          <w:szCs w:val="21"/>
        </w:rPr>
      </w:pPr>
      <w:r>
        <w:rPr>
          <w:b/>
          <w:color w:val="000000" w:themeColor="text1"/>
          <w:szCs w:val="21"/>
        </w:rPr>
        <w:t>英山县温泉镇</w:t>
      </w:r>
      <w:r>
        <w:rPr>
          <w:rFonts w:hint="eastAsia"/>
          <w:b/>
          <w:color w:val="000000" w:themeColor="text1"/>
          <w:szCs w:val="21"/>
        </w:rPr>
        <w:t>莲花小区</w:t>
      </w:r>
      <w:r>
        <w:rPr>
          <w:b/>
          <w:color w:val="000000" w:themeColor="text1"/>
          <w:szCs w:val="21"/>
        </w:rPr>
        <w:t xml:space="preserve">           </w:t>
      </w:r>
      <w:r>
        <w:rPr>
          <w:rFonts w:hint="eastAsia"/>
          <w:b/>
          <w:color w:val="000000" w:themeColor="text1"/>
          <w:szCs w:val="21"/>
        </w:rPr>
        <w:t xml:space="preserve">              15171351678</w:t>
      </w:r>
    </w:p>
    <w:p>
      <w:pPr>
        <w:spacing w:line="500" w:lineRule="exact"/>
        <w:ind w:firstLine="2471" w:firstLineChars="1172"/>
        <w:rPr>
          <w:b/>
          <w:color w:val="000000" w:themeColor="text1"/>
          <w:szCs w:val="21"/>
        </w:rPr>
      </w:pPr>
      <w:r>
        <w:rPr>
          <w:b/>
          <w:color w:val="000000" w:themeColor="text1"/>
          <w:szCs w:val="21"/>
        </w:rPr>
        <w:t xml:space="preserve">浠水县清泉镇经济开发区重阳阁路10号        </w:t>
      </w:r>
      <w:r>
        <w:rPr>
          <w:rFonts w:hint="eastAsia"/>
          <w:b/>
          <w:color w:val="000000" w:themeColor="text1"/>
          <w:szCs w:val="21"/>
        </w:rPr>
        <w:t xml:space="preserve">  </w:t>
      </w:r>
      <w:r>
        <w:rPr>
          <w:b/>
          <w:color w:val="000000" w:themeColor="text1"/>
          <w:szCs w:val="21"/>
        </w:rPr>
        <w:t>15327485138</w:t>
      </w:r>
    </w:p>
    <w:p>
      <w:pPr>
        <w:spacing w:line="500" w:lineRule="exact"/>
        <w:ind w:firstLine="2471" w:firstLineChars="1172"/>
        <w:rPr>
          <w:b/>
          <w:color w:val="000000" w:themeColor="text1"/>
          <w:szCs w:val="21"/>
        </w:rPr>
      </w:pPr>
      <w:r>
        <w:rPr>
          <w:rFonts w:hint="eastAsia"/>
          <w:b/>
          <w:color w:val="000000" w:themeColor="text1"/>
          <w:szCs w:val="21"/>
        </w:rPr>
        <w:t xml:space="preserve">罗田县凤山镇发展大道9号                     </w:t>
      </w:r>
      <w:r>
        <w:rPr>
          <w:b/>
          <w:color w:val="000000" w:themeColor="text1"/>
          <w:szCs w:val="21"/>
        </w:rPr>
        <w:t>15997365186</w:t>
      </w:r>
    </w:p>
    <w:p>
      <w:pPr>
        <w:widowControl/>
        <w:jc w:val="left"/>
        <w:rPr>
          <w:color w:val="000000" w:themeColor="text1"/>
          <w:sz w:val="28"/>
          <w:szCs w:val="28"/>
        </w:rPr>
      </w:pPr>
      <w:r>
        <w:rPr>
          <w:color w:val="000000" w:themeColor="text1"/>
          <w:sz w:val="28"/>
          <w:szCs w:val="28"/>
        </w:rPr>
        <w:br w:type="page"/>
      </w: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【201</w:t>
      </w:r>
      <w:r>
        <w:rPr>
          <w:color w:val="000000" w:themeColor="text1"/>
          <w:sz w:val="28"/>
          <w:szCs w:val="28"/>
        </w:rPr>
        <w:t>9</w:t>
      </w:r>
      <w:r>
        <w:rPr>
          <w:rFonts w:hint="eastAsia"/>
          <w:color w:val="000000" w:themeColor="text1"/>
          <w:sz w:val="28"/>
          <w:szCs w:val="28"/>
        </w:rPr>
        <w:t>】第</w:t>
      </w:r>
      <w:r>
        <w:rPr>
          <w:rFonts w:hint="eastAsia"/>
          <w:color w:val="FF0000"/>
          <w:sz w:val="28"/>
          <w:szCs w:val="28"/>
        </w:rPr>
        <w:t>2106</w:t>
      </w:r>
      <w:r>
        <w:rPr>
          <w:rFonts w:hint="eastAsia"/>
          <w:color w:val="000000" w:themeColor="text1"/>
          <w:sz w:val="28"/>
          <w:szCs w:val="28"/>
        </w:rPr>
        <w:t>号</w:t>
      </w:r>
    </w:p>
    <w:p>
      <w:pPr>
        <w:spacing w:line="500" w:lineRule="exact"/>
        <w:jc w:val="right"/>
        <w:rPr>
          <w:color w:val="000000" w:themeColor="text1"/>
          <w:sz w:val="28"/>
          <w:szCs w:val="28"/>
        </w:rPr>
      </w:pPr>
    </w:p>
    <w:p>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pPr>
        <w:spacing w:line="500" w:lineRule="exact"/>
        <w:jc w:val="center"/>
        <w:rPr>
          <w:rFonts w:eastAsia="黑体"/>
          <w:b/>
          <w:color w:val="000000" w:themeColor="text1"/>
          <w:sz w:val="28"/>
          <w:szCs w:val="28"/>
        </w:rPr>
      </w:pPr>
    </w:p>
    <w:p>
      <w:pPr>
        <w:spacing w:line="500" w:lineRule="exact"/>
        <w:rPr>
          <w:b/>
          <w:color w:val="000000" w:themeColor="text1"/>
          <w:sz w:val="28"/>
          <w:szCs w:val="28"/>
        </w:rPr>
      </w:pPr>
      <w:r>
        <w:rPr>
          <w:rFonts w:hint="eastAsia" w:hAnsi="宋体"/>
          <w:color w:val="000000" w:themeColor="text1"/>
          <w:sz w:val="28"/>
          <w:szCs w:val="28"/>
        </w:rPr>
        <w:t>武穴市人民法院</w:t>
      </w:r>
      <w:r>
        <w:rPr>
          <w:b/>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受</w:t>
      </w:r>
      <w:r>
        <w:rPr>
          <w:rFonts w:hint="eastAsia"/>
          <w:color w:val="000000" w:themeColor="text1"/>
          <w:sz w:val="28"/>
          <w:szCs w:val="28"/>
        </w:rPr>
        <w:t>贵法院201</w:t>
      </w:r>
      <w:r>
        <w:rPr>
          <w:color w:val="000000" w:themeColor="text1"/>
          <w:sz w:val="28"/>
          <w:szCs w:val="28"/>
        </w:rPr>
        <w:t>9</w:t>
      </w:r>
      <w:r>
        <w:rPr>
          <w:rFonts w:hint="eastAsia"/>
          <w:color w:val="000000" w:themeColor="text1"/>
          <w:sz w:val="28"/>
          <w:szCs w:val="28"/>
        </w:rPr>
        <w:t>年01月</w:t>
      </w:r>
      <w:r>
        <w:rPr>
          <w:color w:val="000000" w:themeColor="text1"/>
          <w:sz w:val="28"/>
          <w:szCs w:val="28"/>
        </w:rPr>
        <w:t>24</w:t>
      </w:r>
      <w:r>
        <w:rPr>
          <w:rFonts w:hint="eastAsia"/>
          <w:color w:val="000000" w:themeColor="text1"/>
          <w:sz w:val="28"/>
          <w:szCs w:val="28"/>
        </w:rPr>
        <w:t>日</w:t>
      </w:r>
      <w:r>
        <w:rPr>
          <w:color w:val="000000" w:themeColor="text1"/>
          <w:sz w:val="28"/>
          <w:szCs w:val="28"/>
        </w:rPr>
        <w:t>委托，我公司估价人员于</w:t>
      </w:r>
      <w:r>
        <w:rPr>
          <w:rFonts w:hint="eastAsia"/>
          <w:color w:val="000000" w:themeColor="text1"/>
          <w:sz w:val="28"/>
          <w:szCs w:val="28"/>
        </w:rPr>
        <w:t>201</w:t>
      </w:r>
      <w:r>
        <w:rPr>
          <w:color w:val="000000" w:themeColor="text1"/>
          <w:sz w:val="28"/>
          <w:szCs w:val="28"/>
        </w:rPr>
        <w:t>9</w:t>
      </w:r>
      <w:r>
        <w:rPr>
          <w:rFonts w:hint="eastAsia"/>
          <w:color w:val="000000" w:themeColor="text1"/>
          <w:sz w:val="28"/>
          <w:szCs w:val="28"/>
        </w:rPr>
        <w:t>年</w:t>
      </w:r>
      <w:r>
        <w:rPr>
          <w:color w:val="000000" w:themeColor="text1"/>
          <w:sz w:val="28"/>
          <w:szCs w:val="28"/>
        </w:rPr>
        <w:t>01</w:t>
      </w:r>
      <w:r>
        <w:rPr>
          <w:rFonts w:hint="eastAsia"/>
          <w:color w:val="000000" w:themeColor="text1"/>
          <w:sz w:val="28"/>
          <w:szCs w:val="28"/>
        </w:rPr>
        <w:t>月</w:t>
      </w:r>
      <w:r>
        <w:rPr>
          <w:color w:val="000000" w:themeColor="text1"/>
          <w:sz w:val="28"/>
          <w:szCs w:val="28"/>
        </w:rPr>
        <w:t>31</w:t>
      </w:r>
      <w:r>
        <w:rPr>
          <w:rFonts w:hint="eastAsia"/>
          <w:color w:val="000000" w:themeColor="text1"/>
          <w:sz w:val="28"/>
          <w:szCs w:val="28"/>
        </w:rPr>
        <w:t>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pPr>
        <w:spacing w:line="500" w:lineRule="exact"/>
        <w:ind w:firstLine="562" w:firstLineChars="200"/>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w:t>
      </w:r>
      <w:r>
        <w:rPr>
          <w:rFonts w:hint="eastAsia"/>
          <w:color w:val="000000" w:themeColor="text1"/>
          <w:sz w:val="28"/>
          <w:szCs w:val="28"/>
        </w:rPr>
        <w:t>栋</w:t>
      </w:r>
      <w:r>
        <w:rPr>
          <w:color w:val="000000" w:themeColor="text1"/>
          <w:sz w:val="28"/>
          <w:szCs w:val="28"/>
        </w:rPr>
        <w:t>住宅房地产，详见下表：</w:t>
      </w:r>
    </w:p>
    <w:tbl>
      <w:tblPr>
        <w:tblStyle w:val="26"/>
        <w:tblW w:w="95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36"/>
        <w:gridCol w:w="993"/>
        <w:gridCol w:w="1757"/>
        <w:gridCol w:w="850"/>
        <w:gridCol w:w="709"/>
        <w:gridCol w:w="709"/>
        <w:gridCol w:w="936"/>
        <w:gridCol w:w="85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1" w:type="dxa"/>
            <w:vAlign w:val="center"/>
          </w:tcPr>
          <w:p>
            <w:pPr>
              <w:jc w:val="center"/>
              <w:rPr>
                <w:color w:val="000000" w:themeColor="text1"/>
                <w:szCs w:val="21"/>
              </w:rPr>
            </w:pPr>
            <w:r>
              <w:rPr>
                <w:color w:val="000000" w:themeColor="text1"/>
                <w:szCs w:val="21"/>
              </w:rPr>
              <w:t>房地产权利人</w:t>
            </w:r>
          </w:p>
        </w:tc>
        <w:tc>
          <w:tcPr>
            <w:tcW w:w="936" w:type="dxa"/>
            <w:vAlign w:val="center"/>
          </w:tcPr>
          <w:p>
            <w:pPr>
              <w:jc w:val="center"/>
              <w:rPr>
                <w:color w:val="000000" w:themeColor="text1"/>
                <w:szCs w:val="21"/>
              </w:rPr>
            </w:pPr>
            <w:r>
              <w:rPr>
                <w:color w:val="000000" w:themeColor="text1"/>
                <w:szCs w:val="21"/>
              </w:rPr>
              <w:t>位置</w:t>
            </w:r>
          </w:p>
        </w:tc>
        <w:tc>
          <w:tcPr>
            <w:tcW w:w="993" w:type="dxa"/>
            <w:vAlign w:val="center"/>
          </w:tcPr>
          <w:p>
            <w:pPr>
              <w:jc w:val="center"/>
              <w:rPr>
                <w:color w:val="000000" w:themeColor="text1"/>
                <w:szCs w:val="21"/>
              </w:rPr>
            </w:pPr>
            <w:r>
              <w:rPr>
                <w:color w:val="000000" w:themeColor="text1"/>
                <w:szCs w:val="21"/>
              </w:rPr>
              <w:t>房屋所有权证</w:t>
            </w:r>
          </w:p>
        </w:tc>
        <w:tc>
          <w:tcPr>
            <w:tcW w:w="1757" w:type="dxa"/>
            <w:vAlign w:val="center"/>
          </w:tcPr>
          <w:p>
            <w:pPr>
              <w:jc w:val="center"/>
              <w:rPr>
                <w:color w:val="000000" w:themeColor="text1"/>
                <w:szCs w:val="21"/>
              </w:rPr>
            </w:pPr>
            <w:r>
              <w:rPr>
                <w:rFonts w:hint="eastAsia"/>
                <w:color w:val="000000" w:themeColor="text1"/>
                <w:szCs w:val="21"/>
              </w:rPr>
              <w:t>国有土地使用证</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房屋登记用途</w:t>
            </w:r>
          </w:p>
        </w:tc>
        <w:tc>
          <w:tcPr>
            <w:tcW w:w="709" w:type="dxa"/>
            <w:vAlign w:val="center"/>
          </w:tcPr>
          <w:p>
            <w:pPr>
              <w:jc w:val="center"/>
              <w:rPr>
                <w:color w:val="000000" w:themeColor="text1"/>
                <w:szCs w:val="21"/>
              </w:rPr>
            </w:pPr>
            <w:r>
              <w:rPr>
                <w:color w:val="000000" w:themeColor="text1"/>
                <w:szCs w:val="21"/>
              </w:rPr>
              <w:t>土地登记用途</w:t>
            </w:r>
          </w:p>
        </w:tc>
        <w:tc>
          <w:tcPr>
            <w:tcW w:w="936"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850" w:type="dxa"/>
            <w:vAlign w:val="center"/>
          </w:tcPr>
          <w:p>
            <w:pPr>
              <w:jc w:val="center"/>
              <w:rPr>
                <w:color w:val="000000" w:themeColor="text1"/>
                <w:szCs w:val="21"/>
              </w:rPr>
            </w:pPr>
            <w:r>
              <w:rPr>
                <w:rFonts w:hint="eastAsia"/>
                <w:color w:val="000000" w:themeColor="text1"/>
                <w:szCs w:val="21"/>
              </w:rPr>
              <w:t>土地使用权面积</w:t>
            </w:r>
            <w:r>
              <w:rPr>
                <w:color w:val="000000" w:themeColor="text1"/>
                <w:szCs w:val="21"/>
              </w:rPr>
              <w:t>（㎡）</w:t>
            </w:r>
          </w:p>
        </w:tc>
        <w:tc>
          <w:tcPr>
            <w:tcW w:w="992" w:type="dxa"/>
            <w:vAlign w:val="center"/>
          </w:tcPr>
          <w:p>
            <w:pPr>
              <w:jc w:val="center"/>
              <w:rPr>
                <w:szCs w:val="21"/>
              </w:rPr>
            </w:pPr>
            <w:r>
              <w:rPr>
                <w:rFonts w:hint="eastAsia"/>
                <w:szCs w:val="21"/>
              </w:rPr>
              <w:t>土地出让终止日期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851" w:type="dxa"/>
            <w:vAlign w:val="center"/>
          </w:tcPr>
          <w:p>
            <w:pPr>
              <w:jc w:val="center"/>
              <w:rPr>
                <w:color w:val="000000" w:themeColor="text1"/>
                <w:szCs w:val="21"/>
              </w:rPr>
            </w:pPr>
            <w:r>
              <w:rPr>
                <w:rFonts w:hint="eastAsia"/>
                <w:color w:val="000000" w:themeColor="text1"/>
                <w:szCs w:val="21"/>
              </w:rPr>
              <w:t>陶志敏</w:t>
            </w:r>
          </w:p>
          <w:p>
            <w:pPr>
              <w:jc w:val="center"/>
              <w:rPr>
                <w:color w:val="000000" w:themeColor="text1"/>
                <w:szCs w:val="21"/>
              </w:rPr>
            </w:pPr>
            <w:r>
              <w:rPr>
                <w:color w:val="000000" w:themeColor="text1"/>
                <w:szCs w:val="21"/>
              </w:rPr>
              <w:t>吴燕</w:t>
            </w:r>
          </w:p>
          <w:p>
            <w:pPr>
              <w:jc w:val="center"/>
              <w:rPr>
                <w:color w:val="000000" w:themeColor="text1"/>
                <w:szCs w:val="21"/>
              </w:rPr>
            </w:pPr>
            <w:r>
              <w:rPr>
                <w:color w:val="000000" w:themeColor="text1"/>
                <w:szCs w:val="21"/>
              </w:rPr>
              <w:t>陶玉贵</w:t>
            </w:r>
          </w:p>
          <w:p>
            <w:pPr>
              <w:jc w:val="center"/>
              <w:rPr>
                <w:color w:val="000000" w:themeColor="text1"/>
                <w:szCs w:val="21"/>
              </w:rPr>
            </w:pPr>
            <w:r>
              <w:rPr>
                <w:color w:val="000000" w:themeColor="text1"/>
                <w:szCs w:val="21"/>
              </w:rPr>
              <w:t>何金娥</w:t>
            </w:r>
          </w:p>
        </w:tc>
        <w:tc>
          <w:tcPr>
            <w:tcW w:w="936" w:type="dxa"/>
            <w:vAlign w:val="center"/>
          </w:tcPr>
          <w:p>
            <w:pPr>
              <w:jc w:val="center"/>
              <w:rPr>
                <w:color w:val="000000" w:themeColor="text1"/>
                <w:szCs w:val="21"/>
              </w:rPr>
            </w:pPr>
            <w:r>
              <w:rPr>
                <w:rFonts w:hint="eastAsia"/>
                <w:color w:val="000000" w:themeColor="text1"/>
                <w:szCs w:val="21"/>
              </w:rPr>
              <w:t>武穴市龙里村16、17号</w:t>
            </w:r>
          </w:p>
        </w:tc>
        <w:tc>
          <w:tcPr>
            <w:tcW w:w="993" w:type="dxa"/>
            <w:vAlign w:val="center"/>
          </w:tcPr>
          <w:p>
            <w:pPr>
              <w:jc w:val="center"/>
              <w:rPr>
                <w:color w:val="000000" w:themeColor="text1"/>
                <w:szCs w:val="21"/>
              </w:rPr>
            </w:pPr>
            <w:r>
              <w:rPr>
                <w:rFonts w:hint="eastAsia"/>
                <w:color w:val="000000" w:themeColor="text1"/>
                <w:szCs w:val="21"/>
              </w:rPr>
              <w:t>未提供</w:t>
            </w:r>
          </w:p>
        </w:tc>
        <w:tc>
          <w:tcPr>
            <w:tcW w:w="1757" w:type="dxa"/>
            <w:vAlign w:val="center"/>
          </w:tcPr>
          <w:p>
            <w:pPr>
              <w:jc w:val="center"/>
              <w:rPr>
                <w:color w:val="000000" w:themeColor="text1"/>
                <w:szCs w:val="21"/>
              </w:rPr>
            </w:pPr>
            <w:r>
              <w:rPr>
                <w:rFonts w:hint="eastAsia"/>
                <w:color w:val="000000" w:themeColor="text1"/>
                <w:szCs w:val="21"/>
              </w:rPr>
              <w:t>武穴国用</w:t>
            </w:r>
            <w:r>
              <w:rPr>
                <w:color w:val="000000" w:themeColor="text1"/>
                <w:szCs w:val="21"/>
              </w:rPr>
              <w:t>（</w:t>
            </w:r>
            <w:r>
              <w:rPr>
                <w:rFonts w:hint="eastAsia"/>
                <w:color w:val="000000" w:themeColor="text1"/>
                <w:szCs w:val="21"/>
              </w:rPr>
              <w:t>2011</w:t>
            </w:r>
            <w:r>
              <w:rPr>
                <w:color w:val="000000" w:themeColor="text1"/>
                <w:szCs w:val="21"/>
              </w:rPr>
              <w:t>）</w:t>
            </w:r>
            <w:r>
              <w:rPr>
                <w:rFonts w:hint="eastAsia"/>
                <w:color w:val="000000" w:themeColor="text1"/>
                <w:szCs w:val="21"/>
              </w:rPr>
              <w:t>第021504103号</w:t>
            </w:r>
            <w:r>
              <w:rPr>
                <w:color w:val="000000" w:themeColor="text1"/>
                <w:szCs w:val="21"/>
              </w:rPr>
              <w:t>；</w:t>
            </w:r>
            <w:r>
              <w:rPr>
                <w:rFonts w:hint="eastAsia"/>
                <w:color w:val="000000" w:themeColor="text1"/>
                <w:szCs w:val="21"/>
              </w:rPr>
              <w:t>武穴国用</w:t>
            </w:r>
            <w:r>
              <w:rPr>
                <w:color w:val="000000" w:themeColor="text1"/>
                <w:szCs w:val="21"/>
              </w:rPr>
              <w:t>（</w:t>
            </w:r>
            <w:r>
              <w:rPr>
                <w:rFonts w:hint="eastAsia"/>
                <w:color w:val="000000" w:themeColor="text1"/>
                <w:szCs w:val="21"/>
              </w:rPr>
              <w:t>2011</w:t>
            </w:r>
            <w:r>
              <w:rPr>
                <w:color w:val="000000" w:themeColor="text1"/>
                <w:szCs w:val="21"/>
              </w:rPr>
              <w:t>）</w:t>
            </w:r>
            <w:r>
              <w:rPr>
                <w:rFonts w:hint="eastAsia"/>
                <w:color w:val="000000" w:themeColor="text1"/>
                <w:szCs w:val="21"/>
              </w:rPr>
              <w:t>第021504104号</w:t>
            </w:r>
          </w:p>
        </w:tc>
        <w:tc>
          <w:tcPr>
            <w:tcW w:w="850" w:type="dxa"/>
            <w:vAlign w:val="center"/>
          </w:tcPr>
          <w:p>
            <w:pPr>
              <w:jc w:val="center"/>
              <w:rPr>
                <w:color w:val="000000" w:themeColor="text1"/>
                <w:szCs w:val="21"/>
              </w:rPr>
            </w:pPr>
            <w:r>
              <w:rPr>
                <w:rFonts w:hint="eastAsia"/>
                <w:color w:val="000000" w:themeColor="text1"/>
                <w:szCs w:val="21"/>
              </w:rPr>
              <w:t>2011</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936" w:type="dxa"/>
            <w:vAlign w:val="center"/>
          </w:tcPr>
          <w:p>
            <w:pPr>
              <w:jc w:val="center"/>
              <w:rPr>
                <w:color w:val="000000" w:themeColor="text1"/>
                <w:szCs w:val="21"/>
              </w:rPr>
            </w:pPr>
            <w:r>
              <w:rPr>
                <w:rFonts w:hint="eastAsia"/>
                <w:color w:val="000000" w:themeColor="text1"/>
                <w:szCs w:val="21"/>
              </w:rPr>
              <w:t>1130.16</w:t>
            </w:r>
          </w:p>
        </w:tc>
        <w:tc>
          <w:tcPr>
            <w:tcW w:w="850" w:type="dxa"/>
            <w:vAlign w:val="center"/>
          </w:tcPr>
          <w:p>
            <w:pPr>
              <w:jc w:val="center"/>
              <w:rPr>
                <w:color w:val="000000" w:themeColor="text1"/>
                <w:szCs w:val="21"/>
              </w:rPr>
            </w:pPr>
            <w:r>
              <w:rPr>
                <w:rFonts w:hint="eastAsia"/>
                <w:color w:val="000000" w:themeColor="text1"/>
                <w:szCs w:val="21"/>
              </w:rPr>
              <w:t>280</w:t>
            </w:r>
          </w:p>
        </w:tc>
        <w:tc>
          <w:tcPr>
            <w:tcW w:w="992" w:type="dxa"/>
            <w:vAlign w:val="center"/>
          </w:tcPr>
          <w:p>
            <w:pPr>
              <w:jc w:val="center"/>
              <w:rPr>
                <w:szCs w:val="21"/>
              </w:rPr>
            </w:pPr>
            <w:r>
              <w:rPr>
                <w:szCs w:val="21"/>
              </w:rPr>
              <w:t>2020</w:t>
            </w:r>
            <w:r>
              <w:rPr>
                <w:rFonts w:hint="eastAsia"/>
                <w:szCs w:val="21"/>
              </w:rPr>
              <w:t>年10月</w:t>
            </w:r>
            <w:r>
              <w:rPr>
                <w:szCs w:val="21"/>
              </w:rPr>
              <w:t>20</w:t>
            </w:r>
            <w:r>
              <w:rPr>
                <w:rFonts w:hint="eastAsia"/>
                <w:szCs w:val="21"/>
              </w:rPr>
              <w:t>日</w:t>
            </w:r>
          </w:p>
        </w:tc>
      </w:tr>
    </w:tbl>
    <w:p>
      <w:pPr>
        <w:spacing w:line="500" w:lineRule="exact"/>
        <w:ind w:firstLine="551" w:firstLineChars="196"/>
        <w:rPr>
          <w:color w:val="000000" w:themeColor="text1"/>
          <w:sz w:val="28"/>
          <w:szCs w:val="28"/>
        </w:rPr>
      </w:pPr>
      <w:r>
        <w:rPr>
          <w:b/>
          <w:color w:val="000000" w:themeColor="text1"/>
          <w:sz w:val="28"/>
          <w:szCs w:val="28"/>
        </w:rPr>
        <w:t>估价目的：</w:t>
      </w:r>
      <w:r>
        <w:rPr>
          <w:sz w:val="28"/>
          <w:szCs w:val="28"/>
        </w:rPr>
        <w:t>为</w:t>
      </w:r>
      <w:r>
        <w:rPr>
          <w:rFonts w:hint="eastAsia"/>
          <w:sz w:val="28"/>
          <w:szCs w:val="28"/>
        </w:rPr>
        <w:t>人民法院确定财产处置参考价提供参考依据</w:t>
      </w:r>
      <w:r>
        <w:rPr>
          <w:color w:val="000000" w:themeColor="text1"/>
          <w:spacing w:val="-8"/>
          <w:sz w:val="28"/>
          <w:szCs w:val="28"/>
        </w:rPr>
        <w:t>。</w:t>
      </w:r>
    </w:p>
    <w:p>
      <w:pPr>
        <w:spacing w:line="500" w:lineRule="exact"/>
        <w:ind w:firstLine="562" w:firstLineChars="200"/>
        <w:rPr>
          <w:sz w:val="28"/>
          <w:szCs w:val="28"/>
        </w:rPr>
      </w:pPr>
      <w:r>
        <w:rPr>
          <w:b/>
          <w:sz w:val="28"/>
          <w:szCs w:val="28"/>
        </w:rPr>
        <w:t>价值时点</w:t>
      </w:r>
      <w:r>
        <w:rPr>
          <w:sz w:val="28"/>
          <w:szCs w:val="28"/>
        </w:rPr>
        <w:t>：</w:t>
      </w:r>
      <w:r>
        <w:rPr>
          <w:rFonts w:hint="eastAsia"/>
          <w:sz w:val="28"/>
          <w:szCs w:val="28"/>
        </w:rPr>
        <w:t>201</w:t>
      </w:r>
      <w:r>
        <w:rPr>
          <w:sz w:val="28"/>
          <w:szCs w:val="28"/>
        </w:rPr>
        <w:t>9</w:t>
      </w:r>
      <w:r>
        <w:rPr>
          <w:rFonts w:hint="eastAsia"/>
          <w:sz w:val="28"/>
          <w:szCs w:val="28"/>
        </w:rPr>
        <w:t>年</w:t>
      </w:r>
      <w:r>
        <w:rPr>
          <w:sz w:val="28"/>
          <w:szCs w:val="28"/>
        </w:rPr>
        <w:t>01</w:t>
      </w:r>
      <w:r>
        <w:rPr>
          <w:rFonts w:hint="eastAsia"/>
          <w:sz w:val="28"/>
          <w:szCs w:val="28"/>
        </w:rPr>
        <w:t>月</w:t>
      </w:r>
      <w:r>
        <w:rPr>
          <w:sz w:val="28"/>
          <w:szCs w:val="28"/>
        </w:rPr>
        <w:t>31</w:t>
      </w:r>
      <w:r>
        <w:rPr>
          <w:rFonts w:hint="eastAsia"/>
          <w:sz w:val="28"/>
          <w:szCs w:val="28"/>
        </w:rPr>
        <w:t>日</w:t>
      </w:r>
      <w:r>
        <w:rPr>
          <w:sz w:val="28"/>
          <w:szCs w:val="28"/>
        </w:rPr>
        <w:t>。</w:t>
      </w:r>
    </w:p>
    <w:p>
      <w:pPr>
        <w:spacing w:line="500" w:lineRule="exact"/>
        <w:ind w:firstLine="562" w:firstLineChars="200"/>
        <w:rPr>
          <w:b/>
          <w:color w:val="000000" w:themeColor="text1"/>
          <w:sz w:val="28"/>
          <w:szCs w:val="28"/>
        </w:rPr>
      </w:pPr>
      <w:r>
        <w:rPr>
          <w:b/>
          <w:color w:val="000000" w:themeColor="text1"/>
          <w:sz w:val="28"/>
          <w:szCs w:val="28"/>
        </w:rPr>
        <w:t>价值类型：</w:t>
      </w:r>
      <w:r>
        <w:rPr>
          <w:rFonts w:hint="eastAsia" w:hAnsi="宋体"/>
          <w:color w:val="000000" w:themeColor="text1"/>
          <w:sz w:val="28"/>
          <w:szCs w:val="28"/>
        </w:rPr>
        <w:t>此次评估的价值类型为房地产市场价值</w:t>
      </w:r>
      <w:r>
        <w:rPr>
          <w:rFonts w:hAnsi="宋体"/>
          <w:color w:val="000000" w:themeColor="text1"/>
          <w:sz w:val="28"/>
          <w:szCs w:val="28"/>
        </w:rPr>
        <w:t>。</w:t>
      </w:r>
    </w:p>
    <w:p>
      <w:pPr>
        <w:spacing w:line="500" w:lineRule="exact"/>
        <w:ind w:firstLine="562" w:firstLineChars="200"/>
        <w:rPr>
          <w:color w:val="000000" w:themeColor="text1"/>
          <w:sz w:val="28"/>
          <w:szCs w:val="28"/>
        </w:rPr>
      </w:pPr>
      <w:r>
        <w:rPr>
          <w:b/>
          <w:sz w:val="28"/>
          <w:szCs w:val="28"/>
        </w:rPr>
        <w:t>估价结果：</w:t>
      </w: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RMB173.98万元，</w:t>
      </w:r>
      <w:r>
        <w:rPr>
          <w:color w:val="000000" w:themeColor="text1"/>
          <w:sz w:val="28"/>
          <w:szCs w:val="28"/>
        </w:rPr>
        <w:t>大写金额（人民币）：</w:t>
      </w:r>
      <w:r>
        <w:rPr>
          <w:rFonts w:hint="eastAsia"/>
          <w:b/>
          <w:color w:val="000000" w:themeColor="text1"/>
          <w:sz w:val="28"/>
          <w:szCs w:val="28"/>
        </w:rPr>
        <w:t>壹佰柒拾叁</w:t>
      </w:r>
      <w:r>
        <w:rPr>
          <w:b/>
          <w:color w:val="000000" w:themeColor="text1"/>
          <w:sz w:val="28"/>
          <w:szCs w:val="28"/>
        </w:rPr>
        <w:t>万玖仟捌佰元整</w:t>
      </w:r>
      <w:r>
        <w:rPr>
          <w:color w:val="000000" w:themeColor="text1"/>
          <w:sz w:val="28"/>
          <w:szCs w:val="28"/>
        </w:rPr>
        <w:t>。详见下表：</w:t>
      </w:r>
    </w:p>
    <w:p>
      <w:pPr>
        <w:spacing w:line="500" w:lineRule="exact"/>
        <w:ind w:firstLine="562" w:firstLineChars="200"/>
        <w:jc w:val="center"/>
        <w:rPr>
          <w:b/>
          <w:color w:val="000000" w:themeColor="text1"/>
          <w:sz w:val="28"/>
          <w:szCs w:val="28"/>
        </w:rPr>
      </w:pPr>
      <w:r>
        <w:rPr>
          <w:rFonts w:hint="eastAsia"/>
          <w:b/>
          <w:color w:val="000000" w:themeColor="text1"/>
          <w:sz w:val="28"/>
          <w:szCs w:val="28"/>
        </w:rPr>
        <w:t>估价结果一览表</w:t>
      </w:r>
    </w:p>
    <w:tbl>
      <w:tblPr>
        <w:tblStyle w:val="26"/>
        <w:tblW w:w="87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140"/>
        <w:gridCol w:w="1270"/>
        <w:gridCol w:w="1134"/>
        <w:gridCol w:w="851"/>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2280" w:type="dxa"/>
            <w:gridSpan w:val="2"/>
            <w:vAlign w:val="center"/>
          </w:tcPr>
          <w:p>
            <w:pPr>
              <w:jc w:val="center"/>
              <w:rPr>
                <w:color w:val="000000" w:themeColor="text1"/>
                <w:szCs w:val="21"/>
              </w:rPr>
            </w:pPr>
            <w:r>
              <w:rPr>
                <w:color w:val="000000" w:themeColor="text1"/>
                <w:szCs w:val="21"/>
              </w:rPr>
              <w:t>建筑</w:t>
            </w:r>
          </w:p>
          <w:p>
            <w:pPr>
              <w:jc w:val="center"/>
              <w:rPr>
                <w:color w:val="000000" w:themeColor="text1"/>
                <w:szCs w:val="21"/>
              </w:rPr>
            </w:pPr>
            <w:r>
              <w:rPr>
                <w:color w:val="000000" w:themeColor="text1"/>
                <w:szCs w:val="21"/>
              </w:rPr>
              <w:t>面积（㎡）</w:t>
            </w:r>
          </w:p>
        </w:tc>
        <w:tc>
          <w:tcPr>
            <w:tcW w:w="1270" w:type="dxa"/>
            <w:vAlign w:val="center"/>
          </w:tcPr>
          <w:p>
            <w:pPr>
              <w:jc w:val="center"/>
              <w:rPr>
                <w:color w:val="000000" w:themeColor="text1"/>
                <w:szCs w:val="21"/>
              </w:rPr>
            </w:pPr>
            <w:r>
              <w:rPr>
                <w:color w:val="000000" w:themeColor="text1"/>
                <w:szCs w:val="21"/>
              </w:rPr>
              <w:t>土地</w:t>
            </w:r>
            <w:r>
              <w:rPr>
                <w:rFonts w:hint="eastAsia"/>
                <w:color w:val="000000" w:themeColor="text1"/>
                <w:szCs w:val="21"/>
              </w:rPr>
              <w:t>使用权</w:t>
            </w:r>
            <w:r>
              <w:rPr>
                <w:color w:val="000000" w:themeColor="text1"/>
                <w:szCs w:val="21"/>
              </w:rPr>
              <w:t>面积（㎡）</w:t>
            </w:r>
          </w:p>
        </w:tc>
        <w:tc>
          <w:tcPr>
            <w:tcW w:w="1134" w:type="dxa"/>
            <w:vAlign w:val="center"/>
          </w:tcPr>
          <w:p>
            <w:pPr>
              <w:jc w:val="center"/>
              <w:rPr>
                <w:color w:val="000000" w:themeColor="text1"/>
                <w:szCs w:val="21"/>
              </w:rPr>
            </w:pPr>
            <w:r>
              <w:rPr>
                <w:rFonts w:hint="eastAsia"/>
                <w:color w:val="000000" w:themeColor="text1"/>
                <w:szCs w:val="21"/>
              </w:rPr>
              <w:t>证载用途</w:t>
            </w:r>
          </w:p>
        </w:tc>
        <w:tc>
          <w:tcPr>
            <w:tcW w:w="851"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restart"/>
            <w:vAlign w:val="center"/>
          </w:tcPr>
          <w:p>
            <w:pPr>
              <w:spacing w:line="240" w:lineRule="atLeast"/>
              <w:jc w:val="center"/>
              <w:rPr>
                <w:color w:val="000000" w:themeColor="text1"/>
                <w:szCs w:val="21"/>
              </w:rPr>
            </w:pPr>
            <w:r>
              <w:rPr>
                <w:rFonts w:hint="eastAsia"/>
                <w:color w:val="000000" w:themeColor="text1"/>
                <w:szCs w:val="21"/>
              </w:rPr>
              <w:t>陶志敏</w:t>
            </w:r>
          </w:p>
          <w:p>
            <w:pPr>
              <w:spacing w:line="240" w:lineRule="atLeast"/>
              <w:jc w:val="center"/>
              <w:rPr>
                <w:color w:val="000000" w:themeColor="text1"/>
                <w:szCs w:val="21"/>
              </w:rPr>
            </w:pPr>
            <w:r>
              <w:rPr>
                <w:color w:val="000000" w:themeColor="text1"/>
                <w:szCs w:val="21"/>
              </w:rPr>
              <w:t>吴燕</w:t>
            </w:r>
          </w:p>
          <w:p>
            <w:pPr>
              <w:spacing w:line="240" w:lineRule="atLeast"/>
              <w:jc w:val="center"/>
              <w:rPr>
                <w:color w:val="000000" w:themeColor="text1"/>
                <w:szCs w:val="21"/>
              </w:rPr>
            </w:pPr>
            <w:r>
              <w:rPr>
                <w:color w:val="000000" w:themeColor="text1"/>
                <w:szCs w:val="21"/>
              </w:rPr>
              <w:t>陶玉贵</w:t>
            </w:r>
          </w:p>
          <w:p>
            <w:pPr>
              <w:spacing w:line="240" w:lineRule="atLeast"/>
              <w:jc w:val="center"/>
              <w:rPr>
                <w:color w:val="000000" w:themeColor="text1"/>
                <w:szCs w:val="21"/>
              </w:rPr>
            </w:pPr>
            <w:r>
              <w:rPr>
                <w:color w:val="000000" w:themeColor="text1"/>
                <w:szCs w:val="21"/>
              </w:rPr>
              <w:t>何金娥</w:t>
            </w:r>
          </w:p>
        </w:tc>
        <w:tc>
          <w:tcPr>
            <w:tcW w:w="1140" w:type="dxa"/>
            <w:vAlign w:val="center"/>
          </w:tcPr>
          <w:p>
            <w:pPr>
              <w:spacing w:line="240" w:lineRule="atLeast"/>
              <w:jc w:val="center"/>
              <w:rPr>
                <w:color w:val="000000" w:themeColor="text1"/>
                <w:szCs w:val="21"/>
              </w:rPr>
            </w:pPr>
            <w:r>
              <w:rPr>
                <w:rFonts w:hint="eastAsia"/>
                <w:color w:val="000000" w:themeColor="text1"/>
                <w:szCs w:val="21"/>
              </w:rPr>
              <w:t>第一层</w:t>
            </w:r>
          </w:p>
        </w:tc>
        <w:tc>
          <w:tcPr>
            <w:tcW w:w="1140" w:type="dxa"/>
            <w:vAlign w:val="center"/>
          </w:tcPr>
          <w:p>
            <w:pPr>
              <w:spacing w:line="240" w:lineRule="atLeast"/>
              <w:jc w:val="center"/>
              <w:rPr>
                <w:color w:val="000000" w:themeColor="text1"/>
                <w:szCs w:val="21"/>
              </w:rPr>
            </w:pPr>
            <w:r>
              <w:rPr>
                <w:rFonts w:hint="eastAsia"/>
                <w:color w:val="000000" w:themeColor="text1"/>
                <w:szCs w:val="21"/>
              </w:rPr>
              <w:t>345.66</w:t>
            </w:r>
          </w:p>
        </w:tc>
        <w:tc>
          <w:tcPr>
            <w:tcW w:w="1270" w:type="dxa"/>
            <w:vMerge w:val="restart"/>
            <w:vAlign w:val="center"/>
          </w:tcPr>
          <w:p>
            <w:pPr>
              <w:spacing w:line="240" w:lineRule="atLeast"/>
              <w:jc w:val="center"/>
              <w:rPr>
                <w:color w:val="000000" w:themeColor="text1"/>
                <w:szCs w:val="21"/>
              </w:rPr>
            </w:pPr>
            <w:r>
              <w:rPr>
                <w:rFonts w:hint="eastAsia"/>
                <w:color w:val="000000" w:themeColor="text1"/>
                <w:szCs w:val="21"/>
              </w:rPr>
              <w:t>280</w:t>
            </w:r>
          </w:p>
        </w:tc>
        <w:tc>
          <w:tcPr>
            <w:tcW w:w="1134" w:type="dxa"/>
            <w:vMerge w:val="restart"/>
            <w:vAlign w:val="center"/>
          </w:tcPr>
          <w:p>
            <w:pPr>
              <w:spacing w:line="240" w:lineRule="atLeast"/>
              <w:jc w:val="center"/>
              <w:rPr>
                <w:color w:val="000000" w:themeColor="text1"/>
                <w:szCs w:val="21"/>
              </w:rPr>
            </w:pPr>
            <w:r>
              <w:rPr>
                <w:rFonts w:hint="eastAsia"/>
                <w:color w:val="000000" w:themeColor="text1"/>
                <w:szCs w:val="21"/>
              </w:rPr>
              <w:t>住宅</w:t>
            </w:r>
          </w:p>
        </w:tc>
        <w:tc>
          <w:tcPr>
            <w:tcW w:w="851" w:type="dxa"/>
            <w:vMerge w:val="restart"/>
            <w:vAlign w:val="center"/>
          </w:tcPr>
          <w:p>
            <w:pPr>
              <w:spacing w:line="240" w:lineRule="atLeast"/>
              <w:jc w:val="center"/>
              <w:rPr>
                <w:color w:val="000000" w:themeColor="text1"/>
                <w:szCs w:val="21"/>
              </w:rPr>
            </w:pPr>
            <w:r>
              <w:rPr>
                <w:color w:val="000000" w:themeColor="text1"/>
                <w:szCs w:val="21"/>
              </w:rPr>
              <w:t>2011</w:t>
            </w:r>
          </w:p>
        </w:tc>
        <w:tc>
          <w:tcPr>
            <w:tcW w:w="1128" w:type="dxa"/>
            <w:vAlign w:val="center"/>
          </w:tcPr>
          <w:p>
            <w:pPr>
              <w:spacing w:line="240" w:lineRule="atLeast"/>
              <w:jc w:val="center"/>
              <w:rPr>
                <w:color w:val="000000" w:themeColor="text1"/>
                <w:szCs w:val="21"/>
              </w:rPr>
            </w:pPr>
            <w:r>
              <w:rPr>
                <w:rFonts w:hint="eastAsia"/>
                <w:color w:val="000000" w:themeColor="text1"/>
                <w:szCs w:val="21"/>
              </w:rPr>
              <w:t>2067.6</w:t>
            </w:r>
          </w:p>
        </w:tc>
        <w:tc>
          <w:tcPr>
            <w:tcW w:w="1140" w:type="dxa"/>
            <w:vAlign w:val="center"/>
          </w:tcPr>
          <w:p>
            <w:pPr>
              <w:spacing w:line="240" w:lineRule="atLeast"/>
              <w:jc w:val="center"/>
              <w:rPr>
                <w:color w:val="000000" w:themeColor="text1"/>
                <w:szCs w:val="21"/>
              </w:rPr>
            </w:pPr>
            <w:r>
              <w:rPr>
                <w:rFonts w:hint="eastAsia"/>
                <w:color w:val="000000" w:themeColor="text1"/>
                <w:szCs w:val="21"/>
              </w:rPr>
              <w:t>71.47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continue"/>
            <w:vAlign w:val="center"/>
          </w:tcPr>
          <w:p>
            <w:pPr>
              <w:spacing w:line="240" w:lineRule="atLeast"/>
              <w:jc w:val="center"/>
              <w:rPr>
                <w:color w:val="000000" w:themeColor="text1"/>
                <w:szCs w:val="21"/>
              </w:rPr>
            </w:pPr>
          </w:p>
        </w:tc>
        <w:tc>
          <w:tcPr>
            <w:tcW w:w="1140" w:type="dxa"/>
            <w:vAlign w:val="center"/>
          </w:tcPr>
          <w:p>
            <w:pPr>
              <w:spacing w:line="240" w:lineRule="atLeast"/>
              <w:jc w:val="center"/>
              <w:rPr>
                <w:color w:val="000000" w:themeColor="text1"/>
                <w:szCs w:val="21"/>
              </w:rPr>
            </w:pPr>
            <w:r>
              <w:rPr>
                <w:rFonts w:hint="eastAsia"/>
                <w:color w:val="000000" w:themeColor="text1"/>
                <w:szCs w:val="21"/>
              </w:rPr>
              <w:t>第二层</w:t>
            </w:r>
          </w:p>
        </w:tc>
        <w:tc>
          <w:tcPr>
            <w:tcW w:w="1140" w:type="dxa"/>
            <w:vAlign w:val="center"/>
          </w:tcPr>
          <w:p>
            <w:pPr>
              <w:spacing w:line="240" w:lineRule="atLeast"/>
              <w:jc w:val="center"/>
              <w:rPr>
                <w:color w:val="000000" w:themeColor="text1"/>
                <w:szCs w:val="21"/>
              </w:rPr>
            </w:pPr>
            <w:r>
              <w:rPr>
                <w:rFonts w:hint="eastAsia"/>
                <w:color w:val="000000" w:themeColor="text1"/>
                <w:szCs w:val="21"/>
              </w:rPr>
              <w:t>392.25</w:t>
            </w:r>
          </w:p>
        </w:tc>
        <w:tc>
          <w:tcPr>
            <w:tcW w:w="1270" w:type="dxa"/>
            <w:vMerge w:val="continue"/>
            <w:vAlign w:val="center"/>
          </w:tcPr>
          <w:p>
            <w:pPr>
              <w:spacing w:line="240" w:lineRule="atLeast"/>
              <w:jc w:val="center"/>
              <w:rPr>
                <w:color w:val="000000" w:themeColor="text1"/>
                <w:szCs w:val="21"/>
              </w:rPr>
            </w:pPr>
          </w:p>
        </w:tc>
        <w:tc>
          <w:tcPr>
            <w:tcW w:w="1134" w:type="dxa"/>
            <w:vMerge w:val="continue"/>
            <w:vAlign w:val="center"/>
          </w:tcPr>
          <w:p>
            <w:pPr>
              <w:spacing w:line="240" w:lineRule="atLeast"/>
              <w:jc w:val="center"/>
              <w:rPr>
                <w:color w:val="000000" w:themeColor="text1"/>
                <w:szCs w:val="21"/>
              </w:rPr>
            </w:pPr>
          </w:p>
        </w:tc>
        <w:tc>
          <w:tcPr>
            <w:tcW w:w="851" w:type="dxa"/>
            <w:vMerge w:val="continue"/>
            <w:vAlign w:val="center"/>
          </w:tcPr>
          <w:p>
            <w:pPr>
              <w:spacing w:line="240" w:lineRule="atLeast"/>
              <w:jc w:val="center"/>
              <w:rPr>
                <w:color w:val="000000" w:themeColor="text1"/>
                <w:szCs w:val="21"/>
              </w:rPr>
            </w:pPr>
          </w:p>
        </w:tc>
        <w:tc>
          <w:tcPr>
            <w:tcW w:w="1128" w:type="dxa"/>
            <w:vAlign w:val="center"/>
          </w:tcPr>
          <w:p>
            <w:pPr>
              <w:spacing w:line="240" w:lineRule="atLeast"/>
              <w:jc w:val="center"/>
              <w:rPr>
                <w:color w:val="000000" w:themeColor="text1"/>
                <w:szCs w:val="21"/>
              </w:rPr>
            </w:pPr>
            <w:r>
              <w:rPr>
                <w:rFonts w:hint="eastAsia"/>
                <w:color w:val="000000" w:themeColor="text1"/>
                <w:szCs w:val="21"/>
              </w:rPr>
              <w:t>1378.2</w:t>
            </w:r>
          </w:p>
        </w:tc>
        <w:tc>
          <w:tcPr>
            <w:tcW w:w="1140" w:type="dxa"/>
            <w:vAlign w:val="center"/>
          </w:tcPr>
          <w:p>
            <w:pPr>
              <w:spacing w:line="240" w:lineRule="atLeast"/>
              <w:jc w:val="center"/>
              <w:rPr>
                <w:color w:val="000000" w:themeColor="text1"/>
                <w:szCs w:val="21"/>
              </w:rPr>
            </w:pPr>
            <w:r>
              <w:rPr>
                <w:rFonts w:hint="eastAsia"/>
                <w:color w:val="000000" w:themeColor="text1"/>
                <w:szCs w:val="21"/>
              </w:rPr>
              <w:t>54.06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continue"/>
            <w:vAlign w:val="center"/>
          </w:tcPr>
          <w:p>
            <w:pPr>
              <w:spacing w:line="240" w:lineRule="atLeast"/>
              <w:jc w:val="center"/>
              <w:rPr>
                <w:color w:val="000000" w:themeColor="text1"/>
                <w:szCs w:val="21"/>
              </w:rPr>
            </w:pPr>
          </w:p>
        </w:tc>
        <w:tc>
          <w:tcPr>
            <w:tcW w:w="1140" w:type="dxa"/>
            <w:vAlign w:val="center"/>
          </w:tcPr>
          <w:p>
            <w:pPr>
              <w:spacing w:line="240" w:lineRule="atLeast"/>
              <w:jc w:val="center"/>
              <w:rPr>
                <w:color w:val="000000" w:themeColor="text1"/>
                <w:szCs w:val="21"/>
              </w:rPr>
            </w:pPr>
            <w:r>
              <w:rPr>
                <w:rFonts w:hint="eastAsia"/>
                <w:color w:val="000000" w:themeColor="text1"/>
                <w:szCs w:val="21"/>
              </w:rPr>
              <w:t>第三层</w:t>
            </w:r>
          </w:p>
        </w:tc>
        <w:tc>
          <w:tcPr>
            <w:tcW w:w="1140" w:type="dxa"/>
            <w:vAlign w:val="center"/>
          </w:tcPr>
          <w:p>
            <w:pPr>
              <w:spacing w:line="240" w:lineRule="atLeast"/>
              <w:jc w:val="center"/>
              <w:rPr>
                <w:color w:val="000000" w:themeColor="text1"/>
                <w:szCs w:val="21"/>
              </w:rPr>
            </w:pPr>
            <w:r>
              <w:rPr>
                <w:rFonts w:hint="eastAsia"/>
                <w:color w:val="000000" w:themeColor="text1"/>
                <w:szCs w:val="21"/>
              </w:rPr>
              <w:t>392.25</w:t>
            </w:r>
          </w:p>
        </w:tc>
        <w:tc>
          <w:tcPr>
            <w:tcW w:w="1270" w:type="dxa"/>
            <w:vMerge w:val="continue"/>
            <w:vAlign w:val="center"/>
          </w:tcPr>
          <w:p>
            <w:pPr>
              <w:spacing w:line="240" w:lineRule="atLeast"/>
              <w:jc w:val="center"/>
              <w:rPr>
                <w:color w:val="000000" w:themeColor="text1"/>
                <w:szCs w:val="21"/>
              </w:rPr>
            </w:pPr>
          </w:p>
        </w:tc>
        <w:tc>
          <w:tcPr>
            <w:tcW w:w="1134" w:type="dxa"/>
            <w:vMerge w:val="continue"/>
            <w:vAlign w:val="center"/>
          </w:tcPr>
          <w:p>
            <w:pPr>
              <w:spacing w:line="240" w:lineRule="atLeast"/>
              <w:jc w:val="center"/>
              <w:rPr>
                <w:color w:val="000000" w:themeColor="text1"/>
                <w:szCs w:val="21"/>
              </w:rPr>
            </w:pPr>
          </w:p>
        </w:tc>
        <w:tc>
          <w:tcPr>
            <w:tcW w:w="851" w:type="dxa"/>
            <w:vMerge w:val="continue"/>
            <w:vAlign w:val="center"/>
          </w:tcPr>
          <w:p>
            <w:pPr>
              <w:spacing w:line="240" w:lineRule="atLeast"/>
              <w:jc w:val="center"/>
              <w:rPr>
                <w:color w:val="000000" w:themeColor="text1"/>
                <w:szCs w:val="21"/>
              </w:rPr>
            </w:pPr>
          </w:p>
        </w:tc>
        <w:tc>
          <w:tcPr>
            <w:tcW w:w="1128" w:type="dxa"/>
            <w:vAlign w:val="center"/>
          </w:tcPr>
          <w:p>
            <w:pPr>
              <w:spacing w:line="240" w:lineRule="atLeast"/>
              <w:jc w:val="center"/>
              <w:rPr>
                <w:color w:val="000000" w:themeColor="text1"/>
                <w:szCs w:val="21"/>
              </w:rPr>
            </w:pPr>
            <w:r>
              <w:rPr>
                <w:rFonts w:hint="eastAsia"/>
                <w:color w:val="000000" w:themeColor="text1"/>
                <w:szCs w:val="21"/>
              </w:rPr>
              <w:t>1235.2</w:t>
            </w:r>
          </w:p>
        </w:tc>
        <w:tc>
          <w:tcPr>
            <w:tcW w:w="1140" w:type="dxa"/>
            <w:vAlign w:val="center"/>
          </w:tcPr>
          <w:p>
            <w:pPr>
              <w:spacing w:line="240" w:lineRule="atLeast"/>
              <w:jc w:val="center"/>
              <w:rPr>
                <w:color w:val="000000" w:themeColor="text1"/>
                <w:szCs w:val="21"/>
              </w:rPr>
            </w:pPr>
            <w:r>
              <w:rPr>
                <w:rFonts w:hint="eastAsia"/>
                <w:color w:val="000000" w:themeColor="text1"/>
                <w:szCs w:val="21"/>
              </w:rPr>
              <w:t>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continue"/>
            <w:vAlign w:val="center"/>
          </w:tcPr>
          <w:p>
            <w:pPr>
              <w:spacing w:line="240" w:lineRule="atLeast"/>
              <w:jc w:val="center"/>
              <w:rPr>
                <w:color w:val="000000" w:themeColor="text1"/>
                <w:szCs w:val="21"/>
              </w:rPr>
            </w:pPr>
          </w:p>
        </w:tc>
        <w:tc>
          <w:tcPr>
            <w:tcW w:w="1140" w:type="dxa"/>
            <w:vAlign w:val="center"/>
          </w:tcPr>
          <w:p>
            <w:pPr>
              <w:spacing w:line="240" w:lineRule="atLeast"/>
              <w:jc w:val="center"/>
              <w:rPr>
                <w:b/>
                <w:color w:val="000000" w:themeColor="text1"/>
                <w:szCs w:val="21"/>
              </w:rPr>
            </w:pPr>
            <w:r>
              <w:rPr>
                <w:rFonts w:hint="eastAsia"/>
                <w:b/>
                <w:color w:val="000000" w:themeColor="text1"/>
                <w:szCs w:val="21"/>
              </w:rPr>
              <w:t>合计</w:t>
            </w:r>
          </w:p>
        </w:tc>
        <w:tc>
          <w:tcPr>
            <w:tcW w:w="1140" w:type="dxa"/>
            <w:vAlign w:val="center"/>
          </w:tcPr>
          <w:p>
            <w:pPr>
              <w:spacing w:line="240" w:lineRule="atLeast"/>
              <w:jc w:val="center"/>
              <w:rPr>
                <w:b/>
                <w:color w:val="000000" w:themeColor="text1"/>
                <w:szCs w:val="21"/>
              </w:rPr>
            </w:pPr>
            <w:r>
              <w:rPr>
                <w:rFonts w:hint="eastAsia"/>
                <w:b/>
                <w:color w:val="000000" w:themeColor="text1"/>
                <w:szCs w:val="21"/>
              </w:rPr>
              <w:t>1130.16</w:t>
            </w:r>
          </w:p>
        </w:tc>
        <w:tc>
          <w:tcPr>
            <w:tcW w:w="1270" w:type="dxa"/>
            <w:vAlign w:val="center"/>
          </w:tcPr>
          <w:p>
            <w:pPr>
              <w:spacing w:line="240" w:lineRule="atLeast"/>
              <w:jc w:val="center"/>
              <w:rPr>
                <w:b/>
                <w:color w:val="000000" w:themeColor="text1"/>
                <w:szCs w:val="21"/>
              </w:rPr>
            </w:pPr>
            <w:r>
              <w:rPr>
                <w:rFonts w:hint="eastAsia"/>
                <w:b/>
                <w:color w:val="000000" w:themeColor="text1"/>
                <w:szCs w:val="21"/>
              </w:rPr>
              <w:t>280</w:t>
            </w:r>
          </w:p>
        </w:tc>
        <w:tc>
          <w:tcPr>
            <w:tcW w:w="1134" w:type="dxa"/>
            <w:vAlign w:val="center"/>
          </w:tcPr>
          <w:p>
            <w:pPr>
              <w:spacing w:line="240" w:lineRule="atLeast"/>
              <w:jc w:val="center"/>
              <w:rPr>
                <w:b/>
                <w:color w:val="000000" w:themeColor="text1"/>
                <w:szCs w:val="21"/>
              </w:rPr>
            </w:pPr>
            <w:r>
              <w:rPr>
                <w:rFonts w:hint="eastAsia"/>
                <w:b/>
                <w:color w:val="000000" w:themeColor="text1"/>
                <w:szCs w:val="21"/>
              </w:rPr>
              <w:t>/</w:t>
            </w:r>
          </w:p>
        </w:tc>
        <w:tc>
          <w:tcPr>
            <w:tcW w:w="851" w:type="dxa"/>
            <w:vAlign w:val="center"/>
          </w:tcPr>
          <w:p>
            <w:pPr>
              <w:spacing w:line="240" w:lineRule="atLeast"/>
              <w:jc w:val="center"/>
              <w:rPr>
                <w:b/>
                <w:color w:val="000000" w:themeColor="text1"/>
                <w:szCs w:val="21"/>
              </w:rPr>
            </w:pPr>
            <w:r>
              <w:rPr>
                <w:rFonts w:hint="eastAsia"/>
                <w:b/>
                <w:color w:val="000000" w:themeColor="text1"/>
                <w:szCs w:val="21"/>
              </w:rPr>
              <w:t>/</w:t>
            </w:r>
          </w:p>
        </w:tc>
        <w:tc>
          <w:tcPr>
            <w:tcW w:w="1128" w:type="dxa"/>
            <w:vAlign w:val="center"/>
          </w:tcPr>
          <w:p>
            <w:pPr>
              <w:spacing w:line="240" w:lineRule="atLeast"/>
              <w:jc w:val="center"/>
              <w:rPr>
                <w:b/>
                <w:color w:val="000000" w:themeColor="text1"/>
                <w:szCs w:val="21"/>
              </w:rPr>
            </w:pPr>
            <w:r>
              <w:rPr>
                <w:rFonts w:hint="eastAsia"/>
                <w:b/>
                <w:color w:val="000000" w:themeColor="text1"/>
                <w:szCs w:val="21"/>
              </w:rPr>
              <w:t>/</w:t>
            </w:r>
          </w:p>
        </w:tc>
        <w:tc>
          <w:tcPr>
            <w:tcW w:w="1140" w:type="dxa"/>
            <w:vAlign w:val="center"/>
          </w:tcPr>
          <w:p>
            <w:pPr>
              <w:spacing w:line="240" w:lineRule="atLeast"/>
              <w:jc w:val="center"/>
              <w:rPr>
                <w:b/>
                <w:color w:val="000000" w:themeColor="text1"/>
                <w:szCs w:val="21"/>
              </w:rPr>
            </w:pPr>
            <w:r>
              <w:rPr>
                <w:rFonts w:hint="eastAsia"/>
                <w:b/>
                <w:color w:val="000000" w:themeColor="text1"/>
                <w:szCs w:val="21"/>
              </w:rPr>
              <w:t>173.98</w:t>
            </w:r>
          </w:p>
        </w:tc>
      </w:tr>
    </w:tbl>
    <w:p>
      <w:pPr>
        <w:widowControl/>
        <w:jc w:val="left"/>
        <w:rPr>
          <w:rFonts w:eastAsia="黑体"/>
          <w:b/>
          <w:sz w:val="44"/>
          <w:szCs w:val="44"/>
        </w:rPr>
      </w:pPr>
    </w:p>
    <w:p>
      <w:pPr>
        <w:spacing w:line="500" w:lineRule="exact"/>
        <w:ind w:firstLine="560" w:firstLineChars="200"/>
        <w:rPr>
          <w:b/>
          <w:color w:val="000000" w:themeColor="text1"/>
          <w:sz w:val="28"/>
          <w:szCs w:val="28"/>
        </w:rPr>
      </w:pPr>
      <w:r>
        <w:rPr>
          <w:color w:val="000000" w:themeColor="text1"/>
          <w:sz w:val="28"/>
          <w:szCs w:val="28"/>
        </w:rPr>
        <w:t>使用本报告注意事项：</w:t>
      </w:r>
    </w:p>
    <w:p>
      <w:pPr>
        <w:spacing w:line="500" w:lineRule="exact"/>
        <w:ind w:firstLine="645"/>
        <w:rPr>
          <w:color w:val="000000" w:themeColor="text1"/>
          <w:sz w:val="28"/>
          <w:szCs w:val="28"/>
        </w:rPr>
      </w:pPr>
      <w:r>
        <w:rPr>
          <w:color w:val="000000" w:themeColor="text1"/>
          <w:sz w:val="28"/>
          <w:szCs w:val="28"/>
        </w:rPr>
        <w:t>1、</w:t>
      </w:r>
      <w:r>
        <w:rPr>
          <w:rFonts w:hint="eastAsia"/>
          <w:sz w:val="28"/>
          <w:szCs w:val="28"/>
        </w:rPr>
        <w:t>本估价报告仅为司法鉴定提供参考依据，不作其他用</w:t>
      </w:r>
      <w:r>
        <w:rPr>
          <w:color w:val="000000" w:themeColor="text1"/>
          <w:sz w:val="28"/>
          <w:szCs w:val="28"/>
        </w:rPr>
        <w:t>途。</w:t>
      </w:r>
    </w:p>
    <w:p>
      <w:pPr>
        <w:spacing w:line="500" w:lineRule="exact"/>
        <w:ind w:firstLine="645"/>
        <w:rPr>
          <w:color w:val="000000" w:themeColor="text1"/>
          <w:sz w:val="28"/>
          <w:szCs w:val="28"/>
        </w:rPr>
      </w:pPr>
      <w:r>
        <w:rPr>
          <w:color w:val="000000" w:themeColor="text1"/>
          <w:sz w:val="28"/>
          <w:szCs w:val="28"/>
        </w:rPr>
        <w:t>2、委托方必须完整使用本报告，对仅使用报告中的部分内容或片面使用而导致的损失，本估价机构不承担责任。</w:t>
      </w:r>
    </w:p>
    <w:p>
      <w:pPr>
        <w:spacing w:line="500" w:lineRule="exact"/>
        <w:ind w:firstLine="645"/>
        <w:rPr>
          <w:color w:val="000000" w:themeColor="text1"/>
          <w:sz w:val="28"/>
          <w:szCs w:val="28"/>
        </w:rPr>
      </w:pPr>
      <w:r>
        <w:rPr>
          <w:color w:val="000000" w:themeColor="text1"/>
          <w:sz w:val="28"/>
          <w:szCs w:val="28"/>
        </w:rPr>
        <w:t>3、本估价报告有效期至</w:t>
      </w:r>
      <w:r>
        <w:rPr>
          <w:rFonts w:hint="eastAsia"/>
          <w:color w:val="000000" w:themeColor="text1"/>
          <w:sz w:val="28"/>
          <w:szCs w:val="28"/>
        </w:rPr>
        <w:t>20</w:t>
      </w:r>
      <w:r>
        <w:rPr>
          <w:color w:val="000000" w:themeColor="text1"/>
          <w:sz w:val="28"/>
          <w:szCs w:val="28"/>
        </w:rPr>
        <w:t>20</w:t>
      </w:r>
      <w:r>
        <w:rPr>
          <w:rFonts w:hint="eastAsia"/>
          <w:color w:val="000000" w:themeColor="text1"/>
          <w:sz w:val="28"/>
          <w:szCs w:val="28"/>
        </w:rPr>
        <w:t>年</w:t>
      </w:r>
      <w:r>
        <w:rPr>
          <w:color w:val="FF0000"/>
          <w:sz w:val="28"/>
          <w:szCs w:val="28"/>
        </w:rPr>
        <w:t>09</w:t>
      </w:r>
      <w:r>
        <w:rPr>
          <w:rFonts w:hint="eastAsia"/>
          <w:color w:val="FF0000"/>
          <w:sz w:val="28"/>
          <w:szCs w:val="28"/>
        </w:rPr>
        <w:t>月</w:t>
      </w:r>
      <w:r>
        <w:rPr>
          <w:color w:val="FF0000"/>
          <w:sz w:val="28"/>
          <w:szCs w:val="28"/>
        </w:rPr>
        <w:t>02</w:t>
      </w:r>
      <w:r>
        <w:rPr>
          <w:rFonts w:hint="eastAsia"/>
          <w:color w:val="FF0000"/>
          <w:sz w:val="28"/>
          <w:szCs w:val="28"/>
        </w:rPr>
        <w:t>日</w:t>
      </w:r>
      <w:r>
        <w:rPr>
          <w:color w:val="000000" w:themeColor="text1"/>
          <w:sz w:val="28"/>
          <w:szCs w:val="28"/>
        </w:rPr>
        <w:t>止，报告使用人必须在有效期内使用。</w:t>
      </w:r>
    </w:p>
    <w:p>
      <w:pPr>
        <w:spacing w:line="500" w:lineRule="exact"/>
        <w:ind w:firstLine="646"/>
        <w:rPr>
          <w:color w:val="000000" w:themeColor="text1"/>
          <w:sz w:val="28"/>
          <w:szCs w:val="28"/>
        </w:rPr>
      </w:pPr>
      <w:r>
        <w:rPr>
          <w:color w:val="000000" w:themeColor="text1"/>
          <w:sz w:val="28"/>
          <w:szCs w:val="28"/>
        </w:rPr>
        <w:t>4、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00" w:lineRule="exact"/>
        <w:ind w:firstLine="645"/>
        <w:rPr>
          <w:color w:val="000000" w:themeColor="text1"/>
          <w:sz w:val="28"/>
          <w:szCs w:val="28"/>
        </w:rPr>
      </w:pPr>
      <w:r>
        <w:rPr>
          <w:color w:val="000000" w:themeColor="text1"/>
          <w:sz w:val="28"/>
          <w:szCs w:val="28"/>
        </w:rPr>
        <w:t>5、本估价报告须经参与本次估价的注册房地产估价师签字、盖章和估价机构盖章后方可生效。</w:t>
      </w:r>
    </w:p>
    <w:p>
      <w:pPr>
        <w:spacing w:line="500" w:lineRule="exact"/>
        <w:ind w:firstLine="645"/>
        <w:rPr>
          <w:color w:val="000000" w:themeColor="text1"/>
          <w:sz w:val="28"/>
          <w:szCs w:val="28"/>
        </w:rPr>
      </w:pPr>
      <w:r>
        <w:rPr>
          <w:color w:val="000000" w:themeColor="text1"/>
          <w:sz w:val="28"/>
          <w:szCs w:val="28"/>
        </w:rPr>
        <w:t>6、</w:t>
      </w:r>
      <w:r>
        <w:rPr>
          <w:color w:val="000000" w:themeColor="text1"/>
          <w:spacing w:val="-10"/>
          <w:sz w:val="28"/>
          <w:szCs w:val="28"/>
        </w:rPr>
        <w:t>本报告的最终解释权归黄冈市海正房地产评估有限公司所有。</w:t>
      </w:r>
    </w:p>
    <w:p>
      <w:pPr>
        <w:spacing w:line="500" w:lineRule="exact"/>
        <w:ind w:firstLine="645"/>
        <w:rPr>
          <w:color w:val="000000" w:themeColor="text1"/>
          <w:sz w:val="28"/>
          <w:szCs w:val="28"/>
        </w:rPr>
      </w:pPr>
      <w:r>
        <w:rPr>
          <w:color w:val="000000" w:themeColor="text1"/>
          <w:sz w:val="28"/>
          <w:szCs w:val="28"/>
        </w:rPr>
        <w:t xml:space="preserve">7、提交报告份数：贰份。  </w:t>
      </w:r>
    </w:p>
    <w:p>
      <w:pPr>
        <w:spacing w:line="500" w:lineRule="exact"/>
        <w:ind w:firstLine="560" w:firstLineChars="200"/>
        <w:rPr>
          <w:color w:val="000000" w:themeColor="text1"/>
          <w:sz w:val="28"/>
          <w:szCs w:val="28"/>
        </w:rPr>
      </w:pPr>
      <w:r>
        <w:rPr>
          <w:color w:val="000000" w:themeColor="text1"/>
          <w:sz w:val="28"/>
          <w:szCs w:val="28"/>
        </w:rPr>
        <w:t>特此奉达！</w:t>
      </w:r>
    </w:p>
    <w:p>
      <w:pPr>
        <w:tabs>
          <w:tab w:val="left" w:pos="720"/>
        </w:tabs>
        <w:spacing w:line="500" w:lineRule="exact"/>
        <w:rPr>
          <w:color w:val="000000" w:themeColor="text1"/>
          <w:sz w:val="28"/>
          <w:szCs w:val="28"/>
        </w:rPr>
      </w:pPr>
    </w:p>
    <w:p>
      <w:pPr>
        <w:spacing w:line="500" w:lineRule="exact"/>
        <w:ind w:firstLine="6720" w:firstLineChars="2400"/>
        <w:rPr>
          <w:color w:val="000000" w:themeColor="text1"/>
          <w:sz w:val="28"/>
          <w:szCs w:val="28"/>
        </w:rPr>
      </w:pPr>
      <w:r>
        <w:rPr>
          <w:color w:val="000000" w:themeColor="text1"/>
          <w:sz w:val="28"/>
          <w:szCs w:val="28"/>
        </w:rPr>
        <w:t>法定代表人：</w:t>
      </w:r>
    </w:p>
    <w:p>
      <w:pPr>
        <w:spacing w:line="500" w:lineRule="exact"/>
        <w:jc w:val="center"/>
        <w:rPr>
          <w:sz w:val="28"/>
          <w:szCs w:val="28"/>
        </w:rPr>
      </w:pPr>
      <w:r>
        <w:rPr>
          <w:rFonts w:hint="eastAsia"/>
          <w:color w:val="000000" w:themeColor="text1"/>
          <w:sz w:val="28"/>
          <w:szCs w:val="28"/>
        </w:rPr>
        <w:t xml:space="preserve">                                         二〇一九年九</w:t>
      </w:r>
      <w:r>
        <w:rPr>
          <w:rFonts w:hint="eastAsia"/>
          <w:color w:val="FF0000"/>
          <w:sz w:val="28"/>
          <w:szCs w:val="28"/>
        </w:rPr>
        <w:t>月三</w:t>
      </w:r>
      <w:r>
        <w:rPr>
          <w:rFonts w:hint="eastAsia"/>
          <w:sz w:val="28"/>
          <w:szCs w:val="28"/>
        </w:rPr>
        <w:t>日</w:t>
      </w:r>
    </w:p>
    <w:p>
      <w:pPr>
        <w:spacing w:line="500" w:lineRule="exact"/>
        <w:jc w:val="center"/>
        <w:rPr>
          <w:rFonts w:ascii="黑体" w:hAnsi="黑体" w:eastAsia="黑体"/>
          <w:b/>
          <w:color w:val="000000" w:themeColor="text1"/>
          <w:sz w:val="48"/>
          <w:szCs w:val="48"/>
        </w:rPr>
      </w:pPr>
      <w:r>
        <w:rPr>
          <w:color w:val="000000" w:themeColor="text1"/>
          <w:sz w:val="28"/>
          <w:szCs w:val="28"/>
        </w:rPr>
        <w:br w:type="page"/>
      </w:r>
      <w:r>
        <w:rPr>
          <w:rFonts w:ascii="黑体" w:hAnsi="黑体" w:eastAsia="黑体"/>
          <w:b/>
          <w:color w:val="000000" w:themeColor="text1"/>
          <w:sz w:val="48"/>
          <w:szCs w:val="48"/>
        </w:rPr>
        <w:t>目   录</w:t>
      </w:r>
    </w:p>
    <w:p>
      <w:pPr>
        <w:spacing w:line="400" w:lineRule="exact"/>
        <w:jc w:val="center"/>
        <w:rPr>
          <w:rFonts w:eastAsia="黑体"/>
          <w:b/>
          <w:color w:val="000000" w:themeColor="text1"/>
          <w:sz w:val="48"/>
          <w:szCs w:val="48"/>
        </w:rPr>
      </w:pPr>
    </w:p>
    <w:p>
      <w:pPr>
        <w:pStyle w:val="14"/>
        <w:rPr>
          <w:rFonts w:eastAsiaTheme="minorEastAsia"/>
          <w:b w:val="0"/>
          <w:bCs w:val="0"/>
          <w:caps w:val="0"/>
          <w:color w:val="auto"/>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"_Toc461629197" </w:instrText>
      </w:r>
      <w:r>
        <w:fldChar w:fldCharType="separate"/>
      </w:r>
      <w:r>
        <w:rPr>
          <w:rStyle w:val="24"/>
          <w:rFonts w:eastAsia="黑体"/>
          <w:u w:val="none"/>
        </w:rPr>
        <w:t>估价师声明</w:t>
      </w:r>
      <w:r>
        <w:rPr>
          <w:b w:val="0"/>
        </w:rPr>
        <w:tab/>
      </w:r>
      <w:r>
        <w:rPr>
          <w:b w:val="0"/>
        </w:rPr>
        <w:fldChar w:fldCharType="begin"/>
      </w:r>
      <w:r>
        <w:rPr>
          <w:b w:val="0"/>
        </w:rPr>
        <w:instrText xml:space="preserve"> PAGEREF _Toc461629197 \h </w:instrText>
      </w:r>
      <w:r>
        <w:rPr>
          <w:b w:val="0"/>
        </w:rPr>
        <w:fldChar w:fldCharType="separate"/>
      </w:r>
      <w:r>
        <w:rPr>
          <w:b w:val="0"/>
        </w:rPr>
        <w:t>6</w:t>
      </w:r>
      <w:r>
        <w:rPr>
          <w:b w:val="0"/>
        </w:rPr>
        <w:fldChar w:fldCharType="end"/>
      </w:r>
      <w:r>
        <w:rPr>
          <w:b w:val="0"/>
        </w:rPr>
        <w:fldChar w:fldCharType="end"/>
      </w:r>
    </w:p>
    <w:p>
      <w:pPr>
        <w:pStyle w:val="14"/>
        <w:rPr>
          <w:rFonts w:eastAsiaTheme="minorEastAsia"/>
          <w:b w:val="0"/>
          <w:bCs w:val="0"/>
          <w:caps w:val="0"/>
          <w:color w:val="auto"/>
          <w:sz w:val="21"/>
          <w:szCs w:val="22"/>
        </w:rPr>
      </w:pPr>
      <w:r>
        <w:fldChar w:fldCharType="begin"/>
      </w:r>
      <w:r>
        <w:instrText xml:space="preserve"> HYPERLINK \l "_Toc461629198" </w:instrText>
      </w:r>
      <w:r>
        <w:fldChar w:fldCharType="separate"/>
      </w:r>
      <w:r>
        <w:rPr>
          <w:rStyle w:val="24"/>
          <w:rFonts w:eastAsia="黑体"/>
          <w:u w:val="none"/>
        </w:rPr>
        <w:t>估价的假设和限制条件</w:t>
      </w:r>
      <w:r>
        <w:rPr>
          <w:b w:val="0"/>
        </w:rPr>
        <w:tab/>
      </w:r>
      <w:r>
        <w:rPr>
          <w:b w:val="0"/>
        </w:rPr>
        <w:fldChar w:fldCharType="begin"/>
      </w:r>
      <w:r>
        <w:rPr>
          <w:b w:val="0"/>
        </w:rPr>
        <w:instrText xml:space="preserve"> PAGEREF _Toc461629198 \h </w:instrText>
      </w:r>
      <w:r>
        <w:rPr>
          <w:b w:val="0"/>
        </w:rPr>
        <w:fldChar w:fldCharType="separate"/>
      </w:r>
      <w:r>
        <w:rPr>
          <w:b w:val="0"/>
        </w:rPr>
        <w:t>7</w:t>
      </w:r>
      <w:r>
        <w:rPr>
          <w:b w:val="0"/>
        </w:rPr>
        <w:fldChar w:fldCharType="end"/>
      </w:r>
      <w:r>
        <w:rPr>
          <w:b w:val="0"/>
        </w:rPr>
        <w:fldChar w:fldCharType="end"/>
      </w:r>
    </w:p>
    <w:p>
      <w:pPr>
        <w:pStyle w:val="14"/>
        <w:rPr>
          <w:rFonts w:eastAsiaTheme="minorEastAsia"/>
          <w:b w:val="0"/>
          <w:bCs w:val="0"/>
          <w:caps w:val="0"/>
          <w:color w:val="auto"/>
          <w:sz w:val="21"/>
          <w:szCs w:val="22"/>
        </w:rPr>
      </w:pPr>
      <w:r>
        <w:fldChar w:fldCharType="begin"/>
      </w:r>
      <w:r>
        <w:instrText xml:space="preserve"> HYPERLINK \l "_Toc461629199" </w:instrText>
      </w:r>
      <w:r>
        <w:fldChar w:fldCharType="separate"/>
      </w:r>
      <w:r>
        <w:rPr>
          <w:rStyle w:val="24"/>
          <w:rFonts w:eastAsia="黑体"/>
          <w:u w:val="none"/>
        </w:rPr>
        <w:t>估价结果报告</w:t>
      </w:r>
      <w:r>
        <w:rPr>
          <w:b w:val="0"/>
        </w:rPr>
        <w:tab/>
      </w:r>
      <w:r>
        <w:rPr>
          <w:b w:val="0"/>
        </w:rPr>
        <w:fldChar w:fldCharType="begin"/>
      </w:r>
      <w:r>
        <w:rPr>
          <w:b w:val="0"/>
        </w:rPr>
        <w:instrText xml:space="preserve"> PAGEREF _Toc461629199 \h </w:instrText>
      </w:r>
      <w:r>
        <w:rPr>
          <w:b w:val="0"/>
        </w:rPr>
        <w:fldChar w:fldCharType="separate"/>
      </w:r>
      <w:r>
        <w:rPr>
          <w:b w:val="0"/>
        </w:rPr>
        <w:t>10</w:t>
      </w:r>
      <w:r>
        <w:rPr>
          <w:b w:val="0"/>
        </w:rPr>
        <w:fldChar w:fldCharType="end"/>
      </w:r>
      <w:r>
        <w:rPr>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"_Toc461629200" </w:instrText>
      </w:r>
      <w:r>
        <w:fldChar w:fldCharType="separate"/>
      </w:r>
      <w:r>
        <w:rPr>
          <w:rStyle w:val="24"/>
          <w:b w:val="0"/>
          <w:u w:val="none"/>
        </w:rPr>
        <w:t>一、</w:t>
      </w:r>
      <w:r>
        <w:rPr>
          <w:rFonts w:ascii="Times New Roman" w:hAnsi="Times New Roman" w:eastAsiaTheme="minorEastAsia"/>
          <w:b w:val="0"/>
          <w:smallCaps w:val="0"/>
          <w:sz w:val="21"/>
          <w:szCs w:val="22"/>
        </w:rPr>
        <w:tab/>
      </w:r>
      <w:r>
        <w:rPr>
          <w:rStyle w:val="24"/>
          <w:b w:val="0"/>
          <w:u w:val="none"/>
        </w:rPr>
        <w:t>估价委托人</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_Toc461629200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"_Toc461629201" </w:instrText>
      </w:r>
      <w:r>
        <w:fldChar w:fldCharType="separate"/>
      </w:r>
      <w:r>
        <w:rPr>
          <w:rStyle w:val="24"/>
          <w:b w:val="0"/>
          <w:u w:val="none"/>
        </w:rPr>
        <w:t>二、</w:t>
      </w:r>
      <w:r>
        <w:rPr>
          <w:rFonts w:ascii="Times New Roman" w:hAnsi="Times New Roman" w:eastAsiaTheme="minorEastAsia"/>
          <w:b w:val="0"/>
          <w:smallCaps w:val="0"/>
          <w:sz w:val="21"/>
          <w:szCs w:val="22"/>
        </w:rPr>
        <w:tab/>
      </w:r>
      <w:r>
        <w:rPr>
          <w:rStyle w:val="24"/>
          <w:b w:val="0"/>
          <w:u w:val="none"/>
        </w:rPr>
        <w:t>估价方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_Toc461629201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"_Toc461629202" </w:instrText>
      </w:r>
      <w:r>
        <w:fldChar w:fldCharType="separate"/>
      </w:r>
      <w:r>
        <w:rPr>
          <w:rStyle w:val="24"/>
          <w:b w:val="0"/>
          <w:u w:val="none"/>
        </w:rPr>
        <w:t>三、</w:t>
      </w:r>
      <w:r>
        <w:rPr>
          <w:rFonts w:ascii="Times New Roman" w:hAnsi="Times New Roman" w:eastAsiaTheme="minorEastAsia"/>
          <w:b w:val="0"/>
          <w:smallCaps w:val="0"/>
          <w:sz w:val="21"/>
          <w:szCs w:val="22"/>
        </w:rPr>
        <w:tab/>
      </w:r>
      <w:r>
        <w:rPr>
          <w:rStyle w:val="24"/>
          <w:b w:val="0"/>
          <w:u w:val="none"/>
        </w:rPr>
        <w:t>估价目的</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_Toc461629202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"_Toc461629203" </w:instrText>
      </w:r>
      <w:r>
        <w:fldChar w:fldCharType="separate"/>
      </w:r>
      <w:r>
        <w:rPr>
          <w:rStyle w:val="24"/>
          <w:b w:val="0"/>
          <w:u w:val="none"/>
        </w:rPr>
        <w:t>四、</w:t>
      </w:r>
      <w:r>
        <w:rPr>
          <w:rFonts w:ascii="Times New Roman" w:hAnsi="Times New Roman" w:eastAsiaTheme="minorEastAsia"/>
          <w:b w:val="0"/>
          <w:smallCaps w:val="0"/>
          <w:sz w:val="21"/>
          <w:szCs w:val="22"/>
        </w:rPr>
        <w:tab/>
      </w:r>
      <w:r>
        <w:rPr>
          <w:rStyle w:val="24"/>
          <w:b w:val="0"/>
          <w:u w:val="none"/>
        </w:rPr>
        <w:t>估价对象</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_Toc461629203 \h </w:instrText>
      </w:r>
      <w:r>
        <w:rPr>
          <w:rFonts w:ascii="Times New Roman" w:hAnsi="Times New Roman"/>
          <w:b w:val="0"/>
        </w:rPr>
        <w:fldChar w:fldCharType="separate"/>
      </w:r>
      <w:r>
        <w:rPr>
          <w:rFonts w:ascii="Times New Roman" w:hAnsi="Times New Roman"/>
          <w:b w:val="0"/>
        </w:rPr>
        <w:t>10</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"_Toc461629204" </w:instrText>
      </w:r>
      <w:r>
        <w:fldChar w:fldCharType="separate"/>
      </w:r>
      <w:r>
        <w:rPr>
          <w:rStyle w:val="24"/>
          <w:b w:val="0"/>
          <w:u w:val="none"/>
        </w:rPr>
        <w:t>五、</w:t>
      </w:r>
      <w:r>
        <w:rPr>
          <w:rFonts w:ascii="Times New Roman" w:hAnsi="Times New Roman" w:eastAsiaTheme="minorEastAsia"/>
          <w:b w:val="0"/>
          <w:smallCaps w:val="0"/>
          <w:sz w:val="21"/>
          <w:szCs w:val="22"/>
        </w:rPr>
        <w:tab/>
      </w:r>
      <w:r>
        <w:rPr>
          <w:rStyle w:val="24"/>
          <w:b w:val="0"/>
          <w:u w:val="none"/>
        </w:rPr>
        <w:t>价值时点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_Toc461629204 \h </w:instrText>
      </w:r>
      <w:r>
        <w:rPr>
          <w:rFonts w:ascii="Times New Roman" w:hAnsi="Times New Roman"/>
          <w:b w:val="0"/>
        </w:rPr>
        <w:fldChar w:fldCharType="separate"/>
      </w:r>
      <w:r>
        <w:rPr>
          <w:rFonts w:ascii="Times New Roman" w:hAnsi="Times New Roman"/>
          <w:b w:val="0"/>
        </w:rPr>
        <w:t>13</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"_Toc461629205" </w:instrText>
      </w:r>
      <w:r>
        <w:fldChar w:fldCharType="separate"/>
      </w:r>
      <w:r>
        <w:rPr>
          <w:rStyle w:val="24"/>
          <w:b w:val="0"/>
          <w:u w:val="none"/>
        </w:rPr>
        <w:t>六、</w:t>
      </w:r>
      <w:r>
        <w:rPr>
          <w:rFonts w:ascii="Times New Roman" w:hAnsi="Times New Roman" w:eastAsiaTheme="minorEastAsia"/>
          <w:b w:val="0"/>
          <w:smallCaps w:val="0"/>
          <w:sz w:val="21"/>
          <w:szCs w:val="22"/>
        </w:rPr>
        <w:tab/>
      </w:r>
      <w:r>
        <w:rPr>
          <w:rStyle w:val="24"/>
          <w:b w:val="0"/>
          <w:u w:val="none"/>
        </w:rPr>
        <w:t>价值类型</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_Toc461629205 \h </w:instrText>
      </w:r>
      <w:r>
        <w:rPr>
          <w:rFonts w:ascii="Times New Roman" w:hAnsi="Times New Roman"/>
          <w:b w:val="0"/>
        </w:rPr>
        <w:fldChar w:fldCharType="separate"/>
      </w:r>
      <w:r>
        <w:rPr>
          <w:rFonts w:ascii="Times New Roman" w:hAnsi="Times New Roman"/>
          <w:b w:val="0"/>
        </w:rPr>
        <w:t>13</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"_Toc461629206" </w:instrText>
      </w:r>
      <w:r>
        <w:fldChar w:fldCharType="separate"/>
      </w:r>
      <w:r>
        <w:rPr>
          <w:rStyle w:val="24"/>
          <w:b w:val="0"/>
          <w:u w:val="none"/>
        </w:rPr>
        <w:t>七、</w:t>
      </w:r>
      <w:r>
        <w:rPr>
          <w:rFonts w:ascii="Times New Roman" w:hAnsi="Times New Roman" w:eastAsiaTheme="minorEastAsia"/>
          <w:b w:val="0"/>
          <w:smallCaps w:val="0"/>
          <w:sz w:val="21"/>
          <w:szCs w:val="22"/>
        </w:rPr>
        <w:tab/>
      </w:r>
      <w:r>
        <w:rPr>
          <w:rStyle w:val="24"/>
          <w:b w:val="0"/>
          <w:u w:val="none"/>
        </w:rPr>
        <w:t>估价原则</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_Toc461629206 \h </w:instrText>
      </w:r>
      <w:r>
        <w:rPr>
          <w:rFonts w:ascii="Times New Roman" w:hAnsi="Times New Roman"/>
          <w:b w:val="0"/>
        </w:rPr>
        <w:fldChar w:fldCharType="separate"/>
      </w:r>
      <w:r>
        <w:rPr>
          <w:rFonts w:ascii="Times New Roman" w:hAnsi="Times New Roman"/>
          <w:b w:val="0"/>
        </w:rPr>
        <w:t>13</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"_Toc461629207" </w:instrText>
      </w:r>
      <w:r>
        <w:fldChar w:fldCharType="separate"/>
      </w:r>
      <w:r>
        <w:rPr>
          <w:rStyle w:val="24"/>
          <w:b w:val="0"/>
          <w:u w:val="none"/>
        </w:rPr>
        <w:t>八、</w:t>
      </w:r>
      <w:r>
        <w:rPr>
          <w:rFonts w:ascii="Times New Roman" w:hAnsi="Times New Roman" w:eastAsiaTheme="minorEastAsia"/>
          <w:b w:val="0"/>
          <w:smallCaps w:val="0"/>
          <w:sz w:val="21"/>
          <w:szCs w:val="22"/>
        </w:rPr>
        <w:tab/>
      </w:r>
      <w:r>
        <w:rPr>
          <w:rStyle w:val="24"/>
          <w:b w:val="0"/>
          <w:u w:val="none"/>
        </w:rPr>
        <w:t>估价依据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_Toc461629207 \h </w:instrText>
      </w:r>
      <w:r>
        <w:rPr>
          <w:rFonts w:ascii="Times New Roman" w:hAnsi="Times New Roman"/>
          <w:b w:val="0"/>
        </w:rPr>
        <w:fldChar w:fldCharType="separate"/>
      </w:r>
      <w:r>
        <w:rPr>
          <w:rFonts w:ascii="Times New Roman" w:hAnsi="Times New Roman"/>
          <w:b w:val="0"/>
        </w:rPr>
        <w:t>15</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"_Toc461629208" </w:instrText>
      </w:r>
      <w:r>
        <w:fldChar w:fldCharType="separate"/>
      </w:r>
      <w:r>
        <w:rPr>
          <w:rStyle w:val="24"/>
          <w:b w:val="0"/>
          <w:u w:val="none"/>
        </w:rPr>
        <w:t>九、</w:t>
      </w:r>
      <w:r>
        <w:rPr>
          <w:rFonts w:ascii="Times New Roman" w:hAnsi="Times New Roman" w:eastAsiaTheme="minorEastAsia"/>
          <w:b w:val="0"/>
          <w:smallCaps w:val="0"/>
          <w:sz w:val="21"/>
          <w:szCs w:val="22"/>
        </w:rPr>
        <w:tab/>
      </w:r>
      <w:r>
        <w:rPr>
          <w:rStyle w:val="24"/>
          <w:b w:val="0"/>
          <w:u w:val="none"/>
        </w:rPr>
        <w:t>估价方法</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_Toc461629208 \h </w:instrText>
      </w:r>
      <w:r>
        <w:rPr>
          <w:rFonts w:ascii="Times New Roman" w:hAnsi="Times New Roman"/>
          <w:b w:val="0"/>
        </w:rPr>
        <w:fldChar w:fldCharType="separate"/>
      </w:r>
      <w:r>
        <w:rPr>
          <w:rFonts w:ascii="Times New Roman" w:hAnsi="Times New Roman"/>
          <w:b w:val="0"/>
        </w:rPr>
        <w:t>16</w:t>
      </w:r>
      <w:r>
        <w:rPr>
          <w:rFonts w:ascii="Times New Roman" w:hAnsi="Times New Roman"/>
          <w:b w:val="0"/>
        </w:rPr>
        <w:fldChar w:fldCharType="end"/>
      </w:r>
      <w:r>
        <w:rPr>
          <w:rFonts w:ascii="Times New Roman" w:hAnsi="Times New Roman"/>
          <w:b w:val="0"/>
        </w:rPr>
        <w:fldChar w:fldCharType="end"/>
      </w:r>
    </w:p>
    <w:p>
      <w:pPr>
        <w:pStyle w:val="18"/>
        <w:rPr>
          <w:rFonts w:ascii="Times New Roman" w:hAnsi="Times New Roman" w:eastAsiaTheme="minorEastAsia"/>
          <w:b w:val="0"/>
          <w:smallCaps w:val="0"/>
          <w:sz w:val="21"/>
          <w:szCs w:val="22"/>
        </w:rPr>
      </w:pPr>
      <w:r>
        <w:fldChar w:fldCharType="begin"/>
      </w:r>
      <w:r>
        <w:instrText xml:space="preserve"> HYPERLINK \l "_Toc461629209" </w:instrText>
      </w:r>
      <w:r>
        <w:fldChar w:fldCharType="separate"/>
      </w:r>
      <w:r>
        <w:rPr>
          <w:rStyle w:val="24"/>
          <w:b w:val="0"/>
          <w:u w:val="none"/>
        </w:rPr>
        <w:t>十、</w:t>
      </w:r>
      <w:r>
        <w:rPr>
          <w:rFonts w:ascii="Times New Roman" w:hAnsi="Times New Roman" w:eastAsiaTheme="minorEastAsia"/>
          <w:b w:val="0"/>
          <w:smallCaps w:val="0"/>
          <w:sz w:val="21"/>
          <w:szCs w:val="22"/>
        </w:rPr>
        <w:tab/>
      </w:r>
      <w:r>
        <w:rPr>
          <w:rStyle w:val="24"/>
          <w:b w:val="0"/>
          <w:u w:val="none"/>
        </w:rPr>
        <w:t>估价结果</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_Toc461629209 \h </w:instrText>
      </w:r>
      <w:r>
        <w:rPr>
          <w:rFonts w:ascii="Times New Roman" w:hAnsi="Times New Roman"/>
          <w:b w:val="0"/>
        </w:rPr>
        <w:fldChar w:fldCharType="separate"/>
      </w:r>
      <w:r>
        <w:rPr>
          <w:rFonts w:ascii="Times New Roman" w:hAnsi="Times New Roman"/>
          <w:b w:val="0"/>
        </w:rPr>
        <w:t>17</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"_Toc461629210" </w:instrText>
      </w:r>
      <w:r>
        <w:fldChar w:fldCharType="separate"/>
      </w:r>
      <w:r>
        <w:rPr>
          <w:rStyle w:val="24"/>
          <w:b w:val="0"/>
          <w:u w:val="none"/>
        </w:rPr>
        <w:t>十一、</w:t>
      </w:r>
      <w:r>
        <w:rPr>
          <w:rFonts w:ascii="Times New Roman" w:hAnsi="Times New Roman" w:eastAsiaTheme="minorEastAsia"/>
          <w:b w:val="0"/>
          <w:smallCaps w:val="0"/>
          <w:sz w:val="21"/>
          <w:szCs w:val="22"/>
        </w:rPr>
        <w:tab/>
      </w:r>
      <w:r>
        <w:rPr>
          <w:rStyle w:val="24"/>
          <w:b w:val="0"/>
          <w:u w:val="none"/>
        </w:rPr>
        <w:t>注册房地产估价师</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_Toc461629210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"_Toc461629211" </w:instrText>
      </w:r>
      <w:r>
        <w:fldChar w:fldCharType="separate"/>
      </w:r>
      <w:r>
        <w:rPr>
          <w:rStyle w:val="24"/>
          <w:b w:val="0"/>
          <w:u w:val="none"/>
        </w:rPr>
        <w:t>十二、</w:t>
      </w:r>
      <w:r>
        <w:rPr>
          <w:rFonts w:ascii="Times New Roman" w:hAnsi="Times New Roman" w:eastAsiaTheme="minorEastAsia"/>
          <w:b w:val="0"/>
          <w:smallCaps w:val="0"/>
          <w:sz w:val="21"/>
          <w:szCs w:val="22"/>
        </w:rPr>
        <w:tab/>
      </w:r>
      <w:r>
        <w:rPr>
          <w:rStyle w:val="24"/>
          <w:b w:val="0"/>
          <w:u w:val="none"/>
        </w:rPr>
        <w:t>实地查勘期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_Toc461629211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"_Toc461629212" </w:instrText>
      </w:r>
      <w:r>
        <w:fldChar w:fldCharType="separate"/>
      </w:r>
      <w:r>
        <w:rPr>
          <w:rStyle w:val="24"/>
          <w:b w:val="0"/>
          <w:u w:val="none"/>
        </w:rPr>
        <w:t>十三、</w:t>
      </w:r>
      <w:r>
        <w:rPr>
          <w:rFonts w:ascii="Times New Roman" w:hAnsi="Times New Roman" w:eastAsiaTheme="minorEastAsia"/>
          <w:b w:val="0"/>
          <w:smallCaps w:val="0"/>
          <w:sz w:val="21"/>
          <w:szCs w:val="22"/>
        </w:rPr>
        <w:tab/>
      </w:r>
      <w:r>
        <w:rPr>
          <w:rStyle w:val="24"/>
          <w:b w:val="0"/>
          <w:u w:val="none"/>
        </w:rPr>
        <w:t>估价作业期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_Toc461629212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8"/>
        <w:tabs>
          <w:tab w:val="left" w:pos="1260"/>
        </w:tabs>
        <w:rPr>
          <w:rFonts w:ascii="Times New Roman" w:hAnsi="Times New Roman" w:eastAsiaTheme="minorEastAsia"/>
          <w:b w:val="0"/>
          <w:smallCaps w:val="0"/>
          <w:sz w:val="21"/>
          <w:szCs w:val="22"/>
        </w:rPr>
      </w:pPr>
      <w:r>
        <w:fldChar w:fldCharType="begin"/>
      </w:r>
      <w:r>
        <w:instrText xml:space="preserve"> HYPERLINK \l "_Toc461629213" </w:instrText>
      </w:r>
      <w:r>
        <w:fldChar w:fldCharType="separate"/>
      </w:r>
      <w:r>
        <w:rPr>
          <w:rStyle w:val="24"/>
          <w:b w:val="0"/>
          <w:u w:val="none"/>
        </w:rPr>
        <w:t>十四、</w:t>
      </w:r>
      <w:r>
        <w:rPr>
          <w:rFonts w:ascii="Times New Roman" w:hAnsi="Times New Roman" w:eastAsiaTheme="minorEastAsia"/>
          <w:b w:val="0"/>
          <w:smallCaps w:val="0"/>
          <w:sz w:val="21"/>
          <w:szCs w:val="22"/>
        </w:rPr>
        <w:tab/>
      </w:r>
      <w:r>
        <w:rPr>
          <w:rStyle w:val="24"/>
          <w:b w:val="0"/>
          <w:u w:val="none"/>
        </w:rPr>
        <w:t>估价报告应用的有效期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_Toc461629213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4"/>
        <w:rPr>
          <w:rStyle w:val="24"/>
          <w:rFonts w:eastAsiaTheme="minorEastAsia"/>
          <w:b w:val="0"/>
          <w:u w:val="none"/>
        </w:rPr>
      </w:pPr>
      <w:r>
        <w:fldChar w:fldCharType="begin"/>
      </w:r>
      <w:r>
        <w:instrText xml:space="preserve"> HYPERLINK \l "_Toc461629216" </w:instrText>
      </w:r>
      <w:r>
        <w:fldChar w:fldCharType="separate"/>
      </w:r>
      <w:r>
        <w:rPr>
          <w:rStyle w:val="24"/>
          <w:rFonts w:eastAsia="黑体"/>
          <w:u w:val="none"/>
        </w:rPr>
        <w:t>房地产估价技术报告</w:t>
      </w:r>
      <w:r>
        <w:rPr>
          <w:b w:val="0"/>
        </w:rPr>
        <w:tab/>
      </w:r>
      <w:r>
        <w:rPr>
          <w:b w:val="0"/>
        </w:rPr>
        <w:fldChar w:fldCharType="begin"/>
      </w:r>
      <w:r>
        <w:rPr>
          <w:b w:val="0"/>
        </w:rPr>
        <w:instrText xml:space="preserve"> PAGEREF _Toc461629216 \h </w:instrText>
      </w:r>
      <w:r>
        <w:rPr>
          <w:b w:val="0"/>
        </w:rPr>
        <w:fldChar w:fldCharType="separate"/>
      </w:r>
      <w:r>
        <w:rPr>
          <w:b w:val="0"/>
        </w:rPr>
        <w:t>19</w:t>
      </w:r>
      <w:r>
        <w:rPr>
          <w:b w:val="0"/>
        </w:rPr>
        <w:fldChar w:fldCharType="end"/>
      </w:r>
      <w:r>
        <w:rPr>
          <w:b w:val="0"/>
        </w:rPr>
        <w:fldChar w:fldCharType="end"/>
      </w:r>
    </w:p>
    <w:p>
      <w:pPr>
        <w:spacing w:line="400" w:lineRule="exact"/>
        <w:rPr>
          <w:color w:val="000000" w:themeColor="text1"/>
          <w:sz w:val="24"/>
        </w:rPr>
      </w:pPr>
      <w:r>
        <w:rPr>
          <w:color w:val="000000" w:themeColor="text1"/>
          <w:sz w:val="24"/>
        </w:rPr>
        <w:t>（仅供估价机构存档和有关管理部门查阅，不向报告使用人提供</w:t>
      </w:r>
      <w:r>
        <w:rPr>
          <w:rFonts w:hint="eastAsia"/>
          <w:color w:val="000000" w:themeColor="text1"/>
          <w:sz w:val="24"/>
        </w:rPr>
        <w:t>）</w:t>
      </w:r>
    </w:p>
    <w:p>
      <w:pPr>
        <w:pStyle w:val="14"/>
        <w:rPr>
          <w:rFonts w:eastAsiaTheme="minorEastAsia"/>
          <w:b w:val="0"/>
          <w:bCs w:val="0"/>
          <w:caps w:val="0"/>
          <w:color w:val="auto"/>
          <w:sz w:val="21"/>
          <w:szCs w:val="22"/>
        </w:rPr>
      </w:pPr>
      <w:r>
        <w:fldChar w:fldCharType="begin"/>
      </w:r>
      <w:r>
        <w:instrText xml:space="preserve"> HYPERLINK \l "_Toc461629217" </w:instrText>
      </w:r>
      <w:r>
        <w:fldChar w:fldCharType="separate"/>
      </w:r>
      <w:r>
        <w:rPr>
          <w:rStyle w:val="24"/>
          <w:rFonts w:eastAsia="黑体"/>
          <w:u w:val="none"/>
        </w:rPr>
        <w:t>附 件</w:t>
      </w:r>
      <w:r>
        <w:rPr>
          <w:b w:val="0"/>
        </w:rPr>
        <w:tab/>
      </w:r>
      <w:r>
        <w:rPr>
          <w:b w:val="0"/>
        </w:rPr>
        <w:fldChar w:fldCharType="begin"/>
      </w:r>
      <w:r>
        <w:rPr>
          <w:b w:val="0"/>
        </w:rPr>
        <w:instrText xml:space="preserve"> PAGEREF _Toc461629217 \h </w:instrText>
      </w:r>
      <w:r>
        <w:rPr>
          <w:b w:val="0"/>
        </w:rPr>
        <w:fldChar w:fldCharType="separate"/>
      </w:r>
      <w:r>
        <w:rPr>
          <w:b w:val="0"/>
        </w:rPr>
        <w:t>46</w:t>
      </w:r>
      <w:r>
        <w:rPr>
          <w:b w:val="0"/>
        </w:rPr>
        <w:fldChar w:fldCharType="end"/>
      </w:r>
      <w:r>
        <w:rPr>
          <w:b w:val="0"/>
        </w:rPr>
        <w:fldChar w:fldCharType="end"/>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Fonts w:eastAsia="Times New Roman"/>
          <w:bCs/>
          <w:caps/>
          <w:color w:val="000000" w:themeColor="text1"/>
          <w:sz w:val="24"/>
          <w:szCs w:val="28"/>
        </w:rPr>
        <w:fldChar w:fldCharType="end"/>
      </w:r>
      <w:r>
        <w:rPr>
          <w:rStyle w:val="24"/>
          <w:rFonts w:hint="eastAsia" w:ascii="宋体" w:hAnsi="宋体" w:eastAsia="Times New Roman"/>
          <w:smallCaps/>
          <w:color w:val="000000" w:themeColor="text1"/>
          <w:sz w:val="24"/>
          <w:u w:val="none"/>
        </w:rPr>
        <w:t>估价对象区位示意图</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估价对象</w:t>
      </w:r>
      <w:r>
        <w:rPr>
          <w:rStyle w:val="24"/>
          <w:rFonts w:hint="eastAsia" w:ascii="宋体" w:hAnsi="宋体" w:eastAsiaTheme="minorEastAsia"/>
          <w:smallCaps/>
          <w:color w:val="000000" w:themeColor="text1"/>
          <w:sz w:val="24"/>
          <w:u w:val="none"/>
        </w:rPr>
        <w:t>现场查勘</w:t>
      </w:r>
      <w:r>
        <w:rPr>
          <w:rStyle w:val="24"/>
          <w:rFonts w:hint="eastAsia" w:ascii="宋体" w:hAnsi="宋体" w:eastAsia="Times New Roman"/>
          <w:smallCaps/>
          <w:color w:val="000000" w:themeColor="text1"/>
          <w:sz w:val="24"/>
          <w:u w:val="none"/>
        </w:rPr>
        <w:t>照片</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房屋产权产籍情况证明书</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国有土地使用证</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《房产平面图》（复印件）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《工作函》</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湖北省武穴市人民法院鉴定委托书</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湖北省武穴市人民法院执行裁定书</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湖北省武穴市人民法院民事判决书</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估价机构营业执照</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估价机构资质证书</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房地产估价师注册证</w:t>
      </w:r>
      <w:r>
        <w:rPr>
          <w:rStyle w:val="24"/>
          <w:rFonts w:hint="eastAsia" w:ascii="宋体" w:hAnsi="宋体" w:eastAsiaTheme="minorEastAsia"/>
          <w:smallCaps/>
          <w:color w:val="000000" w:themeColor="text1"/>
          <w:sz w:val="24"/>
          <w:u w:val="none"/>
        </w:rPr>
        <w:t>书（复印件）</w:t>
      </w:r>
    </w:p>
    <w:p>
      <w:pPr>
        <w:tabs>
          <w:tab w:val="left" w:pos="1260"/>
          <w:tab w:val="left" w:pos="1440"/>
          <w:tab w:val="left" w:pos="1620"/>
        </w:tabs>
        <w:spacing w:line="400" w:lineRule="exact"/>
        <w:rPr>
          <w:sz w:val="24"/>
        </w:rPr>
      </w:pPr>
    </w:p>
    <w:p>
      <w:pPr>
        <w:tabs>
          <w:tab w:val="left" w:pos="1260"/>
          <w:tab w:val="left" w:pos="1440"/>
          <w:tab w:val="left" w:pos="1620"/>
        </w:tabs>
        <w:spacing w:line="400" w:lineRule="exact"/>
        <w:outlineLvl w:val="0"/>
        <w:rPr>
          <w:rFonts w:asciiTheme="majorEastAsia" w:hAnsiTheme="majorEastAsia" w:eastAsiaTheme="majorEastAsia"/>
          <w:b/>
          <w:color w:val="000000" w:themeColor="text1"/>
          <w:sz w:val="28"/>
          <w:szCs w:val="28"/>
        </w:rPr>
      </w:pPr>
    </w:p>
    <w:p>
      <w:pPr>
        <w:tabs>
          <w:tab w:val="left" w:pos="1260"/>
          <w:tab w:val="left" w:pos="1440"/>
          <w:tab w:val="left" w:pos="1620"/>
        </w:tabs>
        <w:spacing w:line="500" w:lineRule="exact"/>
        <w:ind w:left="1021"/>
        <w:jc w:val="center"/>
        <w:outlineLvl w:val="0"/>
        <w:rPr>
          <w:rFonts w:eastAsia="黑体"/>
          <w:b/>
          <w:color w:val="000000" w:themeColor="text1"/>
          <w:sz w:val="48"/>
          <w:szCs w:val="48"/>
        </w:rPr>
        <w:sectPr>
          <w:headerReference r:id="rId3" w:type="default"/>
          <w:pgSz w:w="11906" w:h="16838"/>
          <w:pgMar w:top="1134" w:right="1247" w:bottom="1134" w:left="1247" w:header="850" w:footer="992" w:gutter="0"/>
          <w:pgNumType w:start="1"/>
          <w:cols w:space="425" w:num="1"/>
          <w:docGrid w:linePitch="312" w:charSpace="0"/>
        </w:sectPr>
      </w:pPr>
    </w:p>
    <w:p>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461629197"/>
      <w:r>
        <w:rPr>
          <w:rFonts w:eastAsia="黑体"/>
          <w:b/>
          <w:color w:val="000000" w:themeColor="text1"/>
          <w:sz w:val="48"/>
          <w:szCs w:val="48"/>
        </w:rPr>
        <w:t>估价师声明</w:t>
      </w:r>
      <w:bookmarkEnd w:id="0"/>
    </w:p>
    <w:p>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pPr>
        <w:spacing w:line="500" w:lineRule="exact"/>
        <w:ind w:firstLine="560" w:firstLineChars="200"/>
        <w:rPr>
          <w:color w:val="000000" w:themeColor="text1"/>
          <w:sz w:val="28"/>
          <w:szCs w:val="28"/>
        </w:rPr>
      </w:pPr>
      <w:r>
        <w:rPr>
          <w:color w:val="000000" w:themeColor="text1"/>
          <w:sz w:val="28"/>
          <w:szCs w:val="28"/>
        </w:rPr>
        <w:t>我们郑重声明：</w:t>
      </w:r>
    </w:p>
    <w:p>
      <w:pPr>
        <w:spacing w:line="500" w:lineRule="exact"/>
        <w:ind w:firstLine="560" w:firstLineChars="200"/>
        <w:rPr>
          <w:color w:val="000000" w:themeColor="text1"/>
          <w:sz w:val="28"/>
          <w:szCs w:val="28"/>
        </w:rPr>
      </w:pPr>
      <w:r>
        <w:rPr>
          <w:color w:val="000000" w:themeColor="text1"/>
          <w:sz w:val="28"/>
          <w:szCs w:val="28"/>
        </w:rPr>
        <w:t>1、注册房地产估价师在估价报告中对事实的说明是真实和准确的，没有虚假记载、误导性陈述和重大遗漏。</w:t>
      </w:r>
    </w:p>
    <w:p>
      <w:pPr>
        <w:spacing w:line="500" w:lineRule="exact"/>
        <w:ind w:firstLine="560" w:firstLineChars="200"/>
        <w:rPr>
          <w:color w:val="000000" w:themeColor="text1"/>
          <w:sz w:val="28"/>
          <w:szCs w:val="28"/>
        </w:rPr>
      </w:pPr>
      <w:r>
        <w:rPr>
          <w:color w:val="000000" w:themeColor="text1"/>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color w:val="000000" w:themeColor="text1"/>
          <w:sz w:val="28"/>
          <w:szCs w:val="28"/>
        </w:rPr>
      </w:pPr>
      <w:r>
        <w:rPr>
          <w:color w:val="000000" w:themeColor="text1"/>
          <w:sz w:val="28"/>
          <w:szCs w:val="28"/>
        </w:rPr>
        <w:t>3、注册房地产估价师与估价报告中的估价对象没有现实或潜在的利益，与估价委托人及估价利害关系人没有利害关系。</w:t>
      </w:r>
    </w:p>
    <w:p>
      <w:pPr>
        <w:spacing w:line="500" w:lineRule="exact"/>
        <w:ind w:firstLine="560" w:firstLineChars="200"/>
        <w:rPr>
          <w:color w:val="000000" w:themeColor="text1"/>
          <w:sz w:val="28"/>
          <w:szCs w:val="28"/>
        </w:rPr>
      </w:pPr>
      <w:r>
        <w:rPr>
          <w:color w:val="000000" w:themeColor="text1"/>
          <w:sz w:val="28"/>
          <w:szCs w:val="28"/>
        </w:rPr>
        <w:t>4、注册房地产估价师对估价报告中的估价对象、估价委托人及估价利害关系人没有偏见。</w:t>
      </w:r>
    </w:p>
    <w:p>
      <w:pPr>
        <w:spacing w:line="500" w:lineRule="exact"/>
        <w:ind w:firstLine="560" w:firstLineChars="200"/>
        <w:rPr>
          <w:color w:val="000000" w:themeColor="text1"/>
          <w:sz w:val="28"/>
          <w:szCs w:val="28"/>
        </w:rPr>
      </w:pPr>
      <w:r>
        <w:rPr>
          <w:color w:val="000000" w:themeColor="text1"/>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color w:val="000000" w:themeColor="text1"/>
          <w:sz w:val="28"/>
          <w:szCs w:val="28"/>
        </w:rPr>
      </w:pPr>
      <w:r>
        <w:rPr>
          <w:color w:val="000000" w:themeColor="text1"/>
          <w:sz w:val="28"/>
          <w:szCs w:val="28"/>
        </w:rPr>
        <w:t>6、注册房地产估价师</w:t>
      </w:r>
      <w:r>
        <w:rPr>
          <w:rFonts w:hint="eastAsia"/>
          <w:color w:val="000000" w:themeColor="text1"/>
          <w:sz w:val="28"/>
          <w:szCs w:val="28"/>
        </w:rPr>
        <w:t>汪震超</w:t>
      </w:r>
      <w:r>
        <w:rPr>
          <w:color w:val="000000" w:themeColor="text1"/>
          <w:sz w:val="28"/>
          <w:szCs w:val="28"/>
        </w:rPr>
        <w:t>和</w:t>
      </w:r>
      <w:r>
        <w:rPr>
          <w:rFonts w:hint="eastAsia"/>
          <w:color w:val="000000" w:themeColor="text1"/>
          <w:sz w:val="28"/>
          <w:szCs w:val="28"/>
        </w:rPr>
        <w:t>张杰</w:t>
      </w:r>
      <w:r>
        <w:rPr>
          <w:color w:val="000000" w:themeColor="text1"/>
          <w:sz w:val="28"/>
          <w:szCs w:val="28"/>
        </w:rPr>
        <w:t>于</w:t>
      </w:r>
      <w:r>
        <w:rPr>
          <w:rFonts w:hint="eastAsia"/>
          <w:color w:val="000000" w:themeColor="text1"/>
          <w:sz w:val="28"/>
          <w:szCs w:val="28"/>
        </w:rPr>
        <w:t>201</w:t>
      </w:r>
      <w:r>
        <w:rPr>
          <w:color w:val="000000" w:themeColor="text1"/>
          <w:sz w:val="28"/>
          <w:szCs w:val="28"/>
        </w:rPr>
        <w:t>9</w:t>
      </w:r>
      <w:r>
        <w:rPr>
          <w:rFonts w:hint="eastAsia"/>
          <w:color w:val="000000" w:themeColor="text1"/>
          <w:sz w:val="28"/>
          <w:szCs w:val="28"/>
        </w:rPr>
        <w:t>年</w:t>
      </w:r>
      <w:r>
        <w:rPr>
          <w:color w:val="000000" w:themeColor="text1"/>
          <w:sz w:val="28"/>
          <w:szCs w:val="28"/>
        </w:rPr>
        <w:t>01</w:t>
      </w:r>
      <w:r>
        <w:rPr>
          <w:rFonts w:hint="eastAsia"/>
          <w:color w:val="000000" w:themeColor="text1"/>
          <w:sz w:val="28"/>
          <w:szCs w:val="28"/>
        </w:rPr>
        <w:t>月</w:t>
      </w:r>
      <w:r>
        <w:rPr>
          <w:color w:val="000000" w:themeColor="text1"/>
          <w:sz w:val="28"/>
          <w:szCs w:val="28"/>
        </w:rPr>
        <w:t>31</w:t>
      </w:r>
      <w:r>
        <w:rPr>
          <w:rFonts w:hint="eastAsia"/>
          <w:color w:val="000000" w:themeColor="text1"/>
          <w:sz w:val="28"/>
          <w:szCs w:val="28"/>
        </w:rPr>
        <w:t>日</w:t>
      </w:r>
      <w:r>
        <w:rPr>
          <w:color w:val="000000" w:themeColor="text1"/>
          <w:sz w:val="28"/>
          <w:szCs w:val="28"/>
        </w:rPr>
        <w:t>对估价报告中的估价对象进行了实地查勘，注册房地产估价师</w:t>
      </w:r>
      <w:r>
        <w:rPr>
          <w:rFonts w:hint="eastAsia"/>
          <w:color w:val="000000" w:themeColor="text1"/>
          <w:sz w:val="28"/>
          <w:szCs w:val="28"/>
        </w:rPr>
        <w:t>付险峰</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pPr>
        <w:spacing w:line="500" w:lineRule="exact"/>
        <w:ind w:firstLine="560" w:firstLineChars="200"/>
        <w:rPr>
          <w:color w:val="000000" w:themeColor="text1"/>
          <w:sz w:val="28"/>
          <w:szCs w:val="28"/>
        </w:rPr>
      </w:pPr>
      <w:r>
        <w:rPr>
          <w:color w:val="000000" w:themeColor="text1"/>
          <w:sz w:val="28"/>
          <w:szCs w:val="28"/>
        </w:rPr>
        <w:t>7、没有外部专家和单位对本估价报告提供重要专业帮助</w:t>
      </w:r>
      <w:r>
        <w:rPr>
          <w:color w:val="000000" w:themeColor="text1"/>
          <w:sz w:val="24"/>
        </w:rPr>
        <w:t>。</w:t>
      </w:r>
    </w:p>
    <w:p>
      <w:pPr>
        <w:spacing w:line="500" w:lineRule="exact"/>
        <w:ind w:firstLine="560" w:firstLineChars="200"/>
        <w:rPr>
          <w:color w:val="000000" w:themeColor="text1"/>
          <w:sz w:val="28"/>
          <w:szCs w:val="28"/>
        </w:rPr>
      </w:pPr>
      <w:r>
        <w:rPr>
          <w:color w:val="000000" w:themeColor="text1"/>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6"/>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53"/>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top w:val="single" w:color="auto" w:sz="12" w:space="0"/>
              <w:left w:val="single" w:color="auto" w:sz="12" w:space="0"/>
            </w:tcBorders>
            <w:vAlign w:val="center"/>
          </w:tcPr>
          <w:p>
            <w:pPr>
              <w:tabs>
                <w:tab w:val="left" w:pos="735"/>
              </w:tabs>
              <w:overflowPunct w:val="0"/>
              <w:spacing w:line="312" w:lineRule="auto"/>
              <w:jc w:val="center"/>
              <w:rPr>
                <w:b/>
                <w:color w:val="000000" w:themeColor="text1"/>
                <w:sz w:val="24"/>
              </w:rPr>
            </w:pPr>
            <w:r>
              <w:rPr>
                <w:b/>
                <w:color w:val="000000" w:themeColor="text1"/>
                <w:sz w:val="24"/>
              </w:rPr>
              <w:t>姓  名</w:t>
            </w:r>
          </w:p>
        </w:tc>
        <w:tc>
          <w:tcPr>
            <w:tcW w:w="2353"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1984"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  名</w:t>
            </w:r>
          </w:p>
        </w:tc>
        <w:tc>
          <w:tcPr>
            <w:tcW w:w="2268" w:type="dxa"/>
            <w:tcBorders>
              <w:top w:val="single" w:color="auto" w:sz="12" w:space="0"/>
              <w:right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2353"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1984"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c>
          <w:tcPr>
            <w:tcW w:w="2268" w:type="dxa"/>
            <w:tcBorders>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2353"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198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c>
          <w:tcPr>
            <w:tcW w:w="2268" w:type="dxa"/>
            <w:tcBorders>
              <w:bottom w:val="single" w:color="auto" w:sz="12" w:space="0"/>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r>
    </w:tbl>
    <w:p>
      <w:pPr>
        <w:widowControl/>
        <w:jc w:val="center"/>
        <w:outlineLvl w:val="0"/>
        <w:rPr>
          <w:rFonts w:eastAsia="黑体"/>
          <w:b/>
          <w:sz w:val="44"/>
          <w:szCs w:val="44"/>
        </w:rPr>
      </w:pPr>
      <w:r>
        <w:rPr>
          <w:rFonts w:eastAsia="黑体"/>
          <w:b/>
          <w:color w:val="000000" w:themeColor="text1"/>
          <w:sz w:val="48"/>
          <w:szCs w:val="48"/>
        </w:rPr>
        <w:br w:type="page"/>
      </w:r>
      <w:bookmarkStart w:id="1" w:name="_Toc461629198"/>
      <w:r>
        <w:rPr>
          <w:rFonts w:eastAsia="黑体"/>
          <w:b/>
          <w:sz w:val="48"/>
          <w:szCs w:val="48"/>
        </w:rPr>
        <w:t>估价的假设和限制条件</w:t>
      </w:r>
      <w:bookmarkEnd w:id="1"/>
    </w:p>
    <w:p>
      <w:pPr>
        <w:spacing w:line="500" w:lineRule="exact"/>
        <w:ind w:firstLine="560" w:firstLineChars="200"/>
        <w:jc w:val="center"/>
        <w:outlineLvl w:val="0"/>
        <w:rPr>
          <w:color w:val="000000" w:themeColor="text1"/>
          <w:sz w:val="28"/>
          <w:szCs w:val="28"/>
        </w:rPr>
      </w:pPr>
    </w:p>
    <w:p>
      <w:pPr>
        <w:spacing w:line="500" w:lineRule="exact"/>
        <w:ind w:firstLine="562" w:firstLineChars="200"/>
        <w:rPr>
          <w:b/>
          <w:color w:val="000000" w:themeColor="text1"/>
          <w:sz w:val="28"/>
          <w:szCs w:val="28"/>
        </w:rPr>
      </w:pPr>
      <w:r>
        <w:rPr>
          <w:b/>
          <w:color w:val="000000" w:themeColor="text1"/>
          <w:sz w:val="28"/>
          <w:szCs w:val="28"/>
        </w:rPr>
        <w:t>一、一般假设</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注册房地产估价师对</w:t>
      </w:r>
      <w:r>
        <w:rPr>
          <w:rFonts w:hint="eastAsia"/>
          <w:color w:val="000000" w:themeColor="text1"/>
          <w:sz w:val="28"/>
          <w:szCs w:val="28"/>
        </w:rPr>
        <w:t>委托方</w:t>
      </w:r>
      <w:r>
        <w:rPr>
          <w:color w:val="000000" w:themeColor="text1"/>
          <w:sz w:val="28"/>
          <w:szCs w:val="28"/>
        </w:rPr>
        <w:t>提供的估价对象</w:t>
      </w:r>
      <w:r>
        <w:rPr>
          <w:rFonts w:hint="eastAsia"/>
          <w:color w:val="000000" w:themeColor="text1"/>
          <w:sz w:val="28"/>
          <w:szCs w:val="28"/>
        </w:rPr>
        <w:t>相关资料复印件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估价对象房屋建筑面积为</w:t>
      </w:r>
      <w:r>
        <w:rPr>
          <w:rFonts w:hint="eastAsia"/>
          <w:color w:val="000000" w:themeColor="text1"/>
          <w:sz w:val="28"/>
          <w:szCs w:val="28"/>
        </w:rPr>
        <w:t>1130.16</w:t>
      </w:r>
      <w:r>
        <w:rPr>
          <w:color w:val="000000" w:themeColor="text1"/>
          <w:sz w:val="28"/>
          <w:szCs w:val="28"/>
        </w:rPr>
        <w:t>平方米，来源于委托方提供的</w:t>
      </w:r>
      <w:r>
        <w:rPr>
          <w:rFonts w:hint="eastAsia"/>
          <w:color w:val="000000" w:themeColor="text1"/>
          <w:sz w:val="28"/>
          <w:szCs w:val="28"/>
        </w:rPr>
        <w:t>房屋产权产籍情况证明书复印件上注明的面积，仅作为本次估价之依据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pPr>
        <w:pStyle w:val="32"/>
        <w:numPr>
          <w:ilvl w:val="0"/>
          <w:numId w:val="2"/>
        </w:numPr>
        <w:spacing w:line="500" w:lineRule="exact"/>
        <w:ind w:firstLine="1134" w:firstLineChars="0"/>
        <w:rPr>
          <w:sz w:val="28"/>
          <w:szCs w:val="28"/>
        </w:rPr>
      </w:pPr>
      <w:r>
        <w:rPr>
          <w:rFonts w:hint="eastAsia"/>
          <w:color w:val="000000" w:themeColor="text1"/>
          <w:sz w:val="28"/>
          <w:szCs w:val="28"/>
        </w:rPr>
        <w:t>估价对象的登记土地使用权面积合计为</w:t>
      </w:r>
      <w:r>
        <w:rPr>
          <w:color w:val="000000" w:themeColor="text1"/>
          <w:sz w:val="28"/>
          <w:szCs w:val="28"/>
        </w:rPr>
        <w:t>280</w:t>
      </w:r>
      <w:r>
        <w:rPr>
          <w:rFonts w:hint="eastAsia"/>
          <w:color w:val="000000" w:themeColor="text1"/>
          <w:sz w:val="28"/>
          <w:szCs w:val="28"/>
        </w:rPr>
        <w:t>平方米，来源于委托人提供的《国有土地使用证》（武穴国用</w:t>
      </w:r>
      <w:r>
        <w:rPr>
          <w:color w:val="000000" w:themeColor="text1"/>
          <w:sz w:val="28"/>
          <w:szCs w:val="28"/>
        </w:rPr>
        <w:t>（</w:t>
      </w:r>
      <w:r>
        <w:rPr>
          <w:rFonts w:hint="eastAsia"/>
          <w:color w:val="000000" w:themeColor="text1"/>
          <w:sz w:val="28"/>
          <w:szCs w:val="28"/>
        </w:rPr>
        <w:t>2011</w:t>
      </w:r>
      <w:r>
        <w:rPr>
          <w:color w:val="000000" w:themeColor="text1"/>
          <w:sz w:val="28"/>
          <w:szCs w:val="28"/>
        </w:rPr>
        <w:t>）</w:t>
      </w:r>
      <w:r>
        <w:rPr>
          <w:rFonts w:hint="eastAsia"/>
          <w:color w:val="000000" w:themeColor="text1"/>
          <w:sz w:val="28"/>
          <w:szCs w:val="28"/>
        </w:rPr>
        <w:t>第021504103号，武穴国用</w:t>
      </w:r>
      <w:r>
        <w:rPr>
          <w:color w:val="000000" w:themeColor="text1"/>
          <w:sz w:val="28"/>
          <w:szCs w:val="28"/>
        </w:rPr>
        <w:t>（</w:t>
      </w:r>
      <w:r>
        <w:rPr>
          <w:rFonts w:hint="eastAsia"/>
          <w:color w:val="000000" w:themeColor="text1"/>
          <w:sz w:val="28"/>
          <w:szCs w:val="28"/>
        </w:rPr>
        <w:t>2011</w:t>
      </w:r>
      <w:r>
        <w:rPr>
          <w:color w:val="000000" w:themeColor="text1"/>
          <w:sz w:val="28"/>
          <w:szCs w:val="28"/>
        </w:rPr>
        <w:t>）</w:t>
      </w:r>
      <w:r>
        <w:rPr>
          <w:rFonts w:hint="eastAsia"/>
          <w:color w:val="000000" w:themeColor="text1"/>
          <w:sz w:val="28"/>
          <w:szCs w:val="28"/>
        </w:rPr>
        <w:t>第021504104号）复印件上注明的面积，仅作</w:t>
      </w:r>
      <w:r>
        <w:rPr>
          <w:rFonts w:hint="eastAsia"/>
          <w:sz w:val="28"/>
          <w:szCs w:val="28"/>
        </w:rPr>
        <w:t>为本次估价之依据，并以此为估价的前提条件。</w:t>
      </w:r>
    </w:p>
    <w:p>
      <w:pPr>
        <w:pStyle w:val="32"/>
        <w:numPr>
          <w:ilvl w:val="0"/>
          <w:numId w:val="2"/>
        </w:numPr>
        <w:spacing w:line="500" w:lineRule="exact"/>
        <w:ind w:firstLine="1134" w:firstLineChars="0"/>
        <w:rPr>
          <w:sz w:val="28"/>
          <w:szCs w:val="28"/>
        </w:rPr>
      </w:pPr>
      <w:r>
        <w:rPr>
          <w:rFonts w:hint="eastAsia"/>
          <w:sz w:val="28"/>
          <w:szCs w:val="28"/>
        </w:rPr>
        <w:t>估价对象房屋、</w:t>
      </w:r>
      <w:r>
        <w:rPr>
          <w:sz w:val="28"/>
          <w:szCs w:val="28"/>
        </w:rPr>
        <w:t>土地登记用途均为住宅用途</w:t>
      </w:r>
      <w:r>
        <w:rPr>
          <w:rFonts w:hint="eastAsia"/>
          <w:sz w:val="28"/>
          <w:szCs w:val="28"/>
        </w:rPr>
        <w:t>。本次评估以</w:t>
      </w:r>
      <w:r>
        <w:rPr>
          <w:sz w:val="28"/>
          <w:szCs w:val="28"/>
        </w:rPr>
        <w:t>证载用途为准，并</w:t>
      </w:r>
      <w:r>
        <w:rPr>
          <w:rFonts w:hint="eastAsia"/>
          <w:sz w:val="28"/>
          <w:szCs w:val="28"/>
        </w:rPr>
        <w:t>假设估价对象能够按照住宅的用途继续使用，并以此为估价的前提条件。</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根据估价目的，假设估价对象处于以下市场状况：</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1 \* GB3</w:instrText>
      </w:r>
      <w:r>
        <w:rPr>
          <w:color w:val="000000" w:themeColor="text1"/>
          <w:sz w:val="28"/>
          <w:szCs w:val="28"/>
        </w:rPr>
        <w:fldChar w:fldCharType="separate"/>
      </w:r>
      <w:r>
        <w:rPr>
          <w:rFonts w:ascii="宋体" w:hAnsi="宋体"/>
          <w:color w:val="000000" w:themeColor="text1"/>
          <w:sz w:val="28"/>
          <w:szCs w:val="28"/>
        </w:rPr>
        <w:t>①</w:t>
      </w:r>
      <w:r>
        <w:rPr>
          <w:color w:val="000000" w:themeColor="text1"/>
          <w:sz w:val="28"/>
          <w:szCs w:val="28"/>
        </w:rPr>
        <w:fldChar w:fldCharType="end"/>
      </w:r>
      <w:r>
        <w:rPr>
          <w:color w:val="000000" w:themeColor="text1"/>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2 \* GB3</w:instrText>
      </w:r>
      <w:r>
        <w:rPr>
          <w:color w:val="000000" w:themeColor="text1"/>
          <w:sz w:val="28"/>
          <w:szCs w:val="28"/>
        </w:rPr>
        <w:fldChar w:fldCharType="separate"/>
      </w:r>
      <w:r>
        <w:rPr>
          <w:color w:val="000000" w:themeColor="text1"/>
          <w:sz w:val="28"/>
          <w:szCs w:val="28"/>
        </w:rPr>
        <w:t>②</w:t>
      </w:r>
      <w:r>
        <w:rPr>
          <w:color w:val="000000" w:themeColor="text1"/>
          <w:sz w:val="28"/>
          <w:szCs w:val="28"/>
        </w:rPr>
        <w:fldChar w:fldCharType="end"/>
      </w:r>
      <w:r>
        <w:rPr>
          <w:color w:val="000000" w:themeColor="text1"/>
          <w:sz w:val="28"/>
          <w:szCs w:val="28"/>
        </w:rPr>
        <w:t>熟悉情况，即买方和卖方都了解估价对象并熟悉市场行情，买方不是盲目的购买，卖方不是盲目的出售；</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3 \* GB3</w:instrText>
      </w:r>
      <w:r>
        <w:rPr>
          <w:color w:val="000000" w:themeColor="text1"/>
          <w:sz w:val="28"/>
          <w:szCs w:val="28"/>
        </w:rPr>
        <w:fldChar w:fldCharType="separate"/>
      </w:r>
      <w:r>
        <w:rPr>
          <w:color w:val="000000" w:themeColor="text1"/>
          <w:sz w:val="28"/>
          <w:szCs w:val="28"/>
        </w:rPr>
        <w:t>③</w:t>
      </w:r>
      <w:r>
        <w:rPr>
          <w:color w:val="000000" w:themeColor="text1"/>
          <w:sz w:val="28"/>
          <w:szCs w:val="28"/>
        </w:rPr>
        <w:fldChar w:fldCharType="end"/>
      </w:r>
      <w:r>
        <w:rPr>
          <w:color w:val="000000" w:themeColor="text1"/>
          <w:sz w:val="28"/>
          <w:szCs w:val="28"/>
        </w:rPr>
        <w:t>谨慎行事，即买方和卖方都是冷静、理性、谨慎的，没有感情用事；</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4 \* GB3</w:instrText>
      </w:r>
      <w:r>
        <w:rPr>
          <w:color w:val="000000" w:themeColor="text1"/>
          <w:sz w:val="28"/>
          <w:szCs w:val="28"/>
        </w:rPr>
        <w:fldChar w:fldCharType="separate"/>
      </w:r>
      <w:r>
        <w:rPr>
          <w:color w:val="000000" w:themeColor="text1"/>
          <w:sz w:val="28"/>
          <w:szCs w:val="28"/>
        </w:rPr>
        <w:t>④</w:t>
      </w:r>
      <w:r>
        <w:rPr>
          <w:color w:val="000000" w:themeColor="text1"/>
          <w:sz w:val="28"/>
          <w:szCs w:val="28"/>
        </w:rPr>
        <w:fldChar w:fldCharType="end"/>
      </w:r>
      <w:r>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5 \* GB3</w:instrText>
      </w:r>
      <w:r>
        <w:rPr>
          <w:color w:val="000000" w:themeColor="text1"/>
          <w:sz w:val="28"/>
          <w:szCs w:val="28"/>
        </w:rPr>
        <w:fldChar w:fldCharType="separate"/>
      </w:r>
      <w:r>
        <w:rPr>
          <w:color w:val="000000" w:themeColor="text1"/>
          <w:sz w:val="28"/>
          <w:szCs w:val="28"/>
        </w:rPr>
        <w:t>⑤</w:t>
      </w:r>
      <w:r>
        <w:rPr>
          <w:color w:val="000000" w:themeColor="text1"/>
          <w:sz w:val="28"/>
          <w:szCs w:val="28"/>
        </w:rPr>
        <w:fldChar w:fldCharType="end"/>
      </w:r>
      <w:r>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任何有关估价对象运作方式等符合国家和地方法律、法规。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pStyle w:val="32"/>
        <w:numPr>
          <w:ilvl w:val="0"/>
          <w:numId w:val="2"/>
        </w:numPr>
        <w:spacing w:line="500" w:lineRule="exact"/>
        <w:ind w:firstLine="1134" w:firstLineChars="0"/>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color w:val="000000" w:themeColor="text1"/>
          <w:sz w:val="28"/>
          <w:szCs w:val="28"/>
        </w:rPr>
      </w:pPr>
      <w:r>
        <w:rPr>
          <w:color w:val="000000" w:themeColor="text1"/>
          <w:sz w:val="28"/>
          <w:szCs w:val="28"/>
        </w:rPr>
        <w:t xml:space="preserve"> </w:t>
      </w:r>
      <w:r>
        <w:rPr>
          <w:b/>
          <w:color w:val="000000" w:themeColor="text1"/>
          <w:sz w:val="28"/>
          <w:szCs w:val="28"/>
        </w:rPr>
        <w:t>二、未定事项假设</w:t>
      </w:r>
    </w:p>
    <w:p>
      <w:pPr>
        <w:spacing w:line="500" w:lineRule="exact"/>
        <w:ind w:left="141" w:leftChars="67" w:firstLine="425" w:firstLineChars="152"/>
        <w:rPr>
          <w:color w:val="000000" w:themeColor="text1"/>
          <w:sz w:val="28"/>
          <w:szCs w:val="28"/>
        </w:rPr>
      </w:pPr>
      <w:r>
        <w:rPr>
          <w:rFonts w:hint="eastAsia"/>
          <w:sz w:val="28"/>
          <w:szCs w:val="28"/>
        </w:rPr>
        <w:t>委托方提供的</w:t>
      </w:r>
      <w:r>
        <w:rPr>
          <w:sz w:val="28"/>
          <w:szCs w:val="28"/>
        </w:rPr>
        <w:t>相关资料未记载估价对象房屋实际建成年份，经注册房地产估价师实地调查，</w:t>
      </w:r>
      <w:r>
        <w:rPr>
          <w:rFonts w:hint="eastAsia"/>
          <w:sz w:val="28"/>
          <w:szCs w:val="28"/>
        </w:rPr>
        <w:t>该</w:t>
      </w:r>
      <w:r>
        <w:rPr>
          <w:sz w:val="28"/>
          <w:szCs w:val="28"/>
        </w:rPr>
        <w:t>房屋建成于</w:t>
      </w:r>
      <w:r>
        <w:rPr>
          <w:rFonts w:hint="eastAsia"/>
          <w:sz w:val="28"/>
          <w:szCs w:val="28"/>
        </w:rPr>
        <w:t>2011年</w:t>
      </w:r>
      <w:r>
        <w:rPr>
          <w:sz w:val="28"/>
          <w:szCs w:val="28"/>
        </w:rPr>
        <w:t>，本次评估房屋建成年份以实际调查结果为准。</w:t>
      </w:r>
    </w:p>
    <w:p>
      <w:pPr>
        <w:spacing w:line="500" w:lineRule="exact"/>
        <w:ind w:firstLine="562" w:firstLineChars="200"/>
        <w:rPr>
          <w:color w:val="000000" w:themeColor="text1"/>
          <w:sz w:val="28"/>
          <w:szCs w:val="28"/>
        </w:rPr>
      </w:pPr>
      <w:r>
        <w:rPr>
          <w:b/>
          <w:color w:val="000000" w:themeColor="text1"/>
          <w:sz w:val="28"/>
          <w:szCs w:val="28"/>
        </w:rPr>
        <w:t>三、背离事实假设</w:t>
      </w:r>
    </w:p>
    <w:p>
      <w:pPr>
        <w:spacing w:line="500" w:lineRule="exact"/>
        <w:ind w:firstLine="560" w:firstLineChars="200"/>
        <w:rPr>
          <w:color w:val="000000" w:themeColor="text1"/>
          <w:sz w:val="28"/>
          <w:szCs w:val="28"/>
        </w:rPr>
      </w:pPr>
      <w:r>
        <w:rPr>
          <w:rFonts w:hint="eastAsia"/>
          <w:color w:val="000000" w:themeColor="text1"/>
          <w:sz w:val="28"/>
          <w:szCs w:val="28"/>
        </w:rPr>
        <w:t>无背离事实假设。</w:t>
      </w:r>
    </w:p>
    <w:p>
      <w:pPr>
        <w:spacing w:line="500" w:lineRule="exact"/>
        <w:ind w:firstLine="562" w:firstLineChars="200"/>
        <w:rPr>
          <w:color w:val="000000" w:themeColor="text1"/>
          <w:sz w:val="28"/>
          <w:szCs w:val="28"/>
        </w:rPr>
      </w:pPr>
      <w:r>
        <w:rPr>
          <w:b/>
          <w:color w:val="000000" w:themeColor="text1"/>
          <w:sz w:val="28"/>
          <w:szCs w:val="28"/>
        </w:rPr>
        <w:t>四、不相一致假设</w:t>
      </w:r>
    </w:p>
    <w:p>
      <w:pPr>
        <w:spacing w:line="500" w:lineRule="exact"/>
        <w:ind w:firstLine="560" w:firstLineChars="200"/>
        <w:rPr>
          <w:color w:val="000000" w:themeColor="text1"/>
          <w:sz w:val="28"/>
          <w:szCs w:val="28"/>
        </w:rPr>
      </w:pPr>
      <w:r>
        <w:rPr>
          <w:rFonts w:hint="eastAsia"/>
          <w:sz w:val="28"/>
          <w:szCs w:val="28"/>
        </w:rPr>
        <w:t>1、</w:t>
      </w:r>
      <w:r>
        <w:rPr>
          <w:sz w:val="28"/>
          <w:szCs w:val="28"/>
        </w:rPr>
        <w:t>估价对象</w:t>
      </w:r>
      <w:r>
        <w:rPr>
          <w:rFonts w:hint="eastAsia"/>
          <w:sz w:val="28"/>
          <w:szCs w:val="28"/>
        </w:rPr>
        <w:t>《国有土地使用证》证载土地使用权面积与《房产平面图》记载</w:t>
      </w:r>
      <w:r>
        <w:rPr>
          <w:sz w:val="28"/>
          <w:szCs w:val="28"/>
        </w:rPr>
        <w:t>占地面积不一致</w:t>
      </w:r>
      <w:r>
        <w:rPr>
          <w:rFonts w:hint="eastAsia"/>
          <w:sz w:val="28"/>
          <w:szCs w:val="28"/>
        </w:rPr>
        <w:t>，</w:t>
      </w:r>
      <w:r>
        <w:rPr>
          <w:sz w:val="28"/>
          <w:szCs w:val="28"/>
        </w:rPr>
        <w:t>根据合法原则，本次评估土地使用权面积以</w:t>
      </w:r>
      <w:r>
        <w:rPr>
          <w:rFonts w:hint="eastAsia"/>
          <w:sz w:val="28"/>
          <w:szCs w:val="28"/>
        </w:rPr>
        <w:t>《国有土地使用证》登记面积为准</w:t>
      </w:r>
      <w:r>
        <w:rPr>
          <w:rFonts w:hint="eastAsia"/>
          <w:color w:val="000000" w:themeColor="text1"/>
          <w:sz w:val="28"/>
          <w:szCs w:val="28"/>
        </w:rPr>
        <w:t>。</w:t>
      </w:r>
    </w:p>
    <w:p>
      <w:pPr>
        <w:spacing w:line="500" w:lineRule="exact"/>
        <w:ind w:firstLine="560" w:firstLineChars="200"/>
        <w:rPr>
          <w:color w:val="000000" w:themeColor="text1"/>
          <w:sz w:val="28"/>
          <w:szCs w:val="28"/>
        </w:rPr>
      </w:pPr>
      <w:r>
        <w:rPr>
          <w:rFonts w:hint="eastAsia"/>
          <w:color w:val="000000" w:themeColor="text1"/>
          <w:sz w:val="28"/>
          <w:szCs w:val="28"/>
        </w:rPr>
        <w:t>2、估价对象</w:t>
      </w:r>
      <w:r>
        <w:rPr>
          <w:color w:val="000000" w:themeColor="text1"/>
          <w:sz w:val="28"/>
          <w:szCs w:val="28"/>
        </w:rPr>
        <w:t>《</w:t>
      </w:r>
      <w:r>
        <w:rPr>
          <w:rFonts w:hint="eastAsia"/>
          <w:color w:val="000000" w:themeColor="text1"/>
          <w:sz w:val="28"/>
          <w:szCs w:val="28"/>
        </w:rPr>
        <w:t>房屋产权产籍情况证明书</w:t>
      </w:r>
      <w:r>
        <w:rPr>
          <w:color w:val="000000" w:themeColor="text1"/>
          <w:sz w:val="28"/>
          <w:szCs w:val="28"/>
        </w:rPr>
        <w:t>》</w:t>
      </w:r>
      <w:r>
        <w:rPr>
          <w:rFonts w:hint="eastAsia"/>
          <w:color w:val="000000" w:themeColor="text1"/>
          <w:sz w:val="28"/>
          <w:szCs w:val="28"/>
        </w:rPr>
        <w:t>登记房屋层数为1层</w:t>
      </w:r>
      <w:r>
        <w:rPr>
          <w:color w:val="000000" w:themeColor="text1"/>
          <w:sz w:val="28"/>
          <w:szCs w:val="28"/>
        </w:rPr>
        <w:t>，根据</w:t>
      </w:r>
      <w:r>
        <w:rPr>
          <w:rFonts w:hint="eastAsia"/>
          <w:color w:val="000000" w:themeColor="text1"/>
          <w:sz w:val="28"/>
          <w:szCs w:val="28"/>
        </w:rPr>
        <w:t>注册房地产估价师</w:t>
      </w:r>
      <w:r>
        <w:rPr>
          <w:color w:val="000000" w:themeColor="text1"/>
          <w:sz w:val="28"/>
          <w:szCs w:val="28"/>
        </w:rPr>
        <w:t>实地查勘</w:t>
      </w:r>
      <w:r>
        <w:rPr>
          <w:rFonts w:hint="eastAsia"/>
          <w:color w:val="000000" w:themeColor="text1"/>
          <w:sz w:val="28"/>
          <w:szCs w:val="28"/>
        </w:rPr>
        <w:t>，</w:t>
      </w:r>
      <w:r>
        <w:rPr>
          <w:color w:val="000000" w:themeColor="text1"/>
          <w:sz w:val="28"/>
          <w:szCs w:val="28"/>
        </w:rPr>
        <w:t>实际层数为</w:t>
      </w:r>
      <w:r>
        <w:rPr>
          <w:rFonts w:hint="eastAsia"/>
          <w:color w:val="000000" w:themeColor="text1"/>
          <w:sz w:val="28"/>
          <w:szCs w:val="28"/>
        </w:rPr>
        <w:t>3层</w:t>
      </w:r>
      <w:r>
        <w:rPr>
          <w:color w:val="000000" w:themeColor="text1"/>
          <w:sz w:val="28"/>
          <w:szCs w:val="28"/>
        </w:rPr>
        <w:t>，</w:t>
      </w:r>
      <w:r>
        <w:rPr>
          <w:rFonts w:hint="eastAsia"/>
          <w:color w:val="000000" w:themeColor="text1"/>
          <w:sz w:val="28"/>
          <w:szCs w:val="28"/>
        </w:rPr>
        <w:t>本次评估</w:t>
      </w:r>
      <w:r>
        <w:rPr>
          <w:color w:val="000000" w:themeColor="text1"/>
          <w:sz w:val="28"/>
          <w:szCs w:val="28"/>
        </w:rPr>
        <w:t>以实际查勘结果为准。</w:t>
      </w:r>
    </w:p>
    <w:p>
      <w:pPr>
        <w:spacing w:line="500" w:lineRule="exact"/>
        <w:ind w:firstLine="562" w:firstLineChars="200"/>
        <w:rPr>
          <w:color w:val="000000" w:themeColor="text1"/>
          <w:sz w:val="28"/>
          <w:szCs w:val="28"/>
        </w:rPr>
      </w:pPr>
      <w:r>
        <w:rPr>
          <w:b/>
          <w:color w:val="000000" w:themeColor="text1"/>
          <w:sz w:val="28"/>
          <w:szCs w:val="28"/>
        </w:rPr>
        <w:t>五、依据不足假设</w:t>
      </w:r>
    </w:p>
    <w:p>
      <w:pPr>
        <w:widowControl/>
        <w:spacing w:line="500" w:lineRule="exact"/>
        <w:ind w:firstLine="560" w:firstLineChars="200"/>
        <w:jc w:val="left"/>
        <w:rPr>
          <w:color w:val="000000" w:themeColor="text1"/>
          <w:sz w:val="28"/>
          <w:szCs w:val="28"/>
        </w:rPr>
      </w:pPr>
      <w:r>
        <w:rPr>
          <w:rFonts w:hint="eastAsia"/>
          <w:color w:val="000000" w:themeColor="text1"/>
          <w:sz w:val="28"/>
          <w:szCs w:val="28"/>
        </w:rPr>
        <w:t>委托方</w:t>
      </w:r>
      <w:r>
        <w:rPr>
          <w:color w:val="000000" w:themeColor="text1"/>
          <w:sz w:val="28"/>
          <w:szCs w:val="28"/>
        </w:rPr>
        <w:t>所提供的《</w:t>
      </w:r>
      <w:r>
        <w:rPr>
          <w:rFonts w:hint="eastAsia"/>
          <w:sz w:val="28"/>
          <w:szCs w:val="28"/>
        </w:rPr>
        <w:t>房屋产权产籍情况证明书</w:t>
      </w:r>
      <w:r>
        <w:rPr>
          <w:color w:val="000000" w:themeColor="text1"/>
          <w:sz w:val="28"/>
          <w:szCs w:val="28"/>
        </w:rPr>
        <w:t>》</w:t>
      </w:r>
      <w:r>
        <w:rPr>
          <w:rFonts w:hint="eastAsia"/>
          <w:color w:val="000000" w:themeColor="text1"/>
          <w:sz w:val="28"/>
          <w:szCs w:val="28"/>
        </w:rPr>
        <w:t>、《国有土地使用证》等</w:t>
      </w:r>
      <w:r>
        <w:rPr>
          <w:color w:val="000000" w:themeColor="text1"/>
          <w:sz w:val="28"/>
          <w:szCs w:val="28"/>
        </w:rPr>
        <w:t>资料均为复印件，未提供原件。我们进行了审慎的检查但未与原件核实，在无理由怀疑其真实的情况下，假设</w:t>
      </w:r>
      <w:r>
        <w:rPr>
          <w:rFonts w:hint="eastAsia"/>
          <w:color w:val="000000" w:themeColor="text1"/>
          <w:sz w:val="28"/>
          <w:szCs w:val="28"/>
        </w:rPr>
        <w:t>委托方</w:t>
      </w:r>
      <w:r>
        <w:rPr>
          <w:color w:val="000000" w:themeColor="text1"/>
          <w:sz w:val="28"/>
          <w:szCs w:val="28"/>
        </w:rPr>
        <w:t>提供的资料是真实的且与原件一致。</w:t>
      </w:r>
    </w:p>
    <w:p>
      <w:pPr>
        <w:spacing w:line="500" w:lineRule="exact"/>
        <w:ind w:firstLine="562" w:firstLineChars="200"/>
        <w:rPr>
          <w:b/>
          <w:color w:val="000000" w:themeColor="text1"/>
          <w:sz w:val="28"/>
          <w:szCs w:val="28"/>
        </w:rPr>
      </w:pPr>
      <w:r>
        <w:rPr>
          <w:b/>
          <w:color w:val="000000" w:themeColor="text1"/>
          <w:sz w:val="28"/>
          <w:szCs w:val="28"/>
        </w:rPr>
        <w:t>六、估价报告使用限制</w:t>
      </w:r>
    </w:p>
    <w:p>
      <w:pPr>
        <w:spacing w:line="500" w:lineRule="exact"/>
        <w:ind w:firstLine="560" w:firstLineChars="200"/>
        <w:rPr>
          <w:color w:val="000000" w:themeColor="text1"/>
          <w:sz w:val="28"/>
          <w:szCs w:val="28"/>
        </w:rPr>
      </w:pPr>
      <w:r>
        <w:rPr>
          <w:color w:val="000000" w:themeColor="text1"/>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color w:val="000000" w:themeColor="text1"/>
          <w:sz w:val="28"/>
          <w:szCs w:val="28"/>
        </w:rPr>
      </w:pPr>
      <w:r>
        <w:rPr>
          <w:color w:val="000000" w:themeColor="text1"/>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color w:val="000000" w:themeColor="text1"/>
          <w:sz w:val="28"/>
          <w:szCs w:val="28"/>
        </w:rPr>
      </w:pPr>
      <w:r>
        <w:rPr>
          <w:color w:val="000000" w:themeColor="text1"/>
          <w:sz w:val="28"/>
          <w:szCs w:val="28"/>
        </w:rPr>
        <w:t>3、本次估价结果未考虑国家宏观经济政策发生重大变化以及遇有自然力和其他不可抗力对估价结论的影响。</w:t>
      </w:r>
    </w:p>
    <w:p>
      <w:pPr>
        <w:spacing w:line="500" w:lineRule="exact"/>
        <w:ind w:firstLine="560" w:firstLineChars="200"/>
        <w:rPr>
          <w:color w:val="000000" w:themeColor="text1"/>
          <w:sz w:val="28"/>
          <w:szCs w:val="28"/>
        </w:rPr>
      </w:pPr>
      <w:r>
        <w:rPr>
          <w:color w:val="000000" w:themeColor="text1"/>
          <w:sz w:val="28"/>
          <w:szCs w:val="28"/>
        </w:rPr>
        <w:t>4、本估价报告仅为</w:t>
      </w:r>
      <w:r>
        <w:rPr>
          <w:rFonts w:hint="eastAsia"/>
          <w:color w:val="000000" w:themeColor="text1"/>
          <w:spacing w:val="-8"/>
          <w:sz w:val="28"/>
          <w:szCs w:val="28"/>
        </w:rPr>
        <w:t>司法裁定</w:t>
      </w:r>
      <w:r>
        <w:rPr>
          <w:color w:val="000000" w:themeColor="text1"/>
          <w:spacing w:val="-8"/>
          <w:sz w:val="28"/>
          <w:szCs w:val="28"/>
        </w:rPr>
        <w:t>提供参考依据</w:t>
      </w:r>
      <w:r>
        <w:rPr>
          <w:color w:val="000000" w:themeColor="text1"/>
          <w:sz w:val="28"/>
          <w:szCs w:val="28"/>
        </w:rPr>
        <w:t>，不作其他用途。</w:t>
      </w:r>
    </w:p>
    <w:p>
      <w:pPr>
        <w:spacing w:line="500" w:lineRule="exact"/>
        <w:ind w:firstLine="560" w:firstLineChars="200"/>
        <w:rPr>
          <w:color w:val="000000" w:themeColor="text1"/>
          <w:sz w:val="28"/>
          <w:szCs w:val="28"/>
        </w:rPr>
      </w:pPr>
      <w:r>
        <w:rPr>
          <w:color w:val="000000" w:themeColor="text1"/>
          <w:sz w:val="28"/>
          <w:szCs w:val="28"/>
        </w:rPr>
        <w:t>5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pPr>
        <w:spacing w:line="500" w:lineRule="exact"/>
        <w:ind w:firstLine="560" w:firstLineChars="200"/>
        <w:rPr>
          <w:color w:val="000000" w:themeColor="text1"/>
          <w:sz w:val="28"/>
          <w:szCs w:val="28"/>
        </w:rPr>
      </w:pPr>
      <w:r>
        <w:rPr>
          <w:color w:val="000000" w:themeColor="text1"/>
          <w:sz w:val="28"/>
          <w:szCs w:val="28"/>
        </w:rPr>
        <w:t>6、本报告的最终解释权由黄冈市海正房地产评估有限公司所有。</w:t>
      </w:r>
    </w:p>
    <w:p>
      <w:pPr>
        <w:spacing w:line="14" w:lineRule="exact"/>
        <w:rPr>
          <w:color w:val="FFFFFF" w:themeColor="background1"/>
          <w:sz w:val="10"/>
          <w:szCs w:val="10"/>
        </w:rPr>
      </w:pPr>
      <w:r>
        <w:rPr>
          <w:rFonts w:hint="eastAsia"/>
          <w:color w:val="FFFFFF" w:themeColor="background1"/>
          <w:sz w:val="10"/>
          <w:szCs w:val="10"/>
        </w:rPr>
        <w:t>【页眉_估价地址】【页眉_房屋所有权人</w:t>
      </w:r>
    </w:p>
    <w:p>
      <w:pPr>
        <w:widowControl/>
        <w:jc w:val="left"/>
        <w:rPr>
          <w:rFonts w:eastAsia="黑体"/>
          <w:b/>
          <w:color w:val="000000" w:themeColor="text1"/>
          <w:sz w:val="48"/>
          <w:szCs w:val="48"/>
        </w:rPr>
      </w:pPr>
      <w:bookmarkStart w:id="2" w:name="_Toc461629199"/>
      <w:r>
        <w:rPr>
          <w:rFonts w:eastAsia="黑体"/>
          <w:b/>
          <w:color w:val="000000" w:themeColor="text1"/>
          <w:sz w:val="48"/>
          <w:szCs w:val="48"/>
        </w:rPr>
        <w:br w:type="page"/>
      </w:r>
    </w:p>
    <w:p>
      <w:pPr>
        <w:spacing w:line="500" w:lineRule="exact"/>
        <w:jc w:val="center"/>
        <w:outlineLvl w:val="0"/>
        <w:rPr>
          <w:rFonts w:eastAsia="黑体"/>
          <w:b/>
          <w:color w:val="000000" w:themeColor="text1"/>
          <w:sz w:val="48"/>
          <w:szCs w:val="48"/>
        </w:rPr>
      </w:pPr>
      <w:r>
        <w:rPr>
          <w:rFonts w:eastAsia="黑体"/>
          <w:b/>
          <w:color w:val="000000" w:themeColor="text1"/>
          <w:sz w:val="48"/>
          <w:szCs w:val="48"/>
        </w:rPr>
        <w:t>估价结果报告</w:t>
      </w:r>
      <w:bookmarkEnd w:id="2"/>
    </w:p>
    <w:p>
      <w:pPr>
        <w:spacing w:line="500" w:lineRule="exact"/>
        <w:jc w:val="center"/>
        <w:outlineLvl w:val="0"/>
        <w:rPr>
          <w:rFonts w:ascii="宋体" w:hAnsi="宋体"/>
          <w:b/>
          <w:color w:val="000000" w:themeColor="text1"/>
          <w:sz w:val="28"/>
          <w:szCs w:val="28"/>
        </w:rPr>
      </w:pPr>
    </w:p>
    <w:p>
      <w:pPr>
        <w:numPr>
          <w:ilvl w:val="0"/>
          <w:numId w:val="3"/>
        </w:numPr>
        <w:spacing w:line="500" w:lineRule="exact"/>
        <w:outlineLvl w:val="1"/>
        <w:rPr>
          <w:b/>
          <w:color w:val="000000" w:themeColor="text1"/>
          <w:sz w:val="28"/>
          <w:szCs w:val="28"/>
        </w:rPr>
      </w:pPr>
      <w:bookmarkStart w:id="3" w:name="_Toc461629200"/>
      <w:r>
        <w:rPr>
          <w:b/>
          <w:color w:val="000000" w:themeColor="text1"/>
          <w:sz w:val="28"/>
          <w:szCs w:val="28"/>
        </w:rPr>
        <w:t>估价委托人</w:t>
      </w:r>
      <w:bookmarkEnd w:id="3"/>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委托人名称：</w:t>
      </w:r>
      <w:r>
        <w:rPr>
          <w:rFonts w:hint="eastAsia"/>
          <w:color w:val="000000" w:themeColor="text1"/>
          <w:sz w:val="28"/>
          <w:szCs w:val="28"/>
        </w:rPr>
        <w:t>武穴市人民法院</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rFonts w:hint="eastAsia"/>
          <w:color w:val="000000" w:themeColor="text1"/>
          <w:sz w:val="28"/>
          <w:szCs w:val="28"/>
        </w:rPr>
        <w:t>地址</w:t>
      </w:r>
      <w:r>
        <w:rPr>
          <w:color w:val="000000" w:themeColor="text1"/>
          <w:sz w:val="28"/>
          <w:szCs w:val="28"/>
        </w:rPr>
        <w:t>：</w:t>
      </w:r>
      <w:r>
        <w:rPr>
          <w:rFonts w:hint="eastAsia"/>
          <w:color w:val="000000" w:themeColor="text1"/>
          <w:sz w:val="28"/>
          <w:szCs w:val="28"/>
        </w:rPr>
        <w:t>武穴市城东新区</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联系电话：18008610333</w:t>
      </w:r>
      <w:r>
        <w:rPr>
          <w:rFonts w:hint="eastAsia"/>
          <w:color w:val="000000" w:themeColor="text1"/>
          <w:sz w:val="28"/>
          <w:szCs w:val="28"/>
        </w:rPr>
        <w:t>,</w:t>
      </w:r>
      <w:r>
        <w:rPr>
          <w:color w:val="000000" w:themeColor="text1"/>
          <w:sz w:val="28"/>
          <w:szCs w:val="28"/>
        </w:rPr>
        <w:t>17771352600</w:t>
      </w:r>
    </w:p>
    <w:p>
      <w:pPr>
        <w:numPr>
          <w:ilvl w:val="0"/>
          <w:numId w:val="3"/>
        </w:numPr>
        <w:spacing w:line="500" w:lineRule="exact"/>
        <w:outlineLvl w:val="1"/>
        <w:rPr>
          <w:b/>
          <w:color w:val="000000" w:themeColor="text1"/>
          <w:sz w:val="28"/>
          <w:szCs w:val="28"/>
        </w:rPr>
      </w:pPr>
      <w:bookmarkStart w:id="4" w:name="_Toc461629201"/>
      <w:r>
        <w:rPr>
          <w:b/>
          <w:color w:val="000000" w:themeColor="text1"/>
          <w:sz w:val="28"/>
          <w:szCs w:val="28"/>
        </w:rPr>
        <w:t>估价方</w:t>
      </w:r>
      <w:bookmarkEnd w:id="4"/>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机构名称：黄冈市海正房地产评估有限公司</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法定代表人：</w:t>
      </w:r>
      <w:r>
        <w:rPr>
          <w:rFonts w:hint="eastAsia"/>
          <w:sz w:val="28"/>
          <w:szCs w:val="28"/>
        </w:rPr>
        <w:t>付险峰</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工商注册号：91421100730853961B</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机构地址：黄州区西湖二路56号黄冈房地产二楼</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房地产估价机构等级：贰级</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房地产估价证书编号：鄂建房估证字第43号</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土地估价机构备案编号：2017420007</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执业范围：执业范围不受限</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联系人：汪震超</w:t>
      </w:r>
    </w:p>
    <w:p>
      <w:pPr>
        <w:numPr>
          <w:ilvl w:val="0"/>
          <w:numId w:val="5"/>
        </w:numPr>
        <w:tabs>
          <w:tab w:val="left" w:pos="540"/>
          <w:tab w:val="left" w:pos="720"/>
          <w:tab w:val="left" w:pos="900"/>
          <w:tab w:val="left" w:pos="1260"/>
          <w:tab w:val="clear" w:pos="1137"/>
        </w:tabs>
        <w:spacing w:line="500" w:lineRule="exact"/>
        <w:ind w:left="0" w:firstLine="560" w:firstLineChars="200"/>
        <w:rPr>
          <w:b/>
          <w:sz w:val="28"/>
          <w:szCs w:val="28"/>
        </w:rPr>
      </w:pPr>
      <w:r>
        <w:rPr>
          <w:sz w:val="28"/>
          <w:szCs w:val="28"/>
        </w:rPr>
        <w:t>联系电话：0713-8693126、15307250966</w:t>
      </w:r>
    </w:p>
    <w:p>
      <w:pPr>
        <w:numPr>
          <w:ilvl w:val="0"/>
          <w:numId w:val="3"/>
        </w:numPr>
        <w:spacing w:line="500" w:lineRule="exact"/>
        <w:outlineLvl w:val="1"/>
        <w:rPr>
          <w:b/>
          <w:color w:val="000000" w:themeColor="text1"/>
          <w:sz w:val="28"/>
          <w:szCs w:val="28"/>
        </w:rPr>
      </w:pPr>
      <w:bookmarkStart w:id="5" w:name="_Toc461629202"/>
      <w:r>
        <w:rPr>
          <w:b/>
          <w:color w:val="000000" w:themeColor="text1"/>
          <w:sz w:val="28"/>
          <w:szCs w:val="28"/>
        </w:rPr>
        <w:t>估价目的</w:t>
      </w:r>
      <w:bookmarkEnd w:id="5"/>
    </w:p>
    <w:p>
      <w:pPr>
        <w:tabs>
          <w:tab w:val="left" w:pos="540"/>
          <w:tab w:val="left" w:pos="720"/>
          <w:tab w:val="left" w:pos="900"/>
          <w:tab w:val="left" w:pos="1260"/>
        </w:tabs>
        <w:spacing w:line="500" w:lineRule="exact"/>
        <w:ind w:firstLine="560" w:firstLineChars="200"/>
        <w:rPr>
          <w:color w:val="000000" w:themeColor="text1"/>
          <w:sz w:val="28"/>
          <w:szCs w:val="28"/>
        </w:rPr>
      </w:pPr>
      <w:r>
        <w:rPr>
          <w:color w:val="000000" w:themeColor="text1"/>
          <w:sz w:val="28"/>
          <w:szCs w:val="28"/>
        </w:rPr>
        <w:t>本次估价目的</w:t>
      </w:r>
      <w:r>
        <w:rPr>
          <w:sz w:val="28"/>
          <w:szCs w:val="28"/>
        </w:rPr>
        <w:t>是为</w:t>
      </w:r>
      <w:r>
        <w:rPr>
          <w:rFonts w:hint="eastAsia"/>
          <w:sz w:val="28"/>
          <w:szCs w:val="28"/>
        </w:rPr>
        <w:t>人民法院确定财产处置参考价提供参考依据</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6" w:name="_Toc461629203"/>
      <w:r>
        <w:rPr>
          <w:b/>
          <w:color w:val="000000" w:themeColor="text1"/>
          <w:sz w:val="28"/>
          <w:szCs w:val="28"/>
        </w:rPr>
        <w:t>估价对象</w:t>
      </w:r>
      <w:bookmarkEnd w:id="6"/>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估价对象范围的确定</w:t>
      </w:r>
    </w:p>
    <w:p>
      <w:pPr>
        <w:spacing w:line="500" w:lineRule="exact"/>
        <w:ind w:firstLine="560" w:firstLineChars="200"/>
        <w:jc w:val="left"/>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陶志敏、</w:t>
      </w:r>
      <w:r>
        <w:rPr>
          <w:color w:val="000000" w:themeColor="text1"/>
          <w:sz w:val="28"/>
          <w:szCs w:val="28"/>
        </w:rPr>
        <w:t>吴燕</w:t>
      </w:r>
      <w:r>
        <w:rPr>
          <w:rFonts w:hint="eastAsia"/>
          <w:color w:val="000000" w:themeColor="text1"/>
          <w:sz w:val="28"/>
          <w:szCs w:val="28"/>
        </w:rPr>
        <w:t>、</w:t>
      </w:r>
      <w:r>
        <w:rPr>
          <w:color w:val="000000" w:themeColor="text1"/>
          <w:sz w:val="28"/>
          <w:szCs w:val="28"/>
        </w:rPr>
        <w:t>陶玉贵</w:t>
      </w:r>
      <w:r>
        <w:rPr>
          <w:rFonts w:hint="eastAsia"/>
          <w:color w:val="000000" w:themeColor="text1"/>
          <w:sz w:val="28"/>
          <w:szCs w:val="28"/>
        </w:rPr>
        <w:t>、</w:t>
      </w:r>
      <w:r>
        <w:rPr>
          <w:color w:val="000000" w:themeColor="text1"/>
          <w:sz w:val="28"/>
          <w:szCs w:val="28"/>
        </w:rPr>
        <w:t>何金娥</w:t>
      </w:r>
      <w:r>
        <w:rPr>
          <w:rFonts w:hint="eastAsia"/>
          <w:color w:val="000000" w:themeColor="text1"/>
          <w:sz w:val="28"/>
          <w:szCs w:val="28"/>
        </w:rPr>
        <w:t>共同共有</w:t>
      </w:r>
      <w:r>
        <w:rPr>
          <w:color w:val="000000" w:themeColor="text1"/>
          <w:sz w:val="28"/>
          <w:szCs w:val="28"/>
        </w:rPr>
        <w:t>的位于</w:t>
      </w:r>
      <w:r>
        <w:rPr>
          <w:rFonts w:hint="eastAsia"/>
          <w:color w:val="000000" w:themeColor="text1"/>
          <w:sz w:val="28"/>
          <w:szCs w:val="28"/>
        </w:rPr>
        <w:t>武穴市龙里村16、17号</w:t>
      </w:r>
      <w:r>
        <w:rPr>
          <w:color w:val="000000" w:themeColor="text1"/>
          <w:sz w:val="28"/>
          <w:szCs w:val="28"/>
        </w:rPr>
        <w:t>的</w:t>
      </w:r>
      <w:r>
        <w:rPr>
          <w:rFonts w:hint="eastAsia"/>
          <w:color w:val="000000" w:themeColor="text1"/>
          <w:sz w:val="28"/>
          <w:szCs w:val="28"/>
        </w:rPr>
        <w:t>住宅房地产</w:t>
      </w:r>
      <w:r>
        <w:rPr>
          <w:color w:val="000000" w:themeColor="text1"/>
          <w:sz w:val="28"/>
          <w:szCs w:val="28"/>
        </w:rPr>
        <w:t>的房屋所有权及国有土地使用权。详见下表：</w:t>
      </w:r>
    </w:p>
    <w:tbl>
      <w:tblPr>
        <w:tblStyle w:val="26"/>
        <w:tblW w:w="95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36"/>
        <w:gridCol w:w="993"/>
        <w:gridCol w:w="1757"/>
        <w:gridCol w:w="850"/>
        <w:gridCol w:w="709"/>
        <w:gridCol w:w="709"/>
        <w:gridCol w:w="936"/>
        <w:gridCol w:w="85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1" w:type="dxa"/>
            <w:vAlign w:val="center"/>
          </w:tcPr>
          <w:p>
            <w:pPr>
              <w:jc w:val="center"/>
              <w:rPr>
                <w:color w:val="000000" w:themeColor="text1"/>
                <w:szCs w:val="21"/>
              </w:rPr>
            </w:pPr>
            <w:r>
              <w:rPr>
                <w:color w:val="000000" w:themeColor="text1"/>
                <w:szCs w:val="21"/>
              </w:rPr>
              <w:t>房地产权利人</w:t>
            </w:r>
          </w:p>
        </w:tc>
        <w:tc>
          <w:tcPr>
            <w:tcW w:w="936" w:type="dxa"/>
            <w:vAlign w:val="center"/>
          </w:tcPr>
          <w:p>
            <w:pPr>
              <w:jc w:val="center"/>
              <w:rPr>
                <w:color w:val="000000" w:themeColor="text1"/>
                <w:szCs w:val="21"/>
              </w:rPr>
            </w:pPr>
            <w:r>
              <w:rPr>
                <w:color w:val="000000" w:themeColor="text1"/>
                <w:szCs w:val="21"/>
              </w:rPr>
              <w:t>位置</w:t>
            </w:r>
          </w:p>
        </w:tc>
        <w:tc>
          <w:tcPr>
            <w:tcW w:w="993" w:type="dxa"/>
            <w:vAlign w:val="center"/>
          </w:tcPr>
          <w:p>
            <w:pPr>
              <w:jc w:val="center"/>
              <w:rPr>
                <w:color w:val="000000" w:themeColor="text1"/>
                <w:szCs w:val="21"/>
              </w:rPr>
            </w:pPr>
            <w:r>
              <w:rPr>
                <w:color w:val="000000" w:themeColor="text1"/>
                <w:szCs w:val="21"/>
              </w:rPr>
              <w:t>房屋所有权证</w:t>
            </w:r>
          </w:p>
        </w:tc>
        <w:tc>
          <w:tcPr>
            <w:tcW w:w="1757" w:type="dxa"/>
            <w:vAlign w:val="center"/>
          </w:tcPr>
          <w:p>
            <w:pPr>
              <w:jc w:val="center"/>
              <w:rPr>
                <w:color w:val="000000" w:themeColor="text1"/>
                <w:szCs w:val="21"/>
              </w:rPr>
            </w:pPr>
            <w:r>
              <w:rPr>
                <w:rFonts w:hint="eastAsia"/>
                <w:color w:val="000000" w:themeColor="text1"/>
                <w:szCs w:val="21"/>
              </w:rPr>
              <w:t>国有土地使用证</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房屋登记用途</w:t>
            </w:r>
          </w:p>
        </w:tc>
        <w:tc>
          <w:tcPr>
            <w:tcW w:w="709" w:type="dxa"/>
            <w:vAlign w:val="center"/>
          </w:tcPr>
          <w:p>
            <w:pPr>
              <w:jc w:val="center"/>
              <w:rPr>
                <w:color w:val="000000" w:themeColor="text1"/>
                <w:szCs w:val="21"/>
              </w:rPr>
            </w:pPr>
            <w:r>
              <w:rPr>
                <w:color w:val="000000" w:themeColor="text1"/>
                <w:szCs w:val="21"/>
              </w:rPr>
              <w:t>土地登记用途</w:t>
            </w:r>
          </w:p>
        </w:tc>
        <w:tc>
          <w:tcPr>
            <w:tcW w:w="936"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850" w:type="dxa"/>
            <w:vAlign w:val="center"/>
          </w:tcPr>
          <w:p>
            <w:pPr>
              <w:jc w:val="center"/>
              <w:rPr>
                <w:color w:val="000000" w:themeColor="text1"/>
                <w:szCs w:val="21"/>
              </w:rPr>
            </w:pPr>
            <w:r>
              <w:rPr>
                <w:rFonts w:hint="eastAsia"/>
                <w:color w:val="000000" w:themeColor="text1"/>
                <w:szCs w:val="21"/>
              </w:rPr>
              <w:t>土地使用权面积</w:t>
            </w:r>
            <w:r>
              <w:rPr>
                <w:color w:val="000000" w:themeColor="text1"/>
                <w:szCs w:val="21"/>
              </w:rPr>
              <w:t>（㎡）</w:t>
            </w:r>
          </w:p>
        </w:tc>
        <w:tc>
          <w:tcPr>
            <w:tcW w:w="992" w:type="dxa"/>
            <w:vAlign w:val="center"/>
          </w:tcPr>
          <w:p>
            <w:pPr>
              <w:jc w:val="center"/>
              <w:rPr>
                <w:szCs w:val="21"/>
              </w:rPr>
            </w:pPr>
            <w:r>
              <w:rPr>
                <w:rFonts w:hint="eastAsia"/>
                <w:szCs w:val="21"/>
              </w:rPr>
              <w:t>土地出让终止日期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851" w:type="dxa"/>
            <w:vAlign w:val="center"/>
          </w:tcPr>
          <w:p>
            <w:pPr>
              <w:jc w:val="center"/>
              <w:rPr>
                <w:color w:val="000000" w:themeColor="text1"/>
                <w:szCs w:val="21"/>
              </w:rPr>
            </w:pPr>
            <w:r>
              <w:rPr>
                <w:rFonts w:hint="eastAsia"/>
                <w:color w:val="000000" w:themeColor="text1"/>
                <w:szCs w:val="21"/>
              </w:rPr>
              <w:t>陶志敏</w:t>
            </w:r>
          </w:p>
          <w:p>
            <w:pPr>
              <w:jc w:val="center"/>
              <w:rPr>
                <w:color w:val="000000" w:themeColor="text1"/>
                <w:szCs w:val="21"/>
              </w:rPr>
            </w:pPr>
            <w:r>
              <w:rPr>
                <w:color w:val="000000" w:themeColor="text1"/>
                <w:szCs w:val="21"/>
              </w:rPr>
              <w:t>吴燕</w:t>
            </w:r>
          </w:p>
          <w:p>
            <w:pPr>
              <w:jc w:val="center"/>
              <w:rPr>
                <w:color w:val="000000" w:themeColor="text1"/>
                <w:szCs w:val="21"/>
              </w:rPr>
            </w:pPr>
            <w:r>
              <w:rPr>
                <w:color w:val="000000" w:themeColor="text1"/>
                <w:szCs w:val="21"/>
              </w:rPr>
              <w:t>陶玉贵</w:t>
            </w:r>
          </w:p>
          <w:p>
            <w:pPr>
              <w:jc w:val="center"/>
              <w:rPr>
                <w:color w:val="000000" w:themeColor="text1"/>
                <w:szCs w:val="21"/>
              </w:rPr>
            </w:pPr>
            <w:r>
              <w:rPr>
                <w:color w:val="000000" w:themeColor="text1"/>
                <w:szCs w:val="21"/>
              </w:rPr>
              <w:t>何金娥</w:t>
            </w:r>
          </w:p>
        </w:tc>
        <w:tc>
          <w:tcPr>
            <w:tcW w:w="936" w:type="dxa"/>
            <w:vAlign w:val="center"/>
          </w:tcPr>
          <w:p>
            <w:pPr>
              <w:jc w:val="center"/>
              <w:rPr>
                <w:color w:val="000000" w:themeColor="text1"/>
                <w:szCs w:val="21"/>
              </w:rPr>
            </w:pPr>
            <w:r>
              <w:rPr>
                <w:rFonts w:hint="eastAsia"/>
                <w:color w:val="000000" w:themeColor="text1"/>
                <w:szCs w:val="21"/>
              </w:rPr>
              <w:t>武穴市龙里村16、17号</w:t>
            </w:r>
          </w:p>
        </w:tc>
        <w:tc>
          <w:tcPr>
            <w:tcW w:w="993" w:type="dxa"/>
            <w:vAlign w:val="center"/>
          </w:tcPr>
          <w:p>
            <w:pPr>
              <w:jc w:val="center"/>
              <w:rPr>
                <w:color w:val="000000" w:themeColor="text1"/>
                <w:szCs w:val="21"/>
              </w:rPr>
            </w:pPr>
            <w:r>
              <w:rPr>
                <w:rFonts w:hint="eastAsia"/>
                <w:color w:val="000000" w:themeColor="text1"/>
                <w:szCs w:val="21"/>
              </w:rPr>
              <w:t>未提供</w:t>
            </w:r>
          </w:p>
        </w:tc>
        <w:tc>
          <w:tcPr>
            <w:tcW w:w="1757" w:type="dxa"/>
            <w:vAlign w:val="center"/>
          </w:tcPr>
          <w:p>
            <w:pPr>
              <w:jc w:val="center"/>
              <w:rPr>
                <w:color w:val="000000" w:themeColor="text1"/>
                <w:szCs w:val="21"/>
              </w:rPr>
            </w:pPr>
            <w:r>
              <w:rPr>
                <w:rFonts w:hint="eastAsia"/>
                <w:color w:val="000000" w:themeColor="text1"/>
                <w:szCs w:val="21"/>
              </w:rPr>
              <w:t>武穴国用</w:t>
            </w:r>
            <w:r>
              <w:rPr>
                <w:color w:val="000000" w:themeColor="text1"/>
                <w:szCs w:val="21"/>
              </w:rPr>
              <w:t>（</w:t>
            </w:r>
            <w:r>
              <w:rPr>
                <w:rFonts w:hint="eastAsia"/>
                <w:color w:val="000000" w:themeColor="text1"/>
                <w:szCs w:val="21"/>
              </w:rPr>
              <w:t>2011</w:t>
            </w:r>
            <w:r>
              <w:rPr>
                <w:color w:val="000000" w:themeColor="text1"/>
                <w:szCs w:val="21"/>
              </w:rPr>
              <w:t>）</w:t>
            </w:r>
            <w:r>
              <w:rPr>
                <w:rFonts w:hint="eastAsia"/>
                <w:color w:val="000000" w:themeColor="text1"/>
                <w:szCs w:val="21"/>
              </w:rPr>
              <w:t>第021504103号</w:t>
            </w:r>
            <w:r>
              <w:rPr>
                <w:color w:val="000000" w:themeColor="text1"/>
                <w:szCs w:val="21"/>
              </w:rPr>
              <w:t>；</w:t>
            </w:r>
            <w:r>
              <w:rPr>
                <w:rFonts w:hint="eastAsia"/>
                <w:color w:val="000000" w:themeColor="text1"/>
                <w:szCs w:val="21"/>
              </w:rPr>
              <w:t>武穴国用</w:t>
            </w:r>
            <w:r>
              <w:rPr>
                <w:color w:val="000000" w:themeColor="text1"/>
                <w:szCs w:val="21"/>
              </w:rPr>
              <w:t>（</w:t>
            </w:r>
            <w:r>
              <w:rPr>
                <w:rFonts w:hint="eastAsia"/>
                <w:color w:val="000000" w:themeColor="text1"/>
                <w:szCs w:val="21"/>
              </w:rPr>
              <w:t>2011</w:t>
            </w:r>
            <w:r>
              <w:rPr>
                <w:color w:val="000000" w:themeColor="text1"/>
                <w:szCs w:val="21"/>
              </w:rPr>
              <w:t>）</w:t>
            </w:r>
            <w:r>
              <w:rPr>
                <w:rFonts w:hint="eastAsia"/>
                <w:color w:val="000000" w:themeColor="text1"/>
                <w:szCs w:val="21"/>
              </w:rPr>
              <w:t>第021504104号</w:t>
            </w:r>
          </w:p>
        </w:tc>
        <w:tc>
          <w:tcPr>
            <w:tcW w:w="850" w:type="dxa"/>
            <w:vAlign w:val="center"/>
          </w:tcPr>
          <w:p>
            <w:pPr>
              <w:jc w:val="center"/>
              <w:rPr>
                <w:color w:val="000000" w:themeColor="text1"/>
                <w:szCs w:val="21"/>
              </w:rPr>
            </w:pPr>
            <w:r>
              <w:rPr>
                <w:rFonts w:hint="eastAsia"/>
                <w:color w:val="000000" w:themeColor="text1"/>
                <w:szCs w:val="21"/>
              </w:rPr>
              <w:t>2011</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936" w:type="dxa"/>
            <w:vAlign w:val="center"/>
          </w:tcPr>
          <w:p>
            <w:pPr>
              <w:jc w:val="center"/>
              <w:rPr>
                <w:color w:val="000000" w:themeColor="text1"/>
                <w:szCs w:val="21"/>
              </w:rPr>
            </w:pPr>
            <w:r>
              <w:rPr>
                <w:rFonts w:hint="eastAsia"/>
                <w:color w:val="000000" w:themeColor="text1"/>
                <w:szCs w:val="21"/>
              </w:rPr>
              <w:t>1130.16</w:t>
            </w:r>
          </w:p>
        </w:tc>
        <w:tc>
          <w:tcPr>
            <w:tcW w:w="850" w:type="dxa"/>
            <w:vAlign w:val="center"/>
          </w:tcPr>
          <w:p>
            <w:pPr>
              <w:jc w:val="center"/>
              <w:rPr>
                <w:color w:val="000000" w:themeColor="text1"/>
                <w:szCs w:val="21"/>
              </w:rPr>
            </w:pPr>
            <w:r>
              <w:rPr>
                <w:rFonts w:hint="eastAsia"/>
                <w:color w:val="000000" w:themeColor="text1"/>
                <w:szCs w:val="21"/>
              </w:rPr>
              <w:t>280</w:t>
            </w:r>
          </w:p>
        </w:tc>
        <w:tc>
          <w:tcPr>
            <w:tcW w:w="992" w:type="dxa"/>
            <w:vAlign w:val="center"/>
          </w:tcPr>
          <w:p>
            <w:pPr>
              <w:jc w:val="center"/>
              <w:rPr>
                <w:szCs w:val="21"/>
              </w:rPr>
            </w:pPr>
            <w:r>
              <w:rPr>
                <w:szCs w:val="21"/>
              </w:rPr>
              <w:t>2020</w:t>
            </w:r>
            <w:r>
              <w:rPr>
                <w:rFonts w:hint="eastAsia"/>
                <w:szCs w:val="21"/>
              </w:rPr>
              <w:t>年10月</w:t>
            </w:r>
            <w:r>
              <w:rPr>
                <w:szCs w:val="21"/>
              </w:rPr>
              <w:t>20</w:t>
            </w:r>
            <w:r>
              <w:rPr>
                <w:rFonts w:hint="eastAsia"/>
                <w:szCs w:val="21"/>
              </w:rPr>
              <w:t>日</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估价对象区位状况</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rPr>
        <w:t>1、位置及四至</w:t>
      </w:r>
    </w:p>
    <w:p>
      <w:pPr>
        <w:spacing w:line="500" w:lineRule="exact"/>
        <w:ind w:firstLine="470" w:firstLineChars="168"/>
        <w:rPr>
          <w:color w:val="000000" w:themeColor="text1"/>
          <w:sz w:val="28"/>
          <w:szCs w:val="28"/>
        </w:rPr>
      </w:pPr>
      <w:bookmarkStart w:id="7" w:name="OLE_LINK2"/>
      <w:bookmarkStart w:id="8" w:name="OLE_LINK3"/>
      <w:r>
        <w:rPr>
          <w:color w:val="000000" w:themeColor="text1"/>
          <w:sz w:val="28"/>
          <w:szCs w:val="28"/>
        </w:rPr>
        <w:t>估价对象位于</w:t>
      </w:r>
      <w:r>
        <w:rPr>
          <w:rFonts w:hint="eastAsia"/>
          <w:color w:val="000000" w:themeColor="text1"/>
          <w:sz w:val="28"/>
          <w:szCs w:val="28"/>
        </w:rPr>
        <w:t>武穴市龙里村</w:t>
      </w:r>
      <w:r>
        <w:rPr>
          <w:color w:val="000000" w:themeColor="text1"/>
          <w:sz w:val="28"/>
          <w:szCs w:val="28"/>
        </w:rPr>
        <w:t>，</w:t>
      </w:r>
      <w:r>
        <w:rPr>
          <w:rFonts w:hint="eastAsia"/>
          <w:color w:val="000000" w:themeColor="text1"/>
          <w:sz w:val="28"/>
          <w:szCs w:val="28"/>
        </w:rPr>
        <w:t>东、西临私人住宅，南临</w:t>
      </w:r>
      <w:r>
        <w:rPr>
          <w:color w:val="000000" w:themeColor="text1"/>
          <w:sz w:val="28"/>
          <w:szCs w:val="28"/>
        </w:rPr>
        <w:t>私人仓库用房，北临</w:t>
      </w:r>
      <w:r>
        <w:rPr>
          <w:rFonts w:hint="eastAsia"/>
          <w:color w:val="000000" w:themeColor="text1"/>
          <w:sz w:val="28"/>
          <w:szCs w:val="28"/>
        </w:rPr>
        <w:t>112县道</w:t>
      </w:r>
      <w:r>
        <w:rPr>
          <w:color w:val="000000" w:themeColor="text1"/>
          <w:sz w:val="28"/>
          <w:szCs w:val="28"/>
        </w:rPr>
        <w:t>，</w:t>
      </w:r>
      <w:r>
        <w:rPr>
          <w:rFonts w:hint="eastAsia"/>
          <w:color w:val="000000" w:themeColor="text1"/>
          <w:sz w:val="28"/>
          <w:szCs w:val="28"/>
        </w:rPr>
        <w:t>四至清晰</w:t>
      </w:r>
      <w:r>
        <w:rPr>
          <w:color w:val="000000" w:themeColor="text1"/>
          <w:sz w:val="28"/>
          <w:szCs w:val="28"/>
        </w:rPr>
        <w:t>。</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2、外部配套设施</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lang w:val="zh-CN"/>
        </w:rPr>
        <w:t>、城市基础设施状况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估价对象所处区域为武穴市城市建设一般区，城市基础设施一般，配套状况达“五通一平”，即道路、供水、供电、排水、通讯等基础设施完善，能满足周边居民的正常工作和生活需要。</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rPr>
        <w:t>、公共服务设施状况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估价对象所处的区域为武穴市城市建设一般区，周边学校</w:t>
      </w:r>
      <w:r>
        <w:rPr>
          <w:color w:val="000000" w:themeColor="text1"/>
          <w:sz w:val="28"/>
          <w:szCs w:val="28"/>
        </w:rPr>
        <w:t>、医院、</w:t>
      </w:r>
      <w:r>
        <w:rPr>
          <w:rFonts w:hint="eastAsia"/>
          <w:color w:val="000000" w:themeColor="text1"/>
          <w:sz w:val="28"/>
          <w:szCs w:val="28"/>
        </w:rPr>
        <w:t>银行</w:t>
      </w:r>
      <w:r>
        <w:rPr>
          <w:color w:val="000000" w:themeColor="text1"/>
          <w:sz w:val="28"/>
          <w:szCs w:val="28"/>
        </w:rPr>
        <w:t>等</w:t>
      </w:r>
      <w:r>
        <w:rPr>
          <w:rFonts w:hint="eastAsia"/>
          <w:color w:val="000000" w:themeColor="text1"/>
          <w:sz w:val="28"/>
          <w:szCs w:val="28"/>
        </w:rPr>
        <w:t>公共生活服务设施较少，配套设施一般，基本能够满足业主日常生活需求。</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3、交通条件</w:t>
      </w:r>
    </w:p>
    <w:p>
      <w:pPr>
        <w:spacing w:line="500" w:lineRule="exact"/>
        <w:ind w:firstLine="560" w:firstLineChars="200"/>
        <w:rPr>
          <w:color w:val="000000" w:themeColor="text1"/>
          <w:sz w:val="28"/>
          <w:szCs w:val="28"/>
        </w:rPr>
      </w:pPr>
      <w:r>
        <w:rPr>
          <w:rFonts w:hint="eastAsia"/>
          <w:color w:val="000000" w:themeColor="text1"/>
          <w:sz w:val="28"/>
          <w:szCs w:val="28"/>
        </w:rPr>
        <w:t>估价对象位于1</w:t>
      </w:r>
      <w:r>
        <w:rPr>
          <w:color w:val="000000" w:themeColor="text1"/>
          <w:sz w:val="28"/>
          <w:szCs w:val="28"/>
        </w:rPr>
        <w:t>12</w:t>
      </w:r>
      <w:r>
        <w:rPr>
          <w:rFonts w:hint="eastAsia"/>
          <w:color w:val="000000" w:themeColor="text1"/>
          <w:sz w:val="28"/>
          <w:szCs w:val="28"/>
        </w:rPr>
        <w:t>县道与</w:t>
      </w:r>
      <w:r>
        <w:rPr>
          <w:color w:val="000000" w:themeColor="text1"/>
          <w:sz w:val="28"/>
          <w:szCs w:val="28"/>
        </w:rPr>
        <w:t>武穴大道交叉口附近</w:t>
      </w:r>
      <w:r>
        <w:rPr>
          <w:rFonts w:hint="eastAsia"/>
          <w:color w:val="000000" w:themeColor="text1"/>
          <w:sz w:val="28"/>
          <w:szCs w:val="28"/>
        </w:rPr>
        <w:t>，</w:t>
      </w:r>
      <w:r>
        <w:rPr>
          <w:color w:val="000000" w:themeColor="text1"/>
          <w:sz w:val="28"/>
          <w:szCs w:val="28"/>
        </w:rPr>
        <w:t>武穴大道为武穴市城区主要道路之一</w:t>
      </w:r>
      <w:r>
        <w:rPr>
          <w:rFonts w:hint="eastAsia"/>
          <w:color w:val="000000" w:themeColor="text1"/>
          <w:sz w:val="28"/>
          <w:szCs w:val="28"/>
        </w:rPr>
        <w:t>，</w:t>
      </w:r>
      <w:r>
        <w:rPr>
          <w:color w:val="000000" w:themeColor="text1"/>
          <w:sz w:val="28"/>
          <w:szCs w:val="28"/>
        </w:rPr>
        <w:t>道路状况较好</w:t>
      </w:r>
      <w:r>
        <w:rPr>
          <w:rFonts w:hint="eastAsia"/>
          <w:color w:val="000000" w:themeColor="text1"/>
          <w:sz w:val="28"/>
          <w:szCs w:val="28"/>
        </w:rPr>
        <w:t>，对外交通便利，可及性较强；交通状况总体较好。</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4、周边环境</w:t>
      </w:r>
      <w:r>
        <w:rPr>
          <w:color w:val="000000" w:themeColor="text1"/>
          <w:sz w:val="28"/>
          <w:szCs w:val="28"/>
        </w:rPr>
        <w:t>和景观</w:t>
      </w:r>
    </w:p>
    <w:p>
      <w:pPr>
        <w:spacing w:line="500" w:lineRule="exact"/>
        <w:ind w:firstLine="560" w:firstLineChars="200"/>
        <w:rPr>
          <w:color w:val="000000" w:themeColor="text1"/>
          <w:sz w:val="28"/>
          <w:szCs w:val="28"/>
        </w:rPr>
      </w:pPr>
      <w:r>
        <w:rPr>
          <w:rFonts w:hint="eastAsia"/>
          <w:color w:val="000000" w:themeColor="text1"/>
          <w:sz w:val="28"/>
          <w:szCs w:val="28"/>
        </w:rPr>
        <w:t>估价对象所在住宅区周边自然环境一般，区域内无污染性工业企业，周边空气质量、卫生条件较好，估价对象一面临路，声环境一般；周边环境总体一般。</w:t>
      </w:r>
    </w:p>
    <w:p>
      <w:pPr>
        <w:spacing w:line="500" w:lineRule="exact"/>
        <w:ind w:firstLine="630" w:firstLineChars="225"/>
        <w:rPr>
          <w:color w:val="000000" w:themeColor="text1"/>
          <w:sz w:val="28"/>
          <w:szCs w:val="28"/>
        </w:rPr>
      </w:pPr>
      <w:r>
        <w:rPr>
          <w:rFonts w:hint="eastAsia"/>
          <w:color w:val="000000" w:themeColor="text1"/>
          <w:sz w:val="28"/>
          <w:szCs w:val="28"/>
          <w:lang w:val="zh-CN"/>
        </w:rPr>
        <w:t>综上所述，估价对象作为住宅，地理位置一般，所在区域内基础设施、公共服务设施配套完善度一般，交通条件较好，周边环境一般，均对估价对象的价格有一定的影响。</w:t>
      </w:r>
    </w:p>
    <w:bookmarkEnd w:id="7"/>
    <w:bookmarkEnd w:id="8"/>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估价对象实物状况</w:t>
      </w:r>
    </w:p>
    <w:p>
      <w:pPr>
        <w:spacing w:line="500" w:lineRule="exact"/>
        <w:ind w:firstLine="630" w:firstLineChars="225"/>
        <w:rPr>
          <w:color w:val="000000" w:themeColor="text1"/>
          <w:sz w:val="28"/>
          <w:szCs w:val="28"/>
        </w:rPr>
      </w:pPr>
      <w:r>
        <w:rPr>
          <w:color w:val="000000" w:themeColor="text1"/>
          <w:sz w:val="28"/>
          <w:szCs w:val="28"/>
        </w:rPr>
        <w:t>本次估价对象为</w:t>
      </w:r>
      <w:r>
        <w:rPr>
          <w:rFonts w:hint="eastAsia"/>
          <w:color w:val="000000" w:themeColor="text1"/>
          <w:sz w:val="28"/>
          <w:szCs w:val="28"/>
        </w:rPr>
        <w:t>位于武穴市龙里村16、17号的住宅</w:t>
      </w:r>
      <w:r>
        <w:rPr>
          <w:color w:val="000000" w:themeColor="text1"/>
          <w:sz w:val="28"/>
          <w:szCs w:val="28"/>
        </w:rPr>
        <w:t>房地产，用途为住宅。</w:t>
      </w:r>
    </w:p>
    <w:p>
      <w:pPr>
        <w:tabs>
          <w:tab w:val="left" w:pos="0"/>
        </w:tabs>
        <w:spacing w:line="500" w:lineRule="exact"/>
        <w:ind w:firstLine="560" w:firstLineChars="200"/>
        <w:rPr>
          <w:color w:val="000000" w:themeColor="text1"/>
          <w:sz w:val="28"/>
          <w:szCs w:val="28"/>
        </w:rPr>
      </w:pPr>
      <w:r>
        <w:rPr>
          <w:color w:val="000000" w:themeColor="text1"/>
          <w:sz w:val="28"/>
          <w:szCs w:val="28"/>
        </w:rPr>
        <w:t>（1）土地实物状况</w:t>
      </w:r>
    </w:p>
    <w:p>
      <w:pPr>
        <w:tabs>
          <w:tab w:val="left" w:pos="0"/>
        </w:tabs>
        <w:spacing w:line="500" w:lineRule="exact"/>
        <w:ind w:firstLine="3124" w:firstLineChars="1100"/>
        <w:rPr>
          <w:color w:val="000000" w:themeColor="text1"/>
          <w:spacing w:val="2"/>
          <w:sz w:val="28"/>
          <w:szCs w:val="28"/>
        </w:rPr>
      </w:pPr>
      <w:r>
        <w:rPr>
          <w:color w:val="000000" w:themeColor="text1"/>
          <w:spacing w:val="2"/>
          <w:sz w:val="28"/>
          <w:szCs w:val="28"/>
        </w:rPr>
        <w:t>估价对象土地实物状况一览表</w:t>
      </w:r>
    </w:p>
    <w:tbl>
      <w:tblPr>
        <w:tblStyle w:val="26"/>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1751" w:type="dxa"/>
            <w:vAlign w:val="center"/>
          </w:tcPr>
          <w:p>
            <w:pPr>
              <w:spacing w:line="320" w:lineRule="exact"/>
              <w:jc w:val="center"/>
              <w:rPr>
                <w:color w:val="000000" w:themeColor="text1"/>
                <w:sz w:val="24"/>
              </w:rPr>
            </w:pPr>
            <w:r>
              <w:rPr>
                <w:color w:val="000000" w:themeColor="text1"/>
                <w:sz w:val="24"/>
              </w:rPr>
              <w:t>用途</w:t>
            </w:r>
          </w:p>
        </w:tc>
        <w:tc>
          <w:tcPr>
            <w:tcW w:w="7593" w:type="dxa"/>
            <w:vAlign w:val="center"/>
          </w:tcPr>
          <w:p>
            <w:pPr>
              <w:spacing w:line="320" w:lineRule="exact"/>
              <w:jc w:val="left"/>
              <w:rPr>
                <w:color w:val="000000" w:themeColor="text1"/>
                <w:sz w:val="24"/>
              </w:rPr>
            </w:pPr>
            <w:r>
              <w:rPr>
                <w:rFonts w:hint="eastAsia"/>
                <w:color w:val="000000" w:themeColor="text1"/>
                <w:sz w:val="24"/>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面积</w:t>
            </w:r>
          </w:p>
        </w:tc>
        <w:tc>
          <w:tcPr>
            <w:tcW w:w="7593" w:type="dxa"/>
            <w:vAlign w:val="center"/>
          </w:tcPr>
          <w:p>
            <w:pPr>
              <w:spacing w:line="320" w:lineRule="exact"/>
              <w:jc w:val="left"/>
              <w:rPr>
                <w:color w:val="000000" w:themeColor="text1"/>
                <w:sz w:val="24"/>
              </w:rPr>
            </w:pPr>
            <w:r>
              <w:rPr>
                <w:rFonts w:hint="eastAsia"/>
                <w:color w:val="000000" w:themeColor="text1"/>
                <w:sz w:val="24"/>
              </w:rPr>
              <w:t>使用权面积280平方米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四至</w:t>
            </w:r>
          </w:p>
        </w:tc>
        <w:tc>
          <w:tcPr>
            <w:tcW w:w="7593" w:type="dxa"/>
            <w:vAlign w:val="center"/>
          </w:tcPr>
          <w:p>
            <w:pPr>
              <w:spacing w:line="320" w:lineRule="exact"/>
              <w:jc w:val="left"/>
              <w:rPr>
                <w:color w:val="000000" w:themeColor="text1"/>
                <w:sz w:val="24"/>
              </w:rPr>
            </w:pPr>
            <w:r>
              <w:rPr>
                <w:rFonts w:hint="eastAsia"/>
                <w:color w:val="000000" w:themeColor="text1"/>
                <w:sz w:val="24"/>
              </w:rPr>
              <w:t>东、西临私人住宅，南临</w:t>
            </w:r>
            <w:r>
              <w:rPr>
                <w:color w:val="000000" w:themeColor="text1"/>
                <w:sz w:val="24"/>
              </w:rPr>
              <w:t>私人仓库用房，北临</w:t>
            </w:r>
            <w:r>
              <w:rPr>
                <w:rFonts w:hint="eastAsia"/>
                <w:color w:val="000000" w:themeColor="text1"/>
                <w:sz w:val="24"/>
              </w:rPr>
              <w:t>112县道</w:t>
            </w:r>
            <w:r>
              <w:rPr>
                <w:color w:val="000000" w:themeColor="text1"/>
                <w:sz w:val="24"/>
              </w:rPr>
              <w:t>，</w:t>
            </w:r>
            <w:r>
              <w:rPr>
                <w:rFonts w:hint="eastAsia"/>
                <w:color w:val="000000" w:themeColor="text1"/>
                <w:sz w:val="24"/>
              </w:rPr>
              <w:t>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土地使用期限</w:t>
            </w:r>
          </w:p>
        </w:tc>
        <w:tc>
          <w:tcPr>
            <w:tcW w:w="7593" w:type="dxa"/>
            <w:vAlign w:val="center"/>
          </w:tcPr>
          <w:p>
            <w:pPr>
              <w:spacing w:line="320" w:lineRule="exact"/>
              <w:jc w:val="left"/>
              <w:rPr>
                <w:color w:val="000000" w:themeColor="text1"/>
                <w:sz w:val="24"/>
              </w:rPr>
            </w:pPr>
            <w:r>
              <w:rPr>
                <w:rFonts w:hint="eastAsia"/>
                <w:color w:val="000000" w:themeColor="text1"/>
                <w:sz w:val="24"/>
              </w:rPr>
              <w:t>土地出让终止日期为20</w:t>
            </w:r>
            <w:r>
              <w:rPr>
                <w:color w:val="000000" w:themeColor="text1"/>
                <w:sz w:val="24"/>
              </w:rPr>
              <w:t>20</w:t>
            </w:r>
            <w:r>
              <w:rPr>
                <w:rFonts w:hint="eastAsia"/>
                <w:color w:val="000000" w:themeColor="text1"/>
                <w:sz w:val="24"/>
              </w:rPr>
              <w:t>-</w:t>
            </w:r>
            <w:r>
              <w:rPr>
                <w:color w:val="000000" w:themeColor="text1"/>
                <w:sz w:val="24"/>
              </w:rPr>
              <w:t>10</w:t>
            </w:r>
            <w:r>
              <w:rPr>
                <w:rFonts w:hint="eastAsia"/>
                <w:color w:val="000000" w:themeColor="text1"/>
                <w:sz w:val="24"/>
              </w:rPr>
              <w:t>-</w:t>
            </w:r>
            <w:r>
              <w:rPr>
                <w:color w:val="000000" w:themeColor="text1"/>
                <w:sz w:val="24"/>
              </w:rPr>
              <w:t>20</w:t>
            </w:r>
            <w:r>
              <w:rPr>
                <w:rFonts w:hint="eastAsia"/>
                <w:color w:val="000000" w:themeColor="text1"/>
                <w:sz w:val="24"/>
              </w:rPr>
              <w:t>，土地剩余年限1.75年。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形状</w:t>
            </w:r>
          </w:p>
        </w:tc>
        <w:tc>
          <w:tcPr>
            <w:tcW w:w="7593" w:type="dxa"/>
            <w:vAlign w:val="center"/>
          </w:tcPr>
          <w:p>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51" w:type="dxa"/>
            <w:vAlign w:val="center"/>
          </w:tcPr>
          <w:p>
            <w:pPr>
              <w:spacing w:line="320" w:lineRule="exact"/>
              <w:jc w:val="center"/>
              <w:rPr>
                <w:color w:val="000000" w:themeColor="text1"/>
                <w:sz w:val="24"/>
              </w:rPr>
            </w:pPr>
            <w:r>
              <w:rPr>
                <w:color w:val="000000" w:themeColor="text1"/>
                <w:sz w:val="24"/>
              </w:rPr>
              <w:t>地形、地势及工程地质</w:t>
            </w:r>
          </w:p>
        </w:tc>
        <w:tc>
          <w:tcPr>
            <w:tcW w:w="7593" w:type="dxa"/>
            <w:vAlign w:val="center"/>
          </w:tcPr>
          <w:p>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开发程度</w:t>
            </w:r>
          </w:p>
        </w:tc>
        <w:tc>
          <w:tcPr>
            <w:tcW w:w="7593" w:type="dxa"/>
            <w:vAlign w:val="center"/>
          </w:tcPr>
          <w:p>
            <w:pPr>
              <w:spacing w:line="320" w:lineRule="exact"/>
              <w:jc w:val="left"/>
              <w:rPr>
                <w:color w:val="000000" w:themeColor="text1"/>
                <w:sz w:val="24"/>
              </w:rPr>
            </w:pPr>
            <w:r>
              <w:rPr>
                <w:rFonts w:hint="eastAsia"/>
                <w:color w:val="000000" w:themeColor="text1"/>
                <w:sz w:val="24"/>
              </w:rPr>
              <w:t>宗地内开发程度“五通一平”(通上水、通下水、通电、通路、通讯及场地平整)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土地利用状况</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宗地内已建成一栋3层住宅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基础设施完备程度</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市政供电、供气、自来水进水管、排污管与城市管网相连，完备度较高。</w:t>
            </w:r>
          </w:p>
        </w:tc>
      </w:tr>
    </w:tbl>
    <w:p>
      <w:pPr>
        <w:tabs>
          <w:tab w:val="left" w:pos="0"/>
        </w:tabs>
        <w:spacing w:line="500" w:lineRule="exact"/>
        <w:ind w:firstLine="560" w:firstLineChars="200"/>
        <w:rPr>
          <w:color w:val="000000" w:themeColor="text1"/>
          <w:sz w:val="28"/>
          <w:szCs w:val="28"/>
        </w:rPr>
      </w:pPr>
      <w:r>
        <w:rPr>
          <w:color w:val="000000" w:themeColor="text1"/>
          <w:sz w:val="28"/>
          <w:szCs w:val="28"/>
        </w:rPr>
        <w:t>（2）建筑物实物状况</w:t>
      </w:r>
    </w:p>
    <w:p>
      <w:pPr>
        <w:tabs>
          <w:tab w:val="left" w:pos="0"/>
        </w:tabs>
        <w:spacing w:line="500" w:lineRule="exact"/>
        <w:ind w:firstLine="2800" w:firstLineChars="1000"/>
        <w:rPr>
          <w:color w:val="000000" w:themeColor="text1"/>
          <w:sz w:val="28"/>
          <w:szCs w:val="28"/>
        </w:rPr>
      </w:pPr>
      <w:r>
        <w:rPr>
          <w:color w:val="000000" w:themeColor="text1"/>
          <w:sz w:val="28"/>
          <w:szCs w:val="28"/>
        </w:rPr>
        <w:t>估价对象建筑物实物状况一览表</w:t>
      </w:r>
    </w:p>
    <w:tbl>
      <w:tblPr>
        <w:tblStyle w:val="26"/>
        <w:tblW w:w="92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932"/>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pPr>
              <w:spacing w:line="280" w:lineRule="exact"/>
              <w:rPr>
                <w:color w:val="000000" w:themeColor="text1"/>
                <w:sz w:val="24"/>
              </w:rPr>
            </w:pPr>
            <w:r>
              <w:rPr>
                <w:color w:val="000000" w:themeColor="text1"/>
                <w:sz w:val="24"/>
              </w:rPr>
              <w:t>规划用途：</w:t>
            </w:r>
            <w:r>
              <w:rPr>
                <w:rFonts w:hint="eastAsia" w:hAnsi="宋体"/>
                <w:color w:val="000000" w:themeColor="text1"/>
                <w:sz w:val="24"/>
              </w:rPr>
              <w:t>住宅</w:t>
            </w:r>
            <w:r>
              <w:rPr>
                <w:color w:val="000000" w:themeColor="text1"/>
                <w:sz w:val="24"/>
              </w:rPr>
              <w:t>；实际用途：</w:t>
            </w:r>
            <w:r>
              <w:rPr>
                <w:rFonts w:hint="eastAsia" w:hAnsi="宋体"/>
                <w:color w:val="000000" w:themeColor="text1"/>
                <w:sz w:val="24"/>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建成年份</w:t>
            </w:r>
          </w:p>
        </w:tc>
        <w:tc>
          <w:tcPr>
            <w:tcW w:w="5988" w:type="dxa"/>
            <w:shd w:val="clear" w:color="auto" w:fill="auto"/>
            <w:vAlign w:val="center"/>
          </w:tcPr>
          <w:p>
            <w:pPr>
              <w:spacing w:line="280" w:lineRule="exact"/>
              <w:rPr>
                <w:color w:val="000000" w:themeColor="text1"/>
                <w:sz w:val="24"/>
              </w:rPr>
            </w:pPr>
            <w:r>
              <w:rPr>
                <w:color w:val="000000" w:themeColor="text1"/>
                <w:sz w:val="24"/>
              </w:rPr>
              <w:t>2011年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1130.16</w:t>
            </w:r>
            <w:r>
              <w:rPr>
                <w:color w:val="000000" w:themeColor="text1"/>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pPr>
              <w:spacing w:line="280" w:lineRule="exact"/>
              <w:rPr>
                <w:color w:val="000000" w:themeColor="text1"/>
                <w:sz w:val="24"/>
              </w:rPr>
            </w:pPr>
            <w:r>
              <w:rPr>
                <w:color w:val="000000" w:themeColor="text1"/>
                <w:sz w:val="24"/>
              </w:rPr>
              <w:t>3</w:t>
            </w:r>
            <w:r>
              <w:rPr>
                <w:rFonts w:hAnsi="宋体"/>
                <w:color w:val="000000" w:themeColor="text1"/>
                <w:sz w:val="24"/>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一楼约4.2米，二楼约3</w:t>
            </w:r>
            <w:r>
              <w:rPr>
                <w:color w:val="000000" w:themeColor="text1"/>
                <w:sz w:val="24"/>
              </w:rPr>
              <w:t>.7</w:t>
            </w:r>
            <w:r>
              <w:rPr>
                <w:rFonts w:hint="eastAsia"/>
                <w:color w:val="000000" w:themeColor="text1"/>
                <w:sz w:val="24"/>
              </w:rPr>
              <w:t>米，</w:t>
            </w:r>
            <w:r>
              <w:rPr>
                <w:color w:val="000000" w:themeColor="text1"/>
                <w:sz w:val="24"/>
              </w:rPr>
              <w:t>三楼约</w:t>
            </w:r>
            <w:r>
              <w:rPr>
                <w:rFonts w:hint="eastAsia"/>
                <w:color w:val="000000" w:themeColor="text1"/>
                <w:sz w:val="24"/>
              </w:rPr>
              <w:t>3.2米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主</w:t>
            </w:r>
            <w:r>
              <w:rPr>
                <w:color w:val="000000" w:themeColor="text1"/>
                <w:sz w:val="24"/>
              </w:rPr>
              <w:t>朝向</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东北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水泥抹面、局部贴墙砖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pPr>
              <w:spacing w:line="280" w:lineRule="exact"/>
              <w:rPr>
                <w:color w:val="000000" w:themeColor="text1"/>
                <w:kern w:val="0"/>
                <w:sz w:val="24"/>
              </w:rPr>
            </w:pPr>
            <w:r>
              <w:rPr>
                <w:rFonts w:hint="eastAsia"/>
                <w:color w:val="000000" w:themeColor="text1"/>
                <w:sz w:val="24"/>
              </w:rPr>
              <w:t>独栋住宅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354" w:type="dxa"/>
            <w:shd w:val="clear" w:color="auto" w:fill="auto"/>
            <w:vAlign w:val="center"/>
          </w:tcPr>
          <w:p>
            <w:pPr>
              <w:spacing w:line="280" w:lineRule="exact"/>
              <w:jc w:val="center"/>
              <w:rPr>
                <w:color w:val="000000" w:themeColor="text1"/>
                <w:sz w:val="24"/>
              </w:rPr>
            </w:pPr>
            <w:r>
              <w:rPr>
                <w:color w:val="000000" w:themeColor="text1"/>
                <w:sz w:val="24"/>
              </w:rPr>
              <w:t>装修状况</w:t>
            </w:r>
          </w:p>
        </w:tc>
        <w:tc>
          <w:tcPr>
            <w:tcW w:w="7920" w:type="dxa"/>
            <w:gridSpan w:val="2"/>
            <w:shd w:val="clear" w:color="auto" w:fill="auto"/>
            <w:vAlign w:val="center"/>
          </w:tcPr>
          <w:p>
            <w:pPr>
              <w:spacing w:line="300" w:lineRule="exact"/>
              <w:ind w:firstLine="480" w:firstLineChars="200"/>
              <w:rPr>
                <w:color w:val="000000" w:themeColor="text1"/>
                <w:sz w:val="24"/>
              </w:rPr>
            </w:pPr>
            <w:r>
              <w:rPr>
                <w:color w:val="000000" w:themeColor="text1"/>
                <w:sz w:val="24"/>
              </w:rPr>
              <w:t>外墙水泥抹面，局部贴</w:t>
            </w:r>
            <w:r>
              <w:rPr>
                <w:rFonts w:hint="eastAsia"/>
                <w:color w:val="000000" w:themeColor="text1"/>
                <w:sz w:val="24"/>
              </w:rPr>
              <w:t>墙砖；</w:t>
            </w:r>
            <w:r>
              <w:rPr>
                <w:color w:val="000000" w:themeColor="text1"/>
                <w:sz w:val="24"/>
              </w:rPr>
              <w:t>安装铝合金</w:t>
            </w:r>
            <w:r>
              <w:rPr>
                <w:rFonts w:hint="eastAsia"/>
                <w:color w:val="000000" w:themeColor="text1"/>
                <w:sz w:val="24"/>
              </w:rPr>
              <w:t>卷闸</w:t>
            </w:r>
            <w:r>
              <w:rPr>
                <w:color w:val="000000" w:themeColor="text1"/>
                <w:sz w:val="24"/>
              </w:rPr>
              <w:t>门</w:t>
            </w:r>
            <w:r>
              <w:rPr>
                <w:rFonts w:hint="eastAsia"/>
                <w:color w:val="000000" w:themeColor="text1"/>
                <w:sz w:val="24"/>
              </w:rPr>
              <w:t>，铝合金窗； 室内</w:t>
            </w:r>
            <w:r>
              <w:rPr>
                <w:color w:val="000000" w:themeColor="text1"/>
                <w:sz w:val="24"/>
              </w:rPr>
              <w:t>为毛坯状态，未装修</w:t>
            </w:r>
            <w:r>
              <w:rPr>
                <w:rFonts w:hint="eastAsia"/>
                <w:color w:val="000000" w:themeColor="text1"/>
                <w:sz w:val="24"/>
              </w:rPr>
              <w:t>，水电简单</w:t>
            </w:r>
            <w:r>
              <w:rPr>
                <w:color w:val="000000" w:themeColor="text1"/>
                <w:sz w:val="24"/>
              </w:rPr>
              <w:t>安装</w:t>
            </w:r>
            <w:r>
              <w:rPr>
                <w:rFonts w:hint="eastAsia"/>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设计使用年期为50年，已使用约</w:t>
            </w:r>
            <w:r>
              <w:rPr>
                <w:rFonts w:hAnsi="宋体"/>
                <w:color w:val="000000" w:themeColor="text1"/>
                <w:sz w:val="24"/>
              </w:rPr>
              <w:t>8</w:t>
            </w:r>
            <w:r>
              <w:rPr>
                <w:rFonts w:hint="eastAsia" w:hAnsi="宋体"/>
                <w:color w:val="000000" w:themeColor="text1"/>
                <w:sz w:val="24"/>
              </w:rPr>
              <w:t>年，尚未发现主体结构受损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pPr>
              <w:spacing w:line="300" w:lineRule="exact"/>
              <w:rPr>
                <w:color w:val="000000" w:themeColor="text1"/>
                <w:sz w:val="24"/>
              </w:rPr>
            </w:pPr>
            <w:r>
              <w:rPr>
                <w:rFonts w:hint="eastAsia"/>
                <w:color w:val="000000" w:themeColor="text1"/>
                <w:kern w:val="0"/>
                <w:sz w:val="24"/>
              </w:rPr>
              <w:t>房屋门窗无破损、内外墙无裂缝、楼地面平整、</w:t>
            </w:r>
            <w:r>
              <w:rPr>
                <w:color w:val="000000" w:themeColor="text1"/>
                <w:kern w:val="0"/>
                <w:sz w:val="24"/>
              </w:rPr>
              <w:t>楼板无漏水现象</w:t>
            </w:r>
            <w:r>
              <w:rPr>
                <w:rFonts w:hint="eastAsia"/>
                <w:color w:val="000000" w:themeColor="text1"/>
                <w:kern w:val="0"/>
                <w:sz w:val="24"/>
              </w:rPr>
              <w:t>、水电管线通畅；</w:t>
            </w:r>
            <w:r>
              <w:rPr>
                <w:color w:val="000000" w:themeColor="text1"/>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总体完好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无</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估价对象权属状况</w:t>
      </w:r>
    </w:p>
    <w:p>
      <w:pPr>
        <w:numPr>
          <w:ilvl w:val="2"/>
          <w:numId w:val="3"/>
        </w:numPr>
        <w:tabs>
          <w:tab w:val="left" w:pos="1080"/>
        </w:tabs>
        <w:spacing w:line="500" w:lineRule="exact"/>
        <w:ind w:left="1260"/>
        <w:rPr>
          <w:color w:val="000000" w:themeColor="text1"/>
          <w:sz w:val="28"/>
          <w:szCs w:val="28"/>
        </w:rPr>
      </w:pPr>
      <w:r>
        <w:rPr>
          <w:color w:val="000000" w:themeColor="text1"/>
          <w:sz w:val="28"/>
          <w:szCs w:val="28"/>
        </w:rPr>
        <w:t>房屋权属及登记状况</w:t>
      </w:r>
    </w:p>
    <w:p>
      <w:pPr>
        <w:spacing w:line="500" w:lineRule="exact"/>
        <w:ind w:firstLine="630" w:firstLineChars="225"/>
        <w:rPr>
          <w:color w:val="000000" w:themeColor="text1"/>
          <w:sz w:val="28"/>
          <w:szCs w:val="28"/>
        </w:rPr>
      </w:pPr>
      <w:r>
        <w:rPr>
          <w:color w:val="000000" w:themeColor="text1"/>
          <w:sz w:val="28"/>
          <w:szCs w:val="28"/>
          <w:lang w:val="zh-CN"/>
        </w:rPr>
        <w:t>估价对象房屋所有权属</w:t>
      </w:r>
      <w:r>
        <w:rPr>
          <w:rFonts w:hint="eastAsia"/>
          <w:color w:val="000000" w:themeColor="text1"/>
          <w:sz w:val="28"/>
          <w:szCs w:val="28"/>
          <w:lang w:val="zh-CN"/>
        </w:rPr>
        <w:t>陶志敏、</w:t>
      </w:r>
      <w:r>
        <w:rPr>
          <w:color w:val="000000" w:themeColor="text1"/>
          <w:sz w:val="28"/>
          <w:szCs w:val="28"/>
          <w:lang w:val="zh-CN"/>
        </w:rPr>
        <w:t>吴燕、陶玉贵、何金娥</w:t>
      </w:r>
      <w:r>
        <w:rPr>
          <w:rFonts w:hint="eastAsia"/>
          <w:color w:val="000000" w:themeColor="text1"/>
          <w:sz w:val="28"/>
          <w:szCs w:val="28"/>
          <w:lang w:val="zh-CN"/>
        </w:rPr>
        <w:t>共有，根据委托方提供的</w:t>
      </w:r>
      <w:r>
        <w:rPr>
          <w:color w:val="000000" w:themeColor="text1"/>
          <w:sz w:val="28"/>
          <w:szCs w:val="28"/>
          <w:lang w:val="zh-CN"/>
        </w:rPr>
        <w:t>《</w:t>
      </w:r>
      <w:r>
        <w:rPr>
          <w:rFonts w:hint="eastAsia"/>
          <w:color w:val="000000" w:themeColor="text1"/>
          <w:sz w:val="28"/>
          <w:szCs w:val="28"/>
          <w:lang w:val="zh-CN"/>
        </w:rPr>
        <w:t>房屋产权产籍情况证明书</w:t>
      </w:r>
      <w:r>
        <w:rPr>
          <w:color w:val="000000" w:themeColor="text1"/>
          <w:sz w:val="28"/>
          <w:szCs w:val="28"/>
          <w:lang w:val="zh-CN"/>
        </w:rPr>
        <w:t>》</w:t>
      </w:r>
      <w:r>
        <w:rPr>
          <w:rFonts w:hint="eastAsia"/>
          <w:color w:val="000000" w:themeColor="text1"/>
          <w:sz w:val="28"/>
          <w:szCs w:val="28"/>
          <w:lang w:val="zh-CN"/>
        </w:rPr>
        <w:t>及</w:t>
      </w:r>
      <w:r>
        <w:rPr>
          <w:color w:val="000000" w:themeColor="text1"/>
          <w:sz w:val="28"/>
          <w:szCs w:val="28"/>
          <w:lang w:val="zh-CN"/>
        </w:rPr>
        <w:t>现场查勘，</w:t>
      </w:r>
      <w:r>
        <w:rPr>
          <w:rFonts w:hint="eastAsia"/>
          <w:color w:val="000000" w:themeColor="text1"/>
          <w:sz w:val="28"/>
          <w:szCs w:val="28"/>
          <w:lang w:val="zh-CN"/>
        </w:rPr>
        <w:t>该房屋为自建房，共三层</w:t>
      </w:r>
      <w:r>
        <w:rPr>
          <w:color w:val="000000" w:themeColor="text1"/>
          <w:sz w:val="28"/>
          <w:szCs w:val="28"/>
          <w:lang w:val="zh-CN"/>
        </w:rPr>
        <w:t>，结构为</w:t>
      </w:r>
      <w:r>
        <w:rPr>
          <w:rFonts w:hint="eastAsia"/>
          <w:color w:val="000000" w:themeColor="text1"/>
          <w:sz w:val="28"/>
          <w:szCs w:val="28"/>
          <w:lang w:val="zh-CN"/>
        </w:rPr>
        <w:t>混合，</w:t>
      </w:r>
      <w:r>
        <w:rPr>
          <w:color w:val="000000" w:themeColor="text1"/>
          <w:sz w:val="28"/>
          <w:szCs w:val="28"/>
          <w:lang w:val="zh-CN"/>
        </w:rPr>
        <w:t>登记建筑面积为</w:t>
      </w:r>
      <w:r>
        <w:rPr>
          <w:rFonts w:hint="eastAsia"/>
          <w:color w:val="000000" w:themeColor="text1"/>
          <w:sz w:val="28"/>
          <w:szCs w:val="28"/>
          <w:lang w:val="zh-CN"/>
        </w:rPr>
        <w:t>1130.16</w:t>
      </w:r>
      <w:r>
        <w:rPr>
          <w:color w:val="000000" w:themeColor="text1"/>
          <w:sz w:val="28"/>
          <w:szCs w:val="28"/>
          <w:lang w:val="zh-CN"/>
        </w:rPr>
        <w:t>平方米</w:t>
      </w:r>
      <w:r>
        <w:rPr>
          <w:rFonts w:hint="eastAsia"/>
          <w:color w:val="000000" w:themeColor="text1"/>
          <w:sz w:val="28"/>
          <w:szCs w:val="28"/>
          <w:lang w:val="zh-CN"/>
        </w:rPr>
        <w:t>，</w:t>
      </w:r>
      <w:r>
        <w:rPr>
          <w:color w:val="000000" w:themeColor="text1"/>
          <w:sz w:val="28"/>
          <w:szCs w:val="28"/>
          <w:lang w:val="zh-CN"/>
        </w:rPr>
        <w:t>用途为</w:t>
      </w:r>
      <w:r>
        <w:rPr>
          <w:rFonts w:hint="eastAsia"/>
          <w:color w:val="000000" w:themeColor="text1"/>
          <w:sz w:val="28"/>
          <w:szCs w:val="28"/>
          <w:lang w:val="zh-CN"/>
        </w:rPr>
        <w:t>住宅。</w:t>
      </w:r>
    </w:p>
    <w:p>
      <w:pPr>
        <w:numPr>
          <w:ilvl w:val="2"/>
          <w:numId w:val="3"/>
        </w:numPr>
        <w:tabs>
          <w:tab w:val="left" w:pos="1080"/>
        </w:tabs>
        <w:spacing w:line="500" w:lineRule="exact"/>
        <w:ind w:left="1260"/>
        <w:rPr>
          <w:color w:val="000000" w:themeColor="text1"/>
          <w:sz w:val="28"/>
          <w:szCs w:val="28"/>
        </w:rPr>
      </w:pPr>
      <w:r>
        <w:rPr>
          <w:color w:val="000000" w:themeColor="text1"/>
          <w:sz w:val="28"/>
          <w:szCs w:val="28"/>
          <w:lang w:val="zh-CN"/>
        </w:rPr>
        <w:t>土地权属及登记状况</w:t>
      </w:r>
    </w:p>
    <w:p>
      <w:pPr>
        <w:spacing w:line="500" w:lineRule="exact"/>
        <w:ind w:firstLine="630" w:firstLineChars="225"/>
        <w:rPr>
          <w:color w:val="000000" w:themeColor="text1"/>
          <w:sz w:val="28"/>
          <w:szCs w:val="28"/>
          <w:lang w:val="zh-CN"/>
        </w:rPr>
      </w:pPr>
      <w:bookmarkStart w:id="9" w:name="OLE_LINK7"/>
      <w:r>
        <w:rPr>
          <w:rFonts w:hint="eastAsia"/>
          <w:color w:val="000000" w:themeColor="text1"/>
          <w:sz w:val="28"/>
          <w:szCs w:val="28"/>
          <w:lang w:val="zh-CN"/>
        </w:rPr>
        <w:t>估价对象土地所有权属国家所有，土地使用权人为陶玉贵</w:t>
      </w:r>
      <w:r>
        <w:rPr>
          <w:color w:val="000000" w:themeColor="text1"/>
          <w:sz w:val="28"/>
          <w:szCs w:val="28"/>
          <w:lang w:val="zh-CN"/>
        </w:rPr>
        <w:t>、吴燕</w:t>
      </w:r>
      <w:r>
        <w:rPr>
          <w:rFonts w:hint="eastAsia"/>
          <w:color w:val="000000" w:themeColor="text1"/>
          <w:sz w:val="28"/>
          <w:szCs w:val="28"/>
          <w:lang w:val="zh-CN"/>
        </w:rPr>
        <w:t>。根据委托方提供的《国有土地使用证》（武穴国用（20</w:t>
      </w:r>
      <w:r>
        <w:rPr>
          <w:color w:val="000000" w:themeColor="text1"/>
          <w:sz w:val="28"/>
          <w:szCs w:val="28"/>
          <w:lang w:val="zh-CN"/>
        </w:rPr>
        <w:t>11</w:t>
      </w:r>
      <w:r>
        <w:rPr>
          <w:rFonts w:hint="eastAsia"/>
          <w:color w:val="000000" w:themeColor="text1"/>
          <w:sz w:val="28"/>
          <w:szCs w:val="28"/>
          <w:lang w:val="zh-CN"/>
        </w:rPr>
        <w:t>）第</w:t>
      </w:r>
      <w:r>
        <w:rPr>
          <w:color w:val="000000" w:themeColor="text1"/>
          <w:sz w:val="28"/>
          <w:szCs w:val="28"/>
          <w:lang w:val="zh-CN"/>
        </w:rPr>
        <w:t>021504103</w:t>
      </w:r>
      <w:r>
        <w:rPr>
          <w:rFonts w:hint="eastAsia"/>
          <w:color w:val="000000" w:themeColor="text1"/>
          <w:sz w:val="28"/>
          <w:szCs w:val="28"/>
          <w:lang w:val="zh-CN"/>
        </w:rPr>
        <w:t>号，武穴国用（20</w:t>
      </w:r>
      <w:r>
        <w:rPr>
          <w:color w:val="000000" w:themeColor="text1"/>
          <w:sz w:val="28"/>
          <w:szCs w:val="28"/>
          <w:lang w:val="zh-CN"/>
        </w:rPr>
        <w:t>11</w:t>
      </w:r>
      <w:r>
        <w:rPr>
          <w:rFonts w:hint="eastAsia"/>
          <w:color w:val="000000" w:themeColor="text1"/>
          <w:sz w:val="28"/>
          <w:szCs w:val="28"/>
          <w:lang w:val="zh-CN"/>
        </w:rPr>
        <w:t>）第</w:t>
      </w:r>
      <w:r>
        <w:rPr>
          <w:color w:val="000000" w:themeColor="text1"/>
          <w:sz w:val="28"/>
          <w:szCs w:val="28"/>
          <w:lang w:val="zh-CN"/>
        </w:rPr>
        <w:t>021504104</w:t>
      </w:r>
      <w:r>
        <w:rPr>
          <w:rFonts w:hint="eastAsia"/>
          <w:color w:val="000000" w:themeColor="text1"/>
          <w:sz w:val="28"/>
          <w:szCs w:val="28"/>
          <w:lang w:val="zh-CN"/>
        </w:rPr>
        <w:t>号），房屋所在宗地土地使用权面积合计为</w:t>
      </w:r>
      <w:r>
        <w:rPr>
          <w:color w:val="000000" w:themeColor="text1"/>
          <w:sz w:val="28"/>
          <w:szCs w:val="28"/>
          <w:lang w:val="zh-CN"/>
        </w:rPr>
        <w:t>280</w:t>
      </w:r>
      <w:r>
        <w:rPr>
          <w:rFonts w:hint="eastAsia"/>
          <w:color w:val="000000" w:themeColor="text1"/>
          <w:sz w:val="28"/>
          <w:szCs w:val="28"/>
          <w:lang w:val="zh-CN"/>
        </w:rPr>
        <w:t>平方米（陶玉贵</w:t>
      </w:r>
      <w:r>
        <w:rPr>
          <w:color w:val="000000" w:themeColor="text1"/>
          <w:sz w:val="28"/>
          <w:szCs w:val="28"/>
          <w:lang w:val="zh-CN"/>
        </w:rPr>
        <w:t>、吴燕各</w:t>
      </w:r>
      <w:r>
        <w:rPr>
          <w:rFonts w:hint="eastAsia"/>
          <w:color w:val="000000" w:themeColor="text1"/>
          <w:sz w:val="28"/>
          <w:szCs w:val="28"/>
          <w:lang w:val="zh-CN"/>
        </w:rPr>
        <w:t>140平方米），出让终止日期为20</w:t>
      </w:r>
      <w:r>
        <w:rPr>
          <w:color w:val="000000" w:themeColor="text1"/>
          <w:sz w:val="28"/>
          <w:szCs w:val="28"/>
          <w:lang w:val="zh-CN"/>
        </w:rPr>
        <w:t>20</w:t>
      </w:r>
      <w:r>
        <w:rPr>
          <w:rFonts w:hint="eastAsia"/>
          <w:color w:val="000000" w:themeColor="text1"/>
          <w:sz w:val="28"/>
          <w:szCs w:val="28"/>
          <w:lang w:val="zh-CN"/>
        </w:rPr>
        <w:t>年</w:t>
      </w:r>
      <w:r>
        <w:rPr>
          <w:color w:val="000000" w:themeColor="text1"/>
          <w:sz w:val="28"/>
          <w:szCs w:val="28"/>
          <w:lang w:val="zh-CN"/>
        </w:rPr>
        <w:t>10</w:t>
      </w:r>
      <w:r>
        <w:rPr>
          <w:rFonts w:hint="eastAsia"/>
          <w:color w:val="000000" w:themeColor="text1"/>
          <w:sz w:val="28"/>
          <w:szCs w:val="28"/>
          <w:lang w:val="zh-CN"/>
        </w:rPr>
        <w:t>月</w:t>
      </w:r>
      <w:r>
        <w:rPr>
          <w:color w:val="000000" w:themeColor="text1"/>
          <w:sz w:val="28"/>
          <w:szCs w:val="28"/>
          <w:lang w:val="zh-CN"/>
        </w:rPr>
        <w:t>20</w:t>
      </w:r>
      <w:r>
        <w:rPr>
          <w:rFonts w:hint="eastAsia"/>
          <w:color w:val="000000" w:themeColor="text1"/>
          <w:sz w:val="28"/>
          <w:szCs w:val="28"/>
          <w:lang w:val="zh-CN"/>
        </w:rPr>
        <w:t>日，地类（用途）为住宅用地。</w:t>
      </w:r>
    </w:p>
    <w:bookmarkEnd w:id="9"/>
    <w:p>
      <w:pPr>
        <w:numPr>
          <w:ilvl w:val="0"/>
          <w:numId w:val="3"/>
        </w:numPr>
        <w:spacing w:line="500" w:lineRule="exact"/>
        <w:outlineLvl w:val="1"/>
        <w:rPr>
          <w:b/>
          <w:color w:val="000000" w:themeColor="text1"/>
          <w:sz w:val="28"/>
          <w:szCs w:val="28"/>
        </w:rPr>
      </w:pPr>
      <w:bookmarkStart w:id="10" w:name="_Toc461629204"/>
      <w:r>
        <w:rPr>
          <w:b/>
          <w:color w:val="000000" w:themeColor="text1"/>
          <w:sz w:val="28"/>
          <w:szCs w:val="28"/>
        </w:rPr>
        <w:t>价值时点</w:t>
      </w:r>
      <w:bookmarkEnd w:id="10"/>
    </w:p>
    <w:p>
      <w:pPr>
        <w:spacing w:line="500" w:lineRule="exact"/>
        <w:ind w:firstLine="630" w:firstLineChars="225"/>
        <w:rPr>
          <w:b/>
          <w:color w:val="000000" w:themeColor="text1"/>
          <w:sz w:val="28"/>
          <w:szCs w:val="28"/>
        </w:rPr>
      </w:pPr>
      <w:r>
        <w:rPr>
          <w:rFonts w:hint="eastAsia"/>
          <w:color w:val="000000" w:themeColor="text1"/>
          <w:sz w:val="28"/>
          <w:szCs w:val="28"/>
        </w:rPr>
        <w:t>二〇一九年一月三十一日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pPr>
        <w:numPr>
          <w:ilvl w:val="0"/>
          <w:numId w:val="3"/>
        </w:numPr>
        <w:spacing w:line="500" w:lineRule="exact"/>
        <w:outlineLvl w:val="1"/>
        <w:rPr>
          <w:b/>
          <w:color w:val="000000" w:themeColor="text1"/>
          <w:sz w:val="28"/>
          <w:szCs w:val="28"/>
        </w:rPr>
      </w:pPr>
      <w:bookmarkStart w:id="11" w:name="_Toc461629205"/>
      <w:r>
        <w:rPr>
          <w:b/>
          <w:color w:val="000000" w:themeColor="text1"/>
          <w:sz w:val="28"/>
          <w:szCs w:val="28"/>
        </w:rPr>
        <w:t>价值类型</w:t>
      </w:r>
      <w:bookmarkEnd w:id="11"/>
    </w:p>
    <w:p>
      <w:pPr>
        <w:spacing w:line="500" w:lineRule="exact"/>
        <w:ind w:firstLine="630" w:firstLineChars="225"/>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pPr>
        <w:tabs>
          <w:tab w:val="left" w:pos="2340"/>
        </w:tabs>
        <w:spacing w:line="500" w:lineRule="exact"/>
        <w:ind w:firstLine="560" w:firstLineChars="20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pPr>
        <w:spacing w:line="500" w:lineRule="exact"/>
        <w:ind w:firstLine="630" w:firstLineChars="225"/>
        <w:rPr>
          <w:color w:val="000000" w:themeColor="text1"/>
          <w:sz w:val="28"/>
          <w:szCs w:val="28"/>
        </w:rPr>
      </w:pPr>
      <w:r>
        <w:rPr>
          <w:color w:val="000000" w:themeColor="text1"/>
          <w:sz w:val="28"/>
          <w:szCs w:val="28"/>
        </w:rPr>
        <w:t>1、用途：估价对象证载用途为</w:t>
      </w:r>
      <w:r>
        <w:rPr>
          <w:rFonts w:hint="eastAsia"/>
          <w:color w:val="000000" w:themeColor="text1"/>
          <w:sz w:val="28"/>
          <w:szCs w:val="28"/>
        </w:rPr>
        <w:t>住宅</w:t>
      </w:r>
      <w:r>
        <w:rPr>
          <w:color w:val="000000" w:themeColor="text1"/>
          <w:sz w:val="28"/>
          <w:szCs w:val="28"/>
        </w:rPr>
        <w:t>，实际用途</w:t>
      </w:r>
      <w:r>
        <w:rPr>
          <w:rFonts w:hint="eastAsia"/>
          <w:color w:val="000000" w:themeColor="text1"/>
          <w:sz w:val="28"/>
          <w:szCs w:val="28"/>
        </w:rPr>
        <w:t>与证载用途一致；故</w:t>
      </w:r>
      <w:r>
        <w:rPr>
          <w:color w:val="000000" w:themeColor="text1"/>
          <w:sz w:val="28"/>
          <w:szCs w:val="28"/>
          <w:lang w:val="zh-CN"/>
        </w:rPr>
        <w:t>本次按</w:t>
      </w:r>
      <w:r>
        <w:rPr>
          <w:rFonts w:hint="eastAsia"/>
          <w:color w:val="000000" w:themeColor="text1"/>
          <w:sz w:val="28"/>
          <w:szCs w:val="28"/>
          <w:lang w:val="zh-CN"/>
        </w:rPr>
        <w:t>住宅房地产的特性</w:t>
      </w:r>
      <w:r>
        <w:rPr>
          <w:color w:val="000000" w:themeColor="text1"/>
          <w:sz w:val="28"/>
          <w:szCs w:val="28"/>
          <w:lang w:val="zh-CN"/>
        </w:rPr>
        <w:t>进行评估</w:t>
      </w:r>
      <w:r>
        <w:rPr>
          <w:rFonts w:hint="eastAsia"/>
          <w:color w:val="000000" w:themeColor="text1"/>
          <w:sz w:val="28"/>
          <w:szCs w:val="28"/>
          <w:lang w:val="zh-CN"/>
        </w:rPr>
        <w:t>，并适当考虑估价对象房屋一楼能作为</w:t>
      </w:r>
      <w:r>
        <w:rPr>
          <w:color w:val="000000" w:themeColor="text1"/>
          <w:sz w:val="28"/>
          <w:szCs w:val="28"/>
          <w:lang w:val="zh-CN"/>
        </w:rPr>
        <w:t>商业用房使用的潜在价值</w:t>
      </w:r>
      <w:r>
        <w:rPr>
          <w:rFonts w:hint="eastAsia"/>
          <w:color w:val="000000" w:themeColor="text1"/>
          <w:sz w:val="28"/>
          <w:szCs w:val="28"/>
          <w:lang w:val="zh-CN"/>
        </w:rPr>
        <w:t>对估价对象的价值影响</w:t>
      </w:r>
      <w:r>
        <w:rPr>
          <w:color w:val="000000" w:themeColor="text1"/>
          <w:sz w:val="28"/>
          <w:szCs w:val="28"/>
        </w:rPr>
        <w:t>。</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陶志敏</w:t>
      </w:r>
      <w:r>
        <w:rPr>
          <w:color w:val="000000" w:themeColor="text1"/>
          <w:sz w:val="28"/>
          <w:szCs w:val="28"/>
        </w:rPr>
        <w:t>、吴燕、陶玉贵、何金娥拥有估价对象的房屋所有权和国有</w:t>
      </w:r>
      <w:r>
        <w:rPr>
          <w:rFonts w:hint="eastAsia"/>
          <w:color w:val="000000" w:themeColor="text1"/>
          <w:sz w:val="28"/>
          <w:szCs w:val="28"/>
        </w:rPr>
        <w:t>出让</w:t>
      </w:r>
      <w:r>
        <w:rPr>
          <w:color w:val="000000" w:themeColor="text1"/>
          <w:sz w:val="28"/>
          <w:szCs w:val="28"/>
        </w:rPr>
        <w:t>住宅</w:t>
      </w:r>
      <w:r>
        <w:rPr>
          <w:rFonts w:hint="eastAsia"/>
          <w:color w:val="000000" w:themeColor="text1"/>
          <w:sz w:val="28"/>
          <w:szCs w:val="28"/>
        </w:rPr>
        <w:t>用地</w:t>
      </w:r>
      <w:r>
        <w:rPr>
          <w:color w:val="000000" w:themeColor="text1"/>
          <w:sz w:val="28"/>
          <w:szCs w:val="28"/>
        </w:rPr>
        <w:t>使用权</w:t>
      </w:r>
      <w:r>
        <w:rPr>
          <w:rFonts w:hint="eastAsia"/>
          <w:color w:val="000000" w:themeColor="text1"/>
          <w:sz w:val="28"/>
          <w:szCs w:val="28"/>
        </w:rPr>
        <w:t>，至价值时点</w:t>
      </w:r>
      <w:r>
        <w:rPr>
          <w:color w:val="000000" w:themeColor="text1"/>
          <w:sz w:val="28"/>
          <w:szCs w:val="28"/>
        </w:rPr>
        <w:t>估价对象土地使用权</w:t>
      </w:r>
      <w:r>
        <w:rPr>
          <w:rFonts w:hint="eastAsia"/>
          <w:color w:val="000000" w:themeColor="text1"/>
          <w:sz w:val="28"/>
          <w:szCs w:val="28"/>
        </w:rPr>
        <w:t>剩余1.75年</w:t>
      </w:r>
      <w:r>
        <w:rPr>
          <w:color w:val="000000" w:themeColor="text1"/>
          <w:spacing w:val="-8"/>
          <w:sz w:val="28"/>
          <w:szCs w:val="28"/>
        </w:rPr>
        <w:t>。</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宗地内开发程度“五通一平”(通上水、通下水、通电、通路、通讯及场地平整)</w:t>
      </w:r>
    </w:p>
    <w:p>
      <w:pPr>
        <w:spacing w:line="500" w:lineRule="exact"/>
        <w:ind w:firstLine="630" w:firstLineChars="225"/>
        <w:rPr>
          <w:b/>
          <w:color w:val="000000" w:themeColor="text1"/>
          <w:sz w:val="28"/>
          <w:szCs w:val="28"/>
        </w:rPr>
      </w:pPr>
      <w:r>
        <w:rPr>
          <w:color w:val="000000" w:themeColor="text1"/>
          <w:sz w:val="28"/>
          <w:szCs w:val="28"/>
        </w:rPr>
        <w:t>4、</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混合</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2" w:name="_Toc461629206"/>
      <w:r>
        <w:rPr>
          <w:b/>
          <w:color w:val="000000" w:themeColor="text1"/>
          <w:sz w:val="28"/>
          <w:szCs w:val="28"/>
        </w:rPr>
        <w:t>估价原则</w:t>
      </w:r>
      <w:bookmarkEnd w:id="12"/>
    </w:p>
    <w:p>
      <w:pPr>
        <w:spacing w:line="500" w:lineRule="exact"/>
        <w:ind w:firstLine="560" w:firstLineChars="200"/>
        <w:rPr>
          <w:color w:val="000000" w:themeColor="text1"/>
          <w:sz w:val="28"/>
          <w:szCs w:val="28"/>
        </w:rPr>
      </w:pPr>
      <w:r>
        <w:rPr>
          <w:color w:val="000000" w:themeColor="text1"/>
          <w:sz w:val="28"/>
          <w:szCs w:val="28"/>
        </w:rPr>
        <w:t>本次估价应遵循以下估价原则：</w:t>
      </w:r>
    </w:p>
    <w:p>
      <w:pPr>
        <w:spacing w:line="500" w:lineRule="exact"/>
        <w:ind w:left="63" w:leftChars="30" w:firstLine="560" w:firstLineChars="200"/>
        <w:rPr>
          <w:color w:val="000000" w:themeColor="text1"/>
          <w:sz w:val="28"/>
          <w:szCs w:val="28"/>
        </w:rPr>
      </w:pPr>
      <w:r>
        <w:rPr>
          <w:color w:val="000000" w:themeColor="text1"/>
          <w:sz w:val="28"/>
          <w:szCs w:val="28"/>
        </w:rPr>
        <w:t>1、独立、客观、公正原则</w:t>
      </w:r>
    </w:p>
    <w:p>
      <w:pPr>
        <w:spacing w:line="500" w:lineRule="exact"/>
        <w:ind w:firstLine="630" w:firstLineChars="225"/>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color w:val="000000" w:themeColor="text1"/>
          <w:sz w:val="28"/>
          <w:szCs w:val="28"/>
        </w:rPr>
      </w:pPr>
      <w:r>
        <w:rPr>
          <w:color w:val="000000" w:themeColor="text1"/>
          <w:sz w:val="28"/>
          <w:szCs w:val="28"/>
        </w:rPr>
        <w:t>2、合法原则：</w:t>
      </w:r>
    </w:p>
    <w:p>
      <w:pPr>
        <w:spacing w:line="500" w:lineRule="exact"/>
        <w:ind w:firstLine="630" w:firstLineChars="225"/>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color w:val="000000" w:themeColor="text1"/>
          <w:sz w:val="28"/>
          <w:szCs w:val="28"/>
        </w:rPr>
      </w:pPr>
      <w:r>
        <w:rPr>
          <w:color w:val="000000" w:themeColor="text1"/>
          <w:sz w:val="28"/>
          <w:szCs w:val="28"/>
        </w:rPr>
        <w:t>3、最高最佳使用原则</w:t>
      </w:r>
    </w:p>
    <w:p>
      <w:pPr>
        <w:spacing w:line="500" w:lineRule="exact"/>
        <w:ind w:firstLine="630" w:firstLineChars="225"/>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最高最佳使用是指法律上许可、技术上可能、经济上可行，经过充分合理的论证，能使估价对象的价值达到最大的一种最可能的使用，具体包括3个方面：（1）</w:t>
      </w:r>
      <w:r>
        <w:rPr>
          <w:color w:val="000000" w:themeColor="text1"/>
          <w:sz w:val="28"/>
          <w:szCs w:val="28"/>
          <w:lang w:val="zh-CN"/>
        </w:rPr>
        <w:t>最佳用途</w:t>
      </w:r>
      <w:r>
        <w:rPr>
          <w:color w:val="000000" w:themeColor="text1"/>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color w:val="000000" w:themeColor="text1"/>
          <w:spacing w:val="-4"/>
          <w:sz w:val="28"/>
          <w:szCs w:val="28"/>
        </w:rPr>
      </w:pPr>
      <w:r>
        <w:rPr>
          <w:color w:val="000000" w:themeColor="text1"/>
          <w:spacing w:val="-4"/>
          <w:sz w:val="28"/>
          <w:szCs w:val="28"/>
        </w:rPr>
        <w:t>本次评估对象</w:t>
      </w:r>
      <w:r>
        <w:rPr>
          <w:rFonts w:hint="eastAsia"/>
          <w:color w:val="000000" w:themeColor="text1"/>
          <w:spacing w:val="-4"/>
          <w:sz w:val="28"/>
          <w:szCs w:val="28"/>
        </w:rPr>
        <w:t>证载用途为住宅，实际用途与证载用途一致；根据合法原则及最高最佳利用原则，本次评估按照住宅房地产的特性进行评估，</w:t>
      </w:r>
      <w:r>
        <w:rPr>
          <w:rFonts w:hint="eastAsia"/>
          <w:color w:val="000000" w:themeColor="text1"/>
          <w:sz w:val="28"/>
          <w:szCs w:val="28"/>
          <w:lang w:val="zh-CN"/>
        </w:rPr>
        <w:t>并适当考虑估价对象房屋一楼能作为</w:t>
      </w:r>
      <w:r>
        <w:rPr>
          <w:color w:val="000000" w:themeColor="text1"/>
          <w:sz w:val="28"/>
          <w:szCs w:val="28"/>
          <w:lang w:val="zh-CN"/>
        </w:rPr>
        <w:t>商业用房使用的潜在价值</w:t>
      </w:r>
      <w:r>
        <w:rPr>
          <w:rFonts w:hint="eastAsia"/>
          <w:color w:val="000000" w:themeColor="text1"/>
          <w:sz w:val="28"/>
          <w:szCs w:val="28"/>
          <w:lang w:val="zh-CN"/>
        </w:rPr>
        <w:t>对估价对象的价值影响</w:t>
      </w:r>
      <w:r>
        <w:rPr>
          <w:color w:val="000000" w:themeColor="text1"/>
          <w:spacing w:val="-4"/>
          <w:sz w:val="28"/>
          <w:szCs w:val="28"/>
        </w:rPr>
        <w:t>。</w:t>
      </w:r>
    </w:p>
    <w:p>
      <w:pPr>
        <w:spacing w:line="500" w:lineRule="exact"/>
        <w:ind w:left="63" w:leftChars="30" w:firstLine="560" w:firstLineChars="200"/>
        <w:rPr>
          <w:color w:val="000000" w:themeColor="text1"/>
          <w:sz w:val="28"/>
          <w:szCs w:val="28"/>
        </w:rPr>
      </w:pPr>
      <w:r>
        <w:rPr>
          <w:color w:val="000000" w:themeColor="text1"/>
          <w:sz w:val="28"/>
          <w:szCs w:val="28"/>
        </w:rPr>
        <w:t>4、房地产替代性原则</w:t>
      </w:r>
    </w:p>
    <w:p>
      <w:pPr>
        <w:spacing w:line="500" w:lineRule="exact"/>
        <w:ind w:firstLine="630" w:firstLineChars="225"/>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color w:val="000000" w:themeColor="text1"/>
          <w:sz w:val="28"/>
          <w:szCs w:val="28"/>
        </w:rPr>
      </w:pPr>
      <w:r>
        <w:rPr>
          <w:color w:val="000000" w:themeColor="text1"/>
          <w:sz w:val="28"/>
          <w:szCs w:val="28"/>
        </w:rPr>
        <w:t>5、价值时点原则：</w:t>
      </w:r>
    </w:p>
    <w:p>
      <w:pPr>
        <w:spacing w:line="500" w:lineRule="exact"/>
        <w:ind w:firstLine="630" w:firstLineChars="225"/>
        <w:rPr>
          <w:color w:val="000000" w:themeColor="text1"/>
          <w:sz w:val="28"/>
          <w:szCs w:val="28"/>
        </w:rPr>
      </w:pPr>
      <w:r>
        <w:rPr>
          <w:color w:val="000000" w:themeColor="text1"/>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，应当折算为价值时点的现值。估价结论同时具有很强的时效性，这主要是考虑到房地产市场价格的波动，同一估价对象在不同时点会具有不同的市场价格。</w:t>
      </w:r>
    </w:p>
    <w:p>
      <w:pPr>
        <w:numPr>
          <w:ilvl w:val="0"/>
          <w:numId w:val="3"/>
        </w:numPr>
        <w:spacing w:line="500" w:lineRule="exact"/>
        <w:outlineLvl w:val="1"/>
        <w:rPr>
          <w:b/>
          <w:color w:val="000000" w:themeColor="text1"/>
          <w:sz w:val="28"/>
          <w:szCs w:val="28"/>
        </w:rPr>
      </w:pPr>
      <w:bookmarkStart w:id="13" w:name="_Toc461629207"/>
      <w:r>
        <w:rPr>
          <w:b/>
          <w:color w:val="000000" w:themeColor="text1"/>
          <w:sz w:val="28"/>
          <w:szCs w:val="28"/>
        </w:rPr>
        <w:t>估价依据</w:t>
      </w:r>
      <w:bookmarkEnd w:id="13"/>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本次估价所依据的有关法律、法规和部门规章：</w:t>
      </w:r>
    </w:p>
    <w:p>
      <w:pPr>
        <w:spacing w:line="500" w:lineRule="exact"/>
        <w:ind w:firstLine="560" w:firstLineChars="200"/>
        <w:rPr>
          <w:color w:val="000000" w:themeColor="text1"/>
          <w:sz w:val="28"/>
          <w:szCs w:val="28"/>
        </w:rPr>
      </w:pPr>
      <w:r>
        <w:rPr>
          <w:color w:val="000000" w:themeColor="text1"/>
          <w:sz w:val="28"/>
          <w:szCs w:val="28"/>
          <w:lang w:val="zh-CN"/>
        </w:rPr>
        <w:t>1、</w:t>
      </w:r>
      <w:r>
        <w:rPr>
          <w:color w:val="000000" w:themeColor="text1"/>
          <w:sz w:val="28"/>
          <w:szCs w:val="28"/>
        </w:rPr>
        <w:t>《中华人民共和国物权法》（中华人民共和国主席令第62 号）；</w:t>
      </w:r>
    </w:p>
    <w:p>
      <w:pPr>
        <w:spacing w:line="500" w:lineRule="exact"/>
        <w:ind w:firstLine="560" w:firstLineChars="200"/>
        <w:rPr>
          <w:color w:val="000000" w:themeColor="text1"/>
          <w:sz w:val="28"/>
          <w:szCs w:val="28"/>
        </w:rPr>
      </w:pPr>
      <w:r>
        <w:rPr>
          <w:color w:val="000000" w:themeColor="text1"/>
          <w:sz w:val="28"/>
          <w:szCs w:val="28"/>
        </w:rPr>
        <w:t>2、《中华人民共和国城市房地产管理法》(2007年修正)(中华人民共和国主席令第72号)；</w:t>
      </w:r>
    </w:p>
    <w:p>
      <w:pPr>
        <w:spacing w:line="500" w:lineRule="exact"/>
        <w:ind w:firstLine="560" w:firstLineChars="200"/>
        <w:rPr>
          <w:color w:val="000000" w:themeColor="text1"/>
          <w:sz w:val="28"/>
          <w:szCs w:val="28"/>
        </w:rPr>
      </w:pPr>
      <w:r>
        <w:rPr>
          <w:color w:val="000000" w:themeColor="text1"/>
          <w:sz w:val="28"/>
          <w:szCs w:val="28"/>
        </w:rPr>
        <w:t>3、《中华人民共和国土地管理法》（2004年修正）（中华人民共和国主席令第28号）；</w:t>
      </w:r>
    </w:p>
    <w:p>
      <w:pPr>
        <w:spacing w:line="500" w:lineRule="exact"/>
        <w:ind w:firstLine="560" w:firstLineChars="200"/>
        <w:rPr>
          <w:color w:val="000000" w:themeColor="text1"/>
          <w:sz w:val="28"/>
          <w:szCs w:val="28"/>
        </w:rPr>
      </w:pPr>
      <w:r>
        <w:rPr>
          <w:color w:val="000000" w:themeColor="text1"/>
          <w:sz w:val="28"/>
          <w:szCs w:val="28"/>
        </w:rPr>
        <w:t>4、《中华人民共和国担保法》（中华人民共和国主席令第50号）；</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本次估价采用的技术标准和规范类文件：</w:t>
      </w:r>
    </w:p>
    <w:p>
      <w:pPr>
        <w:spacing w:line="500" w:lineRule="exact"/>
        <w:ind w:firstLine="560" w:firstLineChars="200"/>
        <w:rPr>
          <w:color w:val="000000" w:themeColor="text1"/>
          <w:sz w:val="28"/>
          <w:szCs w:val="28"/>
        </w:rPr>
      </w:pPr>
      <w:r>
        <w:rPr>
          <w:color w:val="000000" w:themeColor="text1"/>
          <w:sz w:val="28"/>
          <w:szCs w:val="28"/>
        </w:rPr>
        <w:t>1、</w:t>
      </w:r>
      <w:r>
        <w:rPr>
          <w:color w:val="000000" w:themeColor="text1"/>
          <w:sz w:val="28"/>
          <w:szCs w:val="28"/>
          <w:lang w:val="zh-CN"/>
        </w:rPr>
        <w:t>中华人民共和国国家标准</w:t>
      </w:r>
      <w:r>
        <w:rPr>
          <w:color w:val="000000" w:themeColor="text1"/>
          <w:sz w:val="28"/>
          <w:szCs w:val="28"/>
        </w:rPr>
        <w:t>GB/T50291-2015《房地产估价规范》；</w:t>
      </w:r>
    </w:p>
    <w:p>
      <w:pPr>
        <w:spacing w:line="500" w:lineRule="exact"/>
        <w:ind w:firstLine="560" w:firstLineChars="200"/>
        <w:rPr>
          <w:color w:val="000000" w:themeColor="text1"/>
          <w:sz w:val="28"/>
          <w:szCs w:val="28"/>
        </w:rPr>
      </w:pPr>
      <w:r>
        <w:rPr>
          <w:color w:val="000000" w:themeColor="text1"/>
          <w:sz w:val="28"/>
          <w:szCs w:val="28"/>
        </w:rPr>
        <w:t>2、</w:t>
      </w:r>
      <w:r>
        <w:rPr>
          <w:color w:val="000000" w:themeColor="text1"/>
          <w:sz w:val="28"/>
          <w:szCs w:val="28"/>
          <w:lang w:val="zh-CN"/>
        </w:rPr>
        <w:t>中华人</w:t>
      </w:r>
      <w:r>
        <w:rPr>
          <w:color w:val="000000" w:themeColor="text1"/>
          <w:spacing w:val="-6"/>
          <w:sz w:val="28"/>
          <w:szCs w:val="28"/>
          <w:lang w:val="zh-CN"/>
        </w:rPr>
        <w:t>民共和国国家标准</w:t>
      </w:r>
      <w:r>
        <w:rPr>
          <w:color w:val="000000" w:themeColor="text1"/>
          <w:spacing w:val="-6"/>
          <w:kern w:val="0"/>
          <w:sz w:val="28"/>
          <w:szCs w:val="28"/>
        </w:rPr>
        <w:t>GB/T50419.29-2013</w:t>
      </w:r>
      <w:r>
        <w:rPr>
          <w:color w:val="000000" w:themeColor="text1"/>
          <w:spacing w:val="-6"/>
          <w:sz w:val="28"/>
          <w:szCs w:val="28"/>
        </w:rPr>
        <w:t>《房地产估价基本术语</w:t>
      </w:r>
      <w:r>
        <w:rPr>
          <w:color w:val="000000" w:themeColor="text1"/>
          <w:sz w:val="28"/>
          <w:szCs w:val="28"/>
        </w:rPr>
        <w:t>标准》；</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委托方提供的有关资料：</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湖北省武穴市人民法院鉴定委托书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w:t>
      </w:r>
      <w:r>
        <w:rPr>
          <w:color w:val="000000" w:themeColor="text1"/>
          <w:sz w:val="28"/>
          <w:szCs w:val="28"/>
        </w:rPr>
        <w:t>8</w:t>
      </w:r>
      <w:r>
        <w:rPr>
          <w:rFonts w:hint="eastAsia"/>
          <w:color w:val="000000" w:themeColor="text1"/>
          <w:sz w:val="28"/>
          <w:szCs w:val="28"/>
        </w:rPr>
        <w:t>）鄂武穴技评委字第</w:t>
      </w:r>
      <w:r>
        <w:rPr>
          <w:color w:val="000000" w:themeColor="text1"/>
          <w:sz w:val="28"/>
          <w:szCs w:val="28"/>
        </w:rPr>
        <w:t>45</w:t>
      </w:r>
      <w:r>
        <w:rPr>
          <w:rFonts w:hint="eastAsia"/>
          <w:color w:val="000000" w:themeColor="text1"/>
          <w:sz w:val="28"/>
          <w:szCs w:val="28"/>
        </w:rPr>
        <w:t>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湖北省武穴市人民法院执行裁定书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w:t>
      </w:r>
      <w:r>
        <w:rPr>
          <w:color w:val="000000" w:themeColor="text1"/>
          <w:sz w:val="28"/>
          <w:szCs w:val="28"/>
        </w:rPr>
        <w:t>7</w:t>
      </w:r>
      <w:r>
        <w:rPr>
          <w:rFonts w:hint="eastAsia"/>
          <w:color w:val="000000" w:themeColor="text1"/>
          <w:sz w:val="28"/>
          <w:szCs w:val="28"/>
        </w:rPr>
        <w:t>）鄂1182执</w:t>
      </w:r>
      <w:r>
        <w:rPr>
          <w:color w:val="000000" w:themeColor="text1"/>
          <w:sz w:val="28"/>
          <w:szCs w:val="28"/>
        </w:rPr>
        <w:t>660</w:t>
      </w:r>
      <w:r>
        <w:rPr>
          <w:rFonts w:hint="eastAsia"/>
          <w:color w:val="000000" w:themeColor="text1"/>
          <w:sz w:val="28"/>
          <w:szCs w:val="28"/>
        </w:rPr>
        <w:t>号之</w:t>
      </w:r>
      <w:r>
        <w:rPr>
          <w:color w:val="000000" w:themeColor="text1"/>
          <w:sz w:val="28"/>
          <w:szCs w:val="28"/>
        </w:rPr>
        <w:t>四</w:t>
      </w:r>
      <w:r>
        <w:rPr>
          <w:rFonts w:hint="eastAsia"/>
          <w:color w:val="000000" w:themeColor="text1"/>
          <w:sz w:val="28"/>
          <w:szCs w:val="28"/>
        </w:rPr>
        <w:t>】；</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湖北省武穴市人民法院民事判决书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【（2015）鄂武穴民初</w:t>
      </w:r>
      <w:r>
        <w:rPr>
          <w:color w:val="000000" w:themeColor="text1"/>
          <w:sz w:val="28"/>
          <w:szCs w:val="28"/>
        </w:rPr>
        <w:t>字第</w:t>
      </w:r>
      <w:r>
        <w:rPr>
          <w:rFonts w:hint="eastAsia"/>
          <w:color w:val="000000" w:themeColor="text1"/>
          <w:sz w:val="28"/>
          <w:szCs w:val="28"/>
        </w:rPr>
        <w:t>01818号】；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房屋产权产籍情况证明书</w:t>
      </w:r>
      <w:r>
        <w:rPr>
          <w:color w:val="000000" w:themeColor="text1"/>
          <w:sz w:val="28"/>
          <w:szCs w:val="28"/>
        </w:rPr>
        <w:t>》</w:t>
      </w:r>
      <w:r>
        <w:rPr>
          <w:rFonts w:hint="eastAsia"/>
          <w:color w:val="000000" w:themeColor="text1"/>
          <w:sz w:val="28"/>
          <w:szCs w:val="28"/>
        </w:rPr>
        <w:t>；</w:t>
      </w:r>
    </w:p>
    <w:p>
      <w:pPr>
        <w:numPr>
          <w:ilvl w:val="0"/>
          <w:numId w:val="7"/>
        </w:numPr>
        <w:spacing w:line="500" w:lineRule="exact"/>
        <w:rPr>
          <w:color w:val="000000" w:themeColor="text1"/>
          <w:sz w:val="28"/>
          <w:szCs w:val="28"/>
        </w:rPr>
      </w:pPr>
      <w:r>
        <w:rPr>
          <w:rFonts w:hint="eastAsia"/>
          <w:color w:val="000000" w:themeColor="text1"/>
          <w:sz w:val="28"/>
          <w:szCs w:val="28"/>
        </w:rPr>
        <w:t>《国有土地使用证》【武穴国用（20</w:t>
      </w:r>
      <w:r>
        <w:rPr>
          <w:color w:val="000000" w:themeColor="text1"/>
          <w:sz w:val="28"/>
          <w:szCs w:val="28"/>
        </w:rPr>
        <w:t>11</w:t>
      </w:r>
      <w:r>
        <w:rPr>
          <w:rFonts w:hint="eastAsia"/>
          <w:color w:val="000000" w:themeColor="text1"/>
          <w:sz w:val="28"/>
          <w:szCs w:val="28"/>
        </w:rPr>
        <w:t>）</w:t>
      </w:r>
      <w:r>
        <w:rPr>
          <w:color w:val="000000" w:themeColor="text1"/>
          <w:sz w:val="28"/>
          <w:szCs w:val="28"/>
        </w:rPr>
        <w:t>021504103</w:t>
      </w:r>
      <w:r>
        <w:rPr>
          <w:rFonts w:hint="eastAsia"/>
          <w:color w:val="000000" w:themeColor="text1"/>
          <w:sz w:val="28"/>
          <w:szCs w:val="28"/>
        </w:rPr>
        <w:t>号，</w:t>
      </w:r>
    </w:p>
    <w:p>
      <w:pPr>
        <w:spacing w:line="500" w:lineRule="exact"/>
        <w:ind w:left="1134" w:firstLine="2693" w:firstLineChars="962"/>
        <w:rPr>
          <w:color w:val="000000" w:themeColor="text1"/>
          <w:sz w:val="28"/>
          <w:szCs w:val="28"/>
        </w:rPr>
      </w:pPr>
      <w:r>
        <w:rPr>
          <w:rFonts w:hint="eastAsia"/>
          <w:color w:val="000000" w:themeColor="text1"/>
          <w:sz w:val="28"/>
          <w:szCs w:val="28"/>
        </w:rPr>
        <w:t>武穴国用（20</w:t>
      </w:r>
      <w:r>
        <w:rPr>
          <w:color w:val="000000" w:themeColor="text1"/>
          <w:sz w:val="28"/>
          <w:szCs w:val="28"/>
        </w:rPr>
        <w:t>11</w:t>
      </w:r>
      <w:r>
        <w:rPr>
          <w:rFonts w:hint="eastAsia"/>
          <w:color w:val="000000" w:themeColor="text1"/>
          <w:sz w:val="28"/>
          <w:szCs w:val="28"/>
        </w:rPr>
        <w:t>）</w:t>
      </w:r>
      <w:r>
        <w:rPr>
          <w:color w:val="000000" w:themeColor="text1"/>
          <w:sz w:val="28"/>
          <w:szCs w:val="28"/>
        </w:rPr>
        <w:t>021504103</w:t>
      </w:r>
      <w:r>
        <w:rPr>
          <w:rFonts w:hint="eastAsia"/>
          <w:color w:val="000000" w:themeColor="text1"/>
          <w:sz w:val="28"/>
          <w:szCs w:val="28"/>
        </w:rPr>
        <w:t>号】；</w:t>
      </w:r>
    </w:p>
    <w:p>
      <w:pPr>
        <w:numPr>
          <w:ilvl w:val="0"/>
          <w:numId w:val="7"/>
        </w:numPr>
        <w:spacing w:line="500" w:lineRule="exact"/>
        <w:rPr>
          <w:color w:val="000000" w:themeColor="text1"/>
          <w:sz w:val="28"/>
          <w:szCs w:val="28"/>
        </w:rPr>
      </w:pPr>
      <w:r>
        <w:rPr>
          <w:rFonts w:hint="eastAsia"/>
          <w:color w:val="000000" w:themeColor="text1"/>
          <w:sz w:val="28"/>
          <w:szCs w:val="28"/>
        </w:rPr>
        <w:t>《房产平面图》；</w:t>
      </w:r>
    </w:p>
    <w:p>
      <w:pPr>
        <w:numPr>
          <w:ilvl w:val="0"/>
          <w:numId w:val="7"/>
        </w:numPr>
        <w:spacing w:line="500" w:lineRule="exact"/>
        <w:rPr>
          <w:color w:val="000000" w:themeColor="text1"/>
          <w:sz w:val="28"/>
          <w:szCs w:val="28"/>
        </w:rPr>
      </w:pPr>
      <w:r>
        <w:rPr>
          <w:rFonts w:hint="eastAsia"/>
          <w:color w:val="000000" w:themeColor="text1"/>
          <w:sz w:val="28"/>
          <w:szCs w:val="28"/>
        </w:rPr>
        <w:t>《工作函》；</w:t>
      </w:r>
    </w:p>
    <w:p>
      <w:pPr>
        <w:numPr>
          <w:ilvl w:val="0"/>
          <w:numId w:val="7"/>
        </w:numPr>
        <w:spacing w:line="500" w:lineRule="exact"/>
        <w:rPr>
          <w:color w:val="000000" w:themeColor="text1"/>
          <w:sz w:val="28"/>
          <w:szCs w:val="28"/>
        </w:rPr>
      </w:pPr>
      <w:r>
        <w:rPr>
          <w:color w:val="000000" w:themeColor="text1"/>
          <w:sz w:val="28"/>
          <w:szCs w:val="28"/>
          <w:lang w:val="zh-CN"/>
        </w:rPr>
        <w:t>委托方提供的其他相关资料</w:t>
      </w:r>
      <w:r>
        <w:rPr>
          <w:rFonts w:hint="eastAsia"/>
          <w:color w:val="000000" w:themeColor="text1"/>
          <w:sz w:val="28"/>
          <w:szCs w:val="28"/>
          <w:lang w:val="zh-CN"/>
        </w:rPr>
        <w:t>；</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r>
        <w:rPr>
          <w:rFonts w:hint="eastAsia"/>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1、估价人员现场</w:t>
      </w:r>
      <w:r>
        <w:rPr>
          <w:rFonts w:hint="eastAsia"/>
          <w:color w:val="000000" w:themeColor="text1"/>
          <w:sz w:val="28"/>
          <w:szCs w:val="28"/>
        </w:rPr>
        <w:t>查勘</w:t>
      </w:r>
      <w:r>
        <w:rPr>
          <w:color w:val="000000" w:themeColor="text1"/>
          <w:sz w:val="28"/>
          <w:szCs w:val="28"/>
        </w:rPr>
        <w:t xml:space="preserve">记录； </w:t>
      </w:r>
    </w:p>
    <w:p>
      <w:pPr>
        <w:spacing w:line="500" w:lineRule="exact"/>
        <w:ind w:firstLine="560" w:firstLineChars="200"/>
        <w:rPr>
          <w:color w:val="000000" w:themeColor="text1"/>
          <w:sz w:val="28"/>
          <w:szCs w:val="28"/>
        </w:rPr>
      </w:pPr>
      <w:r>
        <w:rPr>
          <w:color w:val="000000" w:themeColor="text1"/>
          <w:sz w:val="28"/>
          <w:szCs w:val="28"/>
        </w:rPr>
        <w:t>2、估价对象现场</w:t>
      </w:r>
      <w:r>
        <w:rPr>
          <w:rFonts w:hint="eastAsia"/>
          <w:color w:val="000000" w:themeColor="text1"/>
          <w:sz w:val="28"/>
          <w:szCs w:val="28"/>
        </w:rPr>
        <w:t>查勘</w:t>
      </w:r>
      <w:r>
        <w:rPr>
          <w:color w:val="000000" w:themeColor="text1"/>
          <w:sz w:val="28"/>
          <w:szCs w:val="28"/>
        </w:rPr>
        <w:t>照片；</w:t>
      </w:r>
    </w:p>
    <w:p>
      <w:pPr>
        <w:spacing w:line="500" w:lineRule="exact"/>
        <w:ind w:firstLine="560" w:firstLineChars="200"/>
        <w:rPr>
          <w:color w:val="000000" w:themeColor="text1"/>
          <w:sz w:val="28"/>
          <w:szCs w:val="28"/>
        </w:rPr>
      </w:pPr>
      <w:r>
        <w:rPr>
          <w:color w:val="000000" w:themeColor="text1"/>
          <w:sz w:val="28"/>
          <w:szCs w:val="28"/>
        </w:rPr>
        <w:t>3、评估人员现场查</w:t>
      </w:r>
      <w:r>
        <w:rPr>
          <w:rFonts w:hint="eastAsia"/>
          <w:color w:val="000000" w:themeColor="text1"/>
          <w:sz w:val="28"/>
          <w:szCs w:val="28"/>
        </w:rPr>
        <w:t>勘</w:t>
      </w:r>
      <w:r>
        <w:rPr>
          <w:color w:val="000000" w:themeColor="text1"/>
          <w:sz w:val="28"/>
          <w:szCs w:val="28"/>
        </w:rPr>
        <w:t>、调查所获取资料及市场收集的资料；</w:t>
      </w:r>
    </w:p>
    <w:p>
      <w:pPr>
        <w:spacing w:line="500" w:lineRule="exact"/>
        <w:ind w:firstLine="560" w:firstLineChars="200"/>
        <w:rPr>
          <w:color w:val="000000" w:themeColor="text1"/>
          <w:sz w:val="28"/>
          <w:szCs w:val="28"/>
        </w:rPr>
      </w:pPr>
      <w:r>
        <w:rPr>
          <w:color w:val="000000" w:themeColor="text1"/>
          <w:sz w:val="28"/>
          <w:szCs w:val="28"/>
        </w:rPr>
        <w:t>4、评估机构收集的国家有关部门发布的统计资料，以及评估机构收集的有关询价资料和参数资料等。</w:t>
      </w:r>
    </w:p>
    <w:p>
      <w:pPr>
        <w:numPr>
          <w:ilvl w:val="0"/>
          <w:numId w:val="3"/>
        </w:numPr>
        <w:spacing w:line="500" w:lineRule="exact"/>
        <w:outlineLvl w:val="1"/>
        <w:rPr>
          <w:b/>
          <w:color w:val="000000" w:themeColor="text1"/>
          <w:sz w:val="28"/>
          <w:szCs w:val="28"/>
        </w:rPr>
      </w:pPr>
      <w:bookmarkStart w:id="14" w:name="_Toc461629208"/>
      <w:r>
        <w:rPr>
          <w:b/>
          <w:color w:val="000000" w:themeColor="text1"/>
          <w:sz w:val="28"/>
          <w:szCs w:val="28"/>
        </w:rPr>
        <w:t>估价方法</w:t>
      </w:r>
      <w:bookmarkEnd w:id="14"/>
    </w:p>
    <w:p>
      <w:pPr>
        <w:widowControl/>
        <w:spacing w:line="500" w:lineRule="exact"/>
        <w:ind w:firstLine="560" w:firstLineChars="200"/>
        <w:rPr>
          <w:color w:val="000000" w:themeColor="text1"/>
          <w:sz w:val="28"/>
          <w:szCs w:val="28"/>
        </w:rPr>
      </w:pPr>
      <w:r>
        <w:rPr>
          <w:color w:val="000000" w:themeColor="text1"/>
          <w:sz w:val="28"/>
          <w:szCs w:val="28"/>
        </w:rPr>
        <w:t>（一）估价方法定义及确定的原则</w:t>
      </w:r>
    </w:p>
    <w:p>
      <w:pPr>
        <w:spacing w:line="500" w:lineRule="exact"/>
        <w:ind w:firstLine="560" w:firstLineChars="200"/>
        <w:rPr>
          <w:color w:val="000000" w:themeColor="text1"/>
          <w:sz w:val="28"/>
          <w:szCs w:val="28"/>
        </w:rPr>
      </w:pPr>
      <w:r>
        <w:rPr>
          <w:color w:val="000000" w:themeColor="text1"/>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color w:val="000000" w:themeColor="text1"/>
          <w:sz w:val="28"/>
          <w:szCs w:val="28"/>
        </w:rPr>
      </w:pPr>
      <w:r>
        <w:rPr>
          <w:color w:val="000000" w:themeColor="text1"/>
          <w:sz w:val="28"/>
          <w:szCs w:val="28"/>
        </w:rPr>
        <w:t>（二）本次估价选用的方法</w:t>
      </w:r>
    </w:p>
    <w:p>
      <w:pPr>
        <w:pStyle w:val="4"/>
        <w:spacing w:line="500" w:lineRule="exact"/>
        <w:ind w:firstLine="560" w:firstLineChars="200"/>
        <w:rPr>
          <w:color w:val="FF0000"/>
        </w:rPr>
      </w:pPr>
      <w:r>
        <w:rPr>
          <w:color w:val="000000" w:themeColor="text1"/>
          <w:sz w:val="28"/>
          <w:szCs w:val="28"/>
          <w:lang w:val="zh-CN"/>
        </w:rPr>
        <w:t>估价对象</w:t>
      </w:r>
      <w:r>
        <w:rPr>
          <w:rFonts w:hint="eastAsia"/>
          <w:color w:val="000000" w:themeColor="text1"/>
          <w:sz w:val="28"/>
          <w:szCs w:val="28"/>
          <w:lang w:val="zh-CN"/>
        </w:rPr>
        <w:t>作为住宅</w:t>
      </w:r>
      <w:r>
        <w:rPr>
          <w:color w:val="000000" w:themeColor="text1"/>
          <w:sz w:val="28"/>
          <w:szCs w:val="28"/>
        </w:rPr>
        <w:t>，在估价对象区域内房地产市场上类似房地产交易市场活跃，</w:t>
      </w:r>
      <w:r>
        <w:rPr>
          <w:rFonts w:hint="eastAsia"/>
          <w:color w:val="000000" w:themeColor="text1"/>
          <w:sz w:val="28"/>
          <w:szCs w:val="28"/>
        </w:rPr>
        <w:t>交易案例较多且易于收集，市场依据充分，故</w:t>
      </w:r>
      <w:r>
        <w:rPr>
          <w:color w:val="000000" w:themeColor="text1"/>
          <w:sz w:val="28"/>
          <w:szCs w:val="28"/>
        </w:rPr>
        <w:t>宜选用市场法</w:t>
      </w:r>
      <w:r>
        <w:rPr>
          <w:rFonts w:hint="eastAsia"/>
          <w:color w:val="000000" w:themeColor="text1"/>
          <w:sz w:val="28"/>
          <w:szCs w:val="28"/>
        </w:rPr>
        <w:t>评估；</w:t>
      </w:r>
      <w:r>
        <w:rPr>
          <w:color w:val="000000" w:themeColor="text1"/>
          <w:sz w:val="28"/>
          <w:szCs w:val="28"/>
        </w:rPr>
        <w:t>而估价对象可用于出租，存在潜在租金</w:t>
      </w:r>
      <w:r>
        <w:rPr>
          <w:rFonts w:hint="eastAsia"/>
          <w:color w:val="000000" w:themeColor="text1"/>
          <w:sz w:val="28"/>
          <w:szCs w:val="28"/>
        </w:rPr>
        <w:t>收益</w:t>
      </w:r>
      <w:r>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5" w:name="_Toc461629209"/>
      <w:r>
        <w:rPr>
          <w:b/>
          <w:color w:val="000000" w:themeColor="text1"/>
          <w:sz w:val="28"/>
          <w:szCs w:val="28"/>
        </w:rPr>
        <w:t>估价结果</w:t>
      </w:r>
      <w:bookmarkEnd w:id="15"/>
    </w:p>
    <w:p>
      <w:pPr>
        <w:spacing w:line="500" w:lineRule="exact"/>
        <w:ind w:firstLine="560" w:firstLineChars="200"/>
        <w:rPr>
          <w:color w:val="000000" w:themeColor="text1"/>
          <w:sz w:val="28"/>
          <w:szCs w:val="28"/>
        </w:rPr>
      </w:pP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RMB173.98万元，</w:t>
      </w:r>
      <w:r>
        <w:rPr>
          <w:color w:val="000000" w:themeColor="text1"/>
          <w:sz w:val="28"/>
          <w:szCs w:val="28"/>
        </w:rPr>
        <w:t>大写金额（人民币）：</w:t>
      </w:r>
      <w:r>
        <w:rPr>
          <w:rFonts w:hint="eastAsia"/>
          <w:b/>
          <w:color w:val="000000" w:themeColor="text1"/>
          <w:sz w:val="28"/>
          <w:szCs w:val="28"/>
        </w:rPr>
        <w:t>壹佰柒拾叁</w:t>
      </w:r>
      <w:r>
        <w:rPr>
          <w:b/>
          <w:color w:val="000000" w:themeColor="text1"/>
          <w:sz w:val="28"/>
          <w:szCs w:val="28"/>
        </w:rPr>
        <w:t>万玖仟捌佰元整</w:t>
      </w:r>
      <w:r>
        <w:rPr>
          <w:color w:val="000000" w:themeColor="text1"/>
          <w:sz w:val="28"/>
          <w:szCs w:val="28"/>
        </w:rPr>
        <w:t>。详见下表：</w:t>
      </w:r>
    </w:p>
    <w:p>
      <w:pPr>
        <w:spacing w:line="500" w:lineRule="exact"/>
        <w:ind w:firstLine="562" w:firstLineChars="200"/>
        <w:jc w:val="center"/>
        <w:rPr>
          <w:b/>
          <w:color w:val="000000" w:themeColor="text1"/>
          <w:sz w:val="28"/>
          <w:szCs w:val="28"/>
        </w:rPr>
      </w:pPr>
      <w:r>
        <w:rPr>
          <w:rFonts w:hint="eastAsia"/>
          <w:b/>
          <w:color w:val="000000" w:themeColor="text1"/>
          <w:sz w:val="28"/>
          <w:szCs w:val="28"/>
        </w:rPr>
        <w:t>估价结果一览表</w:t>
      </w:r>
    </w:p>
    <w:tbl>
      <w:tblPr>
        <w:tblStyle w:val="26"/>
        <w:tblW w:w="87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140"/>
        <w:gridCol w:w="1270"/>
        <w:gridCol w:w="1134"/>
        <w:gridCol w:w="851"/>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2280" w:type="dxa"/>
            <w:gridSpan w:val="2"/>
            <w:vAlign w:val="center"/>
          </w:tcPr>
          <w:p>
            <w:pPr>
              <w:jc w:val="center"/>
              <w:rPr>
                <w:color w:val="000000" w:themeColor="text1"/>
                <w:szCs w:val="21"/>
              </w:rPr>
            </w:pPr>
            <w:r>
              <w:rPr>
                <w:color w:val="000000" w:themeColor="text1"/>
                <w:szCs w:val="21"/>
              </w:rPr>
              <w:t>建筑</w:t>
            </w:r>
          </w:p>
          <w:p>
            <w:pPr>
              <w:jc w:val="center"/>
              <w:rPr>
                <w:color w:val="000000" w:themeColor="text1"/>
                <w:szCs w:val="21"/>
              </w:rPr>
            </w:pPr>
            <w:r>
              <w:rPr>
                <w:color w:val="000000" w:themeColor="text1"/>
                <w:szCs w:val="21"/>
              </w:rPr>
              <w:t>面积（㎡）</w:t>
            </w:r>
          </w:p>
        </w:tc>
        <w:tc>
          <w:tcPr>
            <w:tcW w:w="1270" w:type="dxa"/>
            <w:vAlign w:val="center"/>
          </w:tcPr>
          <w:p>
            <w:pPr>
              <w:jc w:val="center"/>
              <w:rPr>
                <w:color w:val="000000" w:themeColor="text1"/>
                <w:szCs w:val="21"/>
              </w:rPr>
            </w:pPr>
            <w:r>
              <w:rPr>
                <w:color w:val="000000" w:themeColor="text1"/>
                <w:szCs w:val="21"/>
              </w:rPr>
              <w:t>土地</w:t>
            </w:r>
            <w:r>
              <w:rPr>
                <w:rFonts w:hint="eastAsia"/>
                <w:color w:val="000000" w:themeColor="text1"/>
                <w:szCs w:val="21"/>
              </w:rPr>
              <w:t>使用权</w:t>
            </w:r>
            <w:r>
              <w:rPr>
                <w:color w:val="000000" w:themeColor="text1"/>
                <w:szCs w:val="21"/>
              </w:rPr>
              <w:t>面积（㎡）</w:t>
            </w:r>
          </w:p>
        </w:tc>
        <w:tc>
          <w:tcPr>
            <w:tcW w:w="1134" w:type="dxa"/>
            <w:vAlign w:val="center"/>
          </w:tcPr>
          <w:p>
            <w:pPr>
              <w:jc w:val="center"/>
              <w:rPr>
                <w:color w:val="000000" w:themeColor="text1"/>
                <w:szCs w:val="21"/>
              </w:rPr>
            </w:pPr>
            <w:r>
              <w:rPr>
                <w:rFonts w:hint="eastAsia"/>
                <w:color w:val="000000" w:themeColor="text1"/>
                <w:szCs w:val="21"/>
              </w:rPr>
              <w:t>证载用途</w:t>
            </w:r>
          </w:p>
        </w:tc>
        <w:tc>
          <w:tcPr>
            <w:tcW w:w="851"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restart"/>
            <w:vAlign w:val="center"/>
          </w:tcPr>
          <w:p>
            <w:pPr>
              <w:spacing w:line="240" w:lineRule="atLeast"/>
              <w:jc w:val="center"/>
              <w:rPr>
                <w:color w:val="000000" w:themeColor="text1"/>
                <w:szCs w:val="21"/>
              </w:rPr>
            </w:pPr>
            <w:r>
              <w:rPr>
                <w:rFonts w:hint="eastAsia"/>
                <w:color w:val="000000" w:themeColor="text1"/>
                <w:szCs w:val="21"/>
              </w:rPr>
              <w:t>陶志敏</w:t>
            </w:r>
          </w:p>
          <w:p>
            <w:pPr>
              <w:spacing w:line="240" w:lineRule="atLeast"/>
              <w:jc w:val="center"/>
              <w:rPr>
                <w:color w:val="000000" w:themeColor="text1"/>
                <w:szCs w:val="21"/>
              </w:rPr>
            </w:pPr>
            <w:r>
              <w:rPr>
                <w:color w:val="000000" w:themeColor="text1"/>
                <w:szCs w:val="21"/>
              </w:rPr>
              <w:t>吴燕</w:t>
            </w:r>
          </w:p>
          <w:p>
            <w:pPr>
              <w:spacing w:line="240" w:lineRule="atLeast"/>
              <w:jc w:val="center"/>
              <w:rPr>
                <w:color w:val="000000" w:themeColor="text1"/>
                <w:szCs w:val="21"/>
              </w:rPr>
            </w:pPr>
            <w:r>
              <w:rPr>
                <w:color w:val="000000" w:themeColor="text1"/>
                <w:szCs w:val="21"/>
              </w:rPr>
              <w:t>陶玉贵</w:t>
            </w:r>
          </w:p>
          <w:p>
            <w:pPr>
              <w:spacing w:line="240" w:lineRule="atLeast"/>
              <w:jc w:val="center"/>
              <w:rPr>
                <w:color w:val="000000" w:themeColor="text1"/>
                <w:szCs w:val="21"/>
              </w:rPr>
            </w:pPr>
            <w:r>
              <w:rPr>
                <w:color w:val="000000" w:themeColor="text1"/>
                <w:szCs w:val="21"/>
              </w:rPr>
              <w:t>何金娥</w:t>
            </w:r>
          </w:p>
        </w:tc>
        <w:tc>
          <w:tcPr>
            <w:tcW w:w="1140" w:type="dxa"/>
            <w:vAlign w:val="center"/>
          </w:tcPr>
          <w:p>
            <w:pPr>
              <w:spacing w:line="240" w:lineRule="atLeast"/>
              <w:jc w:val="center"/>
              <w:rPr>
                <w:color w:val="000000" w:themeColor="text1"/>
                <w:szCs w:val="21"/>
              </w:rPr>
            </w:pPr>
            <w:r>
              <w:rPr>
                <w:rFonts w:hint="eastAsia"/>
                <w:color w:val="000000" w:themeColor="text1"/>
                <w:szCs w:val="21"/>
              </w:rPr>
              <w:t>第一层</w:t>
            </w:r>
          </w:p>
        </w:tc>
        <w:tc>
          <w:tcPr>
            <w:tcW w:w="1140" w:type="dxa"/>
            <w:vAlign w:val="center"/>
          </w:tcPr>
          <w:p>
            <w:pPr>
              <w:spacing w:line="240" w:lineRule="atLeast"/>
              <w:jc w:val="center"/>
              <w:rPr>
                <w:color w:val="000000" w:themeColor="text1"/>
                <w:szCs w:val="21"/>
              </w:rPr>
            </w:pPr>
            <w:r>
              <w:rPr>
                <w:rFonts w:hint="eastAsia"/>
                <w:color w:val="000000" w:themeColor="text1"/>
                <w:szCs w:val="21"/>
              </w:rPr>
              <w:t>345.66</w:t>
            </w:r>
          </w:p>
        </w:tc>
        <w:tc>
          <w:tcPr>
            <w:tcW w:w="1270" w:type="dxa"/>
            <w:vMerge w:val="restart"/>
            <w:vAlign w:val="center"/>
          </w:tcPr>
          <w:p>
            <w:pPr>
              <w:spacing w:line="240" w:lineRule="atLeast"/>
              <w:jc w:val="center"/>
              <w:rPr>
                <w:color w:val="000000" w:themeColor="text1"/>
                <w:szCs w:val="21"/>
              </w:rPr>
            </w:pPr>
            <w:r>
              <w:rPr>
                <w:rFonts w:hint="eastAsia"/>
                <w:color w:val="000000" w:themeColor="text1"/>
                <w:szCs w:val="21"/>
              </w:rPr>
              <w:t>280</w:t>
            </w:r>
          </w:p>
        </w:tc>
        <w:tc>
          <w:tcPr>
            <w:tcW w:w="1134" w:type="dxa"/>
            <w:vMerge w:val="restart"/>
            <w:vAlign w:val="center"/>
          </w:tcPr>
          <w:p>
            <w:pPr>
              <w:spacing w:line="240" w:lineRule="atLeast"/>
              <w:jc w:val="center"/>
              <w:rPr>
                <w:color w:val="000000" w:themeColor="text1"/>
                <w:szCs w:val="21"/>
              </w:rPr>
            </w:pPr>
            <w:r>
              <w:rPr>
                <w:rFonts w:hint="eastAsia"/>
                <w:color w:val="000000" w:themeColor="text1"/>
                <w:szCs w:val="21"/>
              </w:rPr>
              <w:t>住宅</w:t>
            </w:r>
          </w:p>
        </w:tc>
        <w:tc>
          <w:tcPr>
            <w:tcW w:w="851" w:type="dxa"/>
            <w:vMerge w:val="restart"/>
            <w:vAlign w:val="center"/>
          </w:tcPr>
          <w:p>
            <w:pPr>
              <w:spacing w:line="240" w:lineRule="atLeast"/>
              <w:jc w:val="center"/>
              <w:rPr>
                <w:color w:val="000000" w:themeColor="text1"/>
                <w:szCs w:val="21"/>
              </w:rPr>
            </w:pPr>
            <w:r>
              <w:rPr>
                <w:color w:val="000000" w:themeColor="text1"/>
                <w:szCs w:val="21"/>
              </w:rPr>
              <w:t>2011</w:t>
            </w:r>
          </w:p>
        </w:tc>
        <w:tc>
          <w:tcPr>
            <w:tcW w:w="1128" w:type="dxa"/>
            <w:vAlign w:val="center"/>
          </w:tcPr>
          <w:p>
            <w:pPr>
              <w:spacing w:line="240" w:lineRule="atLeast"/>
              <w:jc w:val="center"/>
              <w:rPr>
                <w:color w:val="000000" w:themeColor="text1"/>
                <w:szCs w:val="21"/>
              </w:rPr>
            </w:pPr>
            <w:r>
              <w:rPr>
                <w:rFonts w:hint="eastAsia"/>
                <w:color w:val="000000" w:themeColor="text1"/>
                <w:szCs w:val="21"/>
              </w:rPr>
              <w:t>2067.6</w:t>
            </w:r>
          </w:p>
        </w:tc>
        <w:tc>
          <w:tcPr>
            <w:tcW w:w="1140" w:type="dxa"/>
            <w:vAlign w:val="center"/>
          </w:tcPr>
          <w:p>
            <w:pPr>
              <w:spacing w:line="240" w:lineRule="atLeast"/>
              <w:jc w:val="center"/>
              <w:rPr>
                <w:color w:val="000000" w:themeColor="text1"/>
                <w:szCs w:val="21"/>
              </w:rPr>
            </w:pPr>
            <w:r>
              <w:rPr>
                <w:rFonts w:hint="eastAsia"/>
                <w:color w:val="000000" w:themeColor="text1"/>
                <w:szCs w:val="21"/>
              </w:rPr>
              <w:t>71.47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continue"/>
            <w:vAlign w:val="center"/>
          </w:tcPr>
          <w:p>
            <w:pPr>
              <w:spacing w:line="240" w:lineRule="atLeast"/>
              <w:jc w:val="center"/>
              <w:rPr>
                <w:color w:val="000000" w:themeColor="text1"/>
                <w:szCs w:val="21"/>
              </w:rPr>
            </w:pPr>
          </w:p>
        </w:tc>
        <w:tc>
          <w:tcPr>
            <w:tcW w:w="1140" w:type="dxa"/>
            <w:vAlign w:val="center"/>
          </w:tcPr>
          <w:p>
            <w:pPr>
              <w:spacing w:line="240" w:lineRule="atLeast"/>
              <w:jc w:val="center"/>
              <w:rPr>
                <w:color w:val="000000" w:themeColor="text1"/>
                <w:szCs w:val="21"/>
              </w:rPr>
            </w:pPr>
            <w:r>
              <w:rPr>
                <w:rFonts w:hint="eastAsia"/>
                <w:color w:val="000000" w:themeColor="text1"/>
                <w:szCs w:val="21"/>
              </w:rPr>
              <w:t>第二层</w:t>
            </w:r>
          </w:p>
        </w:tc>
        <w:tc>
          <w:tcPr>
            <w:tcW w:w="1140" w:type="dxa"/>
            <w:vAlign w:val="center"/>
          </w:tcPr>
          <w:p>
            <w:pPr>
              <w:spacing w:line="240" w:lineRule="atLeast"/>
              <w:jc w:val="center"/>
              <w:rPr>
                <w:color w:val="000000" w:themeColor="text1"/>
                <w:szCs w:val="21"/>
              </w:rPr>
            </w:pPr>
            <w:r>
              <w:rPr>
                <w:rFonts w:hint="eastAsia"/>
                <w:color w:val="000000" w:themeColor="text1"/>
                <w:szCs w:val="21"/>
              </w:rPr>
              <w:t>392.25</w:t>
            </w:r>
          </w:p>
        </w:tc>
        <w:tc>
          <w:tcPr>
            <w:tcW w:w="1270" w:type="dxa"/>
            <w:vMerge w:val="continue"/>
            <w:vAlign w:val="center"/>
          </w:tcPr>
          <w:p>
            <w:pPr>
              <w:spacing w:line="240" w:lineRule="atLeast"/>
              <w:jc w:val="center"/>
              <w:rPr>
                <w:color w:val="000000" w:themeColor="text1"/>
                <w:szCs w:val="21"/>
              </w:rPr>
            </w:pPr>
          </w:p>
        </w:tc>
        <w:tc>
          <w:tcPr>
            <w:tcW w:w="1134" w:type="dxa"/>
            <w:vMerge w:val="continue"/>
            <w:vAlign w:val="center"/>
          </w:tcPr>
          <w:p>
            <w:pPr>
              <w:spacing w:line="240" w:lineRule="atLeast"/>
              <w:jc w:val="center"/>
              <w:rPr>
                <w:color w:val="000000" w:themeColor="text1"/>
                <w:szCs w:val="21"/>
              </w:rPr>
            </w:pPr>
          </w:p>
        </w:tc>
        <w:tc>
          <w:tcPr>
            <w:tcW w:w="851" w:type="dxa"/>
            <w:vMerge w:val="continue"/>
            <w:vAlign w:val="center"/>
          </w:tcPr>
          <w:p>
            <w:pPr>
              <w:spacing w:line="240" w:lineRule="atLeast"/>
              <w:jc w:val="center"/>
              <w:rPr>
                <w:color w:val="000000" w:themeColor="text1"/>
                <w:szCs w:val="21"/>
              </w:rPr>
            </w:pPr>
          </w:p>
        </w:tc>
        <w:tc>
          <w:tcPr>
            <w:tcW w:w="1128" w:type="dxa"/>
            <w:vAlign w:val="center"/>
          </w:tcPr>
          <w:p>
            <w:pPr>
              <w:spacing w:line="240" w:lineRule="atLeast"/>
              <w:jc w:val="center"/>
              <w:rPr>
                <w:color w:val="000000" w:themeColor="text1"/>
                <w:szCs w:val="21"/>
              </w:rPr>
            </w:pPr>
            <w:r>
              <w:rPr>
                <w:rFonts w:hint="eastAsia"/>
                <w:color w:val="000000" w:themeColor="text1"/>
                <w:szCs w:val="21"/>
              </w:rPr>
              <w:t>1378.2</w:t>
            </w:r>
          </w:p>
        </w:tc>
        <w:tc>
          <w:tcPr>
            <w:tcW w:w="1140" w:type="dxa"/>
            <w:vAlign w:val="center"/>
          </w:tcPr>
          <w:p>
            <w:pPr>
              <w:spacing w:line="240" w:lineRule="atLeast"/>
              <w:jc w:val="center"/>
              <w:rPr>
                <w:color w:val="000000" w:themeColor="text1"/>
                <w:szCs w:val="21"/>
              </w:rPr>
            </w:pPr>
            <w:r>
              <w:rPr>
                <w:rFonts w:hint="eastAsia"/>
                <w:color w:val="000000" w:themeColor="text1"/>
                <w:szCs w:val="21"/>
              </w:rPr>
              <w:t>54.06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continue"/>
            <w:vAlign w:val="center"/>
          </w:tcPr>
          <w:p>
            <w:pPr>
              <w:spacing w:line="240" w:lineRule="atLeast"/>
              <w:jc w:val="center"/>
              <w:rPr>
                <w:color w:val="000000" w:themeColor="text1"/>
                <w:szCs w:val="21"/>
              </w:rPr>
            </w:pPr>
          </w:p>
        </w:tc>
        <w:tc>
          <w:tcPr>
            <w:tcW w:w="1140" w:type="dxa"/>
            <w:vAlign w:val="center"/>
          </w:tcPr>
          <w:p>
            <w:pPr>
              <w:spacing w:line="240" w:lineRule="atLeast"/>
              <w:jc w:val="center"/>
              <w:rPr>
                <w:color w:val="000000" w:themeColor="text1"/>
                <w:szCs w:val="21"/>
              </w:rPr>
            </w:pPr>
            <w:r>
              <w:rPr>
                <w:rFonts w:hint="eastAsia"/>
                <w:color w:val="000000" w:themeColor="text1"/>
                <w:szCs w:val="21"/>
              </w:rPr>
              <w:t>第三层</w:t>
            </w:r>
          </w:p>
        </w:tc>
        <w:tc>
          <w:tcPr>
            <w:tcW w:w="1140" w:type="dxa"/>
            <w:vAlign w:val="center"/>
          </w:tcPr>
          <w:p>
            <w:pPr>
              <w:spacing w:line="240" w:lineRule="atLeast"/>
              <w:jc w:val="center"/>
              <w:rPr>
                <w:color w:val="000000" w:themeColor="text1"/>
                <w:szCs w:val="21"/>
              </w:rPr>
            </w:pPr>
            <w:r>
              <w:rPr>
                <w:rFonts w:hint="eastAsia"/>
                <w:color w:val="000000" w:themeColor="text1"/>
                <w:szCs w:val="21"/>
              </w:rPr>
              <w:t>392.25</w:t>
            </w:r>
          </w:p>
        </w:tc>
        <w:tc>
          <w:tcPr>
            <w:tcW w:w="1270" w:type="dxa"/>
            <w:vMerge w:val="continue"/>
            <w:vAlign w:val="center"/>
          </w:tcPr>
          <w:p>
            <w:pPr>
              <w:spacing w:line="240" w:lineRule="atLeast"/>
              <w:jc w:val="center"/>
              <w:rPr>
                <w:color w:val="000000" w:themeColor="text1"/>
                <w:szCs w:val="21"/>
              </w:rPr>
            </w:pPr>
          </w:p>
        </w:tc>
        <w:tc>
          <w:tcPr>
            <w:tcW w:w="1134" w:type="dxa"/>
            <w:vMerge w:val="continue"/>
            <w:vAlign w:val="center"/>
          </w:tcPr>
          <w:p>
            <w:pPr>
              <w:spacing w:line="240" w:lineRule="atLeast"/>
              <w:jc w:val="center"/>
              <w:rPr>
                <w:color w:val="000000" w:themeColor="text1"/>
                <w:szCs w:val="21"/>
              </w:rPr>
            </w:pPr>
          </w:p>
        </w:tc>
        <w:tc>
          <w:tcPr>
            <w:tcW w:w="851" w:type="dxa"/>
            <w:vMerge w:val="continue"/>
            <w:vAlign w:val="center"/>
          </w:tcPr>
          <w:p>
            <w:pPr>
              <w:spacing w:line="240" w:lineRule="atLeast"/>
              <w:jc w:val="center"/>
              <w:rPr>
                <w:color w:val="000000" w:themeColor="text1"/>
                <w:szCs w:val="21"/>
              </w:rPr>
            </w:pPr>
          </w:p>
        </w:tc>
        <w:tc>
          <w:tcPr>
            <w:tcW w:w="1128" w:type="dxa"/>
            <w:vAlign w:val="center"/>
          </w:tcPr>
          <w:p>
            <w:pPr>
              <w:spacing w:line="240" w:lineRule="atLeast"/>
              <w:jc w:val="center"/>
              <w:rPr>
                <w:color w:val="000000" w:themeColor="text1"/>
                <w:szCs w:val="21"/>
              </w:rPr>
            </w:pPr>
            <w:r>
              <w:rPr>
                <w:rFonts w:hint="eastAsia"/>
                <w:color w:val="000000" w:themeColor="text1"/>
                <w:szCs w:val="21"/>
              </w:rPr>
              <w:t>1235.2</w:t>
            </w:r>
          </w:p>
        </w:tc>
        <w:tc>
          <w:tcPr>
            <w:tcW w:w="1140" w:type="dxa"/>
            <w:vAlign w:val="center"/>
          </w:tcPr>
          <w:p>
            <w:pPr>
              <w:spacing w:line="240" w:lineRule="atLeast"/>
              <w:jc w:val="center"/>
              <w:rPr>
                <w:color w:val="000000" w:themeColor="text1"/>
                <w:szCs w:val="21"/>
              </w:rPr>
            </w:pPr>
            <w:r>
              <w:rPr>
                <w:rFonts w:hint="eastAsia"/>
                <w:color w:val="000000" w:themeColor="text1"/>
                <w:szCs w:val="21"/>
              </w:rPr>
              <w:t>51.91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943" w:type="dxa"/>
            <w:vMerge w:val="continue"/>
            <w:vAlign w:val="center"/>
          </w:tcPr>
          <w:p>
            <w:pPr>
              <w:spacing w:line="240" w:lineRule="atLeast"/>
              <w:jc w:val="center"/>
              <w:rPr>
                <w:color w:val="000000" w:themeColor="text1"/>
                <w:szCs w:val="21"/>
              </w:rPr>
            </w:pPr>
          </w:p>
        </w:tc>
        <w:tc>
          <w:tcPr>
            <w:tcW w:w="1140" w:type="dxa"/>
            <w:vAlign w:val="center"/>
          </w:tcPr>
          <w:p>
            <w:pPr>
              <w:spacing w:line="240" w:lineRule="atLeast"/>
              <w:jc w:val="center"/>
              <w:rPr>
                <w:b/>
                <w:color w:val="000000" w:themeColor="text1"/>
                <w:szCs w:val="21"/>
              </w:rPr>
            </w:pPr>
            <w:r>
              <w:rPr>
                <w:rFonts w:hint="eastAsia"/>
                <w:b/>
                <w:color w:val="000000" w:themeColor="text1"/>
                <w:szCs w:val="21"/>
              </w:rPr>
              <w:t>合计</w:t>
            </w:r>
          </w:p>
        </w:tc>
        <w:tc>
          <w:tcPr>
            <w:tcW w:w="1140" w:type="dxa"/>
            <w:vAlign w:val="center"/>
          </w:tcPr>
          <w:p>
            <w:pPr>
              <w:spacing w:line="240" w:lineRule="atLeast"/>
              <w:jc w:val="center"/>
              <w:rPr>
                <w:b/>
                <w:color w:val="000000" w:themeColor="text1"/>
                <w:szCs w:val="21"/>
              </w:rPr>
            </w:pPr>
            <w:r>
              <w:rPr>
                <w:rFonts w:hint="eastAsia"/>
                <w:b/>
                <w:color w:val="000000" w:themeColor="text1"/>
                <w:szCs w:val="21"/>
              </w:rPr>
              <w:t>1130.16</w:t>
            </w:r>
          </w:p>
        </w:tc>
        <w:tc>
          <w:tcPr>
            <w:tcW w:w="1270" w:type="dxa"/>
            <w:vAlign w:val="center"/>
          </w:tcPr>
          <w:p>
            <w:pPr>
              <w:spacing w:line="240" w:lineRule="atLeast"/>
              <w:jc w:val="center"/>
              <w:rPr>
                <w:b/>
                <w:color w:val="000000" w:themeColor="text1"/>
                <w:szCs w:val="21"/>
              </w:rPr>
            </w:pPr>
            <w:r>
              <w:rPr>
                <w:rFonts w:hint="eastAsia"/>
                <w:b/>
                <w:color w:val="000000" w:themeColor="text1"/>
                <w:szCs w:val="21"/>
              </w:rPr>
              <w:t>280</w:t>
            </w:r>
          </w:p>
        </w:tc>
        <w:tc>
          <w:tcPr>
            <w:tcW w:w="1134" w:type="dxa"/>
            <w:vAlign w:val="center"/>
          </w:tcPr>
          <w:p>
            <w:pPr>
              <w:spacing w:line="240" w:lineRule="atLeast"/>
              <w:jc w:val="center"/>
              <w:rPr>
                <w:b/>
                <w:color w:val="000000" w:themeColor="text1"/>
                <w:szCs w:val="21"/>
              </w:rPr>
            </w:pPr>
            <w:r>
              <w:rPr>
                <w:rFonts w:hint="eastAsia"/>
                <w:b/>
                <w:color w:val="000000" w:themeColor="text1"/>
                <w:szCs w:val="21"/>
              </w:rPr>
              <w:t>/</w:t>
            </w:r>
          </w:p>
        </w:tc>
        <w:tc>
          <w:tcPr>
            <w:tcW w:w="851" w:type="dxa"/>
            <w:vAlign w:val="center"/>
          </w:tcPr>
          <w:p>
            <w:pPr>
              <w:spacing w:line="240" w:lineRule="atLeast"/>
              <w:jc w:val="center"/>
              <w:rPr>
                <w:b/>
                <w:color w:val="000000" w:themeColor="text1"/>
                <w:szCs w:val="21"/>
              </w:rPr>
            </w:pPr>
            <w:r>
              <w:rPr>
                <w:rFonts w:hint="eastAsia"/>
                <w:b/>
                <w:color w:val="000000" w:themeColor="text1"/>
                <w:szCs w:val="21"/>
              </w:rPr>
              <w:t>/</w:t>
            </w:r>
          </w:p>
        </w:tc>
        <w:tc>
          <w:tcPr>
            <w:tcW w:w="1128" w:type="dxa"/>
            <w:vAlign w:val="center"/>
          </w:tcPr>
          <w:p>
            <w:pPr>
              <w:spacing w:line="240" w:lineRule="atLeast"/>
              <w:jc w:val="center"/>
              <w:rPr>
                <w:b/>
                <w:color w:val="000000" w:themeColor="text1"/>
                <w:szCs w:val="21"/>
              </w:rPr>
            </w:pPr>
            <w:r>
              <w:rPr>
                <w:rFonts w:hint="eastAsia"/>
                <w:b/>
                <w:color w:val="000000" w:themeColor="text1"/>
                <w:szCs w:val="21"/>
              </w:rPr>
              <w:t>/</w:t>
            </w:r>
          </w:p>
        </w:tc>
        <w:tc>
          <w:tcPr>
            <w:tcW w:w="1140" w:type="dxa"/>
            <w:vAlign w:val="center"/>
          </w:tcPr>
          <w:p>
            <w:pPr>
              <w:spacing w:line="240" w:lineRule="atLeast"/>
              <w:jc w:val="center"/>
              <w:rPr>
                <w:b/>
                <w:color w:val="000000" w:themeColor="text1"/>
                <w:szCs w:val="21"/>
              </w:rPr>
            </w:pPr>
            <w:r>
              <w:rPr>
                <w:rFonts w:hint="eastAsia"/>
                <w:b/>
                <w:color w:val="000000" w:themeColor="text1"/>
                <w:szCs w:val="21"/>
              </w:rPr>
              <w:t>173.98</w:t>
            </w:r>
          </w:p>
        </w:tc>
      </w:tr>
    </w:tbl>
    <w:p>
      <w:pPr>
        <w:spacing w:line="500" w:lineRule="exact"/>
        <w:rPr>
          <w:color w:val="000000" w:themeColor="text1"/>
          <w:sz w:val="28"/>
          <w:szCs w:val="28"/>
        </w:rPr>
      </w:pPr>
    </w:p>
    <w:p>
      <w:pPr>
        <w:numPr>
          <w:ilvl w:val="0"/>
          <w:numId w:val="3"/>
        </w:numPr>
        <w:tabs>
          <w:tab w:val="left" w:pos="1080"/>
        </w:tabs>
        <w:spacing w:line="500" w:lineRule="exact"/>
        <w:outlineLvl w:val="1"/>
        <w:rPr>
          <w:b/>
          <w:color w:val="000000" w:themeColor="text1"/>
          <w:sz w:val="28"/>
          <w:szCs w:val="28"/>
        </w:rPr>
      </w:pPr>
      <w:bookmarkStart w:id="16" w:name="_Toc461629210"/>
      <w:r>
        <w:rPr>
          <w:b/>
          <w:color w:val="000000" w:themeColor="text1"/>
          <w:sz w:val="28"/>
          <w:szCs w:val="28"/>
        </w:rPr>
        <w:t>注册房地产估价师</w:t>
      </w:r>
      <w:bookmarkEnd w:id="16"/>
    </w:p>
    <w:tbl>
      <w:tblPr>
        <w:tblStyle w:val="26"/>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11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816" w:type="dxa"/>
            <w:tcBorders>
              <w:top w:val="single" w:color="auto" w:sz="12" w:space="0"/>
              <w:left w:val="single" w:color="auto" w:sz="12" w:space="0"/>
            </w:tcBorders>
            <w:vAlign w:val="center"/>
          </w:tcPr>
          <w:p>
            <w:pPr>
              <w:tabs>
                <w:tab w:val="left" w:pos="735"/>
              </w:tabs>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姓  名</w:t>
            </w:r>
          </w:p>
        </w:tc>
        <w:tc>
          <w:tcPr>
            <w:tcW w:w="3119"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注册号</w:t>
            </w:r>
          </w:p>
        </w:tc>
        <w:tc>
          <w:tcPr>
            <w:tcW w:w="3260"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816"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3119"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3260"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816"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3119"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3260"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bl>
    <w:p>
      <w:pPr>
        <w:numPr>
          <w:ilvl w:val="0"/>
          <w:numId w:val="3"/>
        </w:numPr>
        <w:tabs>
          <w:tab w:val="left" w:pos="1080"/>
        </w:tabs>
        <w:spacing w:line="500" w:lineRule="exact"/>
        <w:outlineLvl w:val="1"/>
        <w:rPr>
          <w:b/>
          <w:color w:val="000000" w:themeColor="text1"/>
          <w:sz w:val="28"/>
          <w:szCs w:val="28"/>
        </w:rPr>
      </w:pPr>
      <w:bookmarkStart w:id="17" w:name="_Toc461629211"/>
      <w:r>
        <w:rPr>
          <w:b/>
          <w:color w:val="000000" w:themeColor="text1"/>
          <w:sz w:val="28"/>
          <w:szCs w:val="28"/>
        </w:rPr>
        <w:t>实地查勘期</w:t>
      </w:r>
      <w:bookmarkEnd w:id="17"/>
    </w:p>
    <w:p>
      <w:pPr>
        <w:spacing w:line="500" w:lineRule="exact"/>
        <w:ind w:firstLine="560" w:firstLineChars="200"/>
        <w:rPr>
          <w:b/>
          <w:color w:val="000000" w:themeColor="text1"/>
          <w:sz w:val="28"/>
          <w:szCs w:val="28"/>
        </w:rPr>
      </w:pPr>
      <w:bookmarkStart w:id="18" w:name="_Toc414467439"/>
      <w:bookmarkStart w:id="19" w:name="_Toc418697316"/>
      <w:bookmarkStart w:id="20" w:name="_Toc434232587"/>
      <w:bookmarkStart w:id="21" w:name="_Toc434232783"/>
      <w:bookmarkStart w:id="22" w:name="_Toc452649916"/>
      <w:bookmarkStart w:id="23" w:name="_Toc452650182"/>
      <w:bookmarkStart w:id="24" w:name="_Toc453169022"/>
      <w:bookmarkStart w:id="25" w:name="_Toc453591245"/>
      <w:r>
        <w:rPr>
          <w:color w:val="000000" w:themeColor="text1"/>
          <w:sz w:val="28"/>
          <w:szCs w:val="28"/>
        </w:rPr>
        <w:t>估价人员于</w:t>
      </w:r>
      <w:r>
        <w:rPr>
          <w:rFonts w:hint="eastAsia"/>
          <w:color w:val="000000" w:themeColor="text1"/>
          <w:sz w:val="28"/>
          <w:szCs w:val="28"/>
        </w:rPr>
        <w:t>二〇一九年一月三十一日</w:t>
      </w:r>
      <w:r>
        <w:rPr>
          <w:color w:val="000000" w:themeColor="text1"/>
          <w:sz w:val="28"/>
          <w:szCs w:val="28"/>
        </w:rPr>
        <w:t>进入估价对象现场并完成实地查勘。</w:t>
      </w:r>
      <w:bookmarkEnd w:id="18"/>
      <w:bookmarkEnd w:id="19"/>
      <w:bookmarkEnd w:id="20"/>
      <w:bookmarkEnd w:id="21"/>
      <w:bookmarkEnd w:id="22"/>
      <w:bookmarkEnd w:id="23"/>
      <w:bookmarkEnd w:id="24"/>
      <w:bookmarkEnd w:id="25"/>
    </w:p>
    <w:p>
      <w:pPr>
        <w:numPr>
          <w:ilvl w:val="0"/>
          <w:numId w:val="3"/>
        </w:numPr>
        <w:tabs>
          <w:tab w:val="left" w:pos="1080"/>
        </w:tabs>
        <w:spacing w:line="500" w:lineRule="exact"/>
        <w:outlineLvl w:val="1"/>
        <w:rPr>
          <w:b/>
          <w:color w:val="000000" w:themeColor="text1"/>
          <w:sz w:val="28"/>
          <w:szCs w:val="28"/>
        </w:rPr>
      </w:pPr>
      <w:bookmarkStart w:id="26" w:name="_Toc461629212"/>
      <w:r>
        <w:rPr>
          <w:b/>
          <w:color w:val="000000" w:themeColor="text1"/>
          <w:sz w:val="28"/>
          <w:szCs w:val="28"/>
        </w:rPr>
        <w:t>估价作业期</w:t>
      </w:r>
      <w:bookmarkEnd w:id="26"/>
    </w:p>
    <w:p>
      <w:pPr>
        <w:tabs>
          <w:tab w:val="left" w:pos="1080"/>
        </w:tabs>
        <w:spacing w:line="500" w:lineRule="exact"/>
        <w:ind w:left="720"/>
        <w:rPr>
          <w:b/>
          <w:color w:val="000000" w:themeColor="text1"/>
          <w:sz w:val="28"/>
          <w:szCs w:val="28"/>
        </w:rPr>
      </w:pPr>
      <w:r>
        <w:rPr>
          <w:rFonts w:hint="eastAsia"/>
          <w:color w:val="000000" w:themeColor="text1"/>
          <w:sz w:val="28"/>
          <w:szCs w:val="28"/>
        </w:rPr>
        <w:t>二〇一九年一月二十四日至二〇一九年</w:t>
      </w:r>
      <w:r>
        <w:rPr>
          <w:rFonts w:hint="eastAsia"/>
          <w:color w:val="FF0000"/>
          <w:sz w:val="28"/>
          <w:szCs w:val="28"/>
        </w:rPr>
        <w:t>九月三日</w:t>
      </w:r>
      <w:r>
        <w:rPr>
          <w:rFonts w:hint="eastAsia"/>
          <w:color w:val="000000" w:themeColor="text1"/>
          <w:sz w:val="28"/>
          <w:szCs w:val="28"/>
        </w:rPr>
        <w:t>。</w:t>
      </w:r>
    </w:p>
    <w:p>
      <w:pPr>
        <w:numPr>
          <w:ilvl w:val="0"/>
          <w:numId w:val="3"/>
        </w:numPr>
        <w:tabs>
          <w:tab w:val="left" w:pos="1080"/>
        </w:tabs>
        <w:spacing w:line="500" w:lineRule="exact"/>
        <w:outlineLvl w:val="1"/>
        <w:rPr>
          <w:b/>
          <w:color w:val="000000" w:themeColor="text1"/>
          <w:sz w:val="28"/>
          <w:szCs w:val="28"/>
        </w:rPr>
      </w:pPr>
      <w:bookmarkStart w:id="27" w:name="_Toc461629213"/>
      <w:r>
        <w:rPr>
          <w:b/>
          <w:color w:val="000000" w:themeColor="text1"/>
          <w:sz w:val="28"/>
          <w:szCs w:val="28"/>
        </w:rPr>
        <w:t>估价报告应用的有效期</w:t>
      </w:r>
      <w:bookmarkEnd w:id="27"/>
    </w:p>
    <w:p>
      <w:pPr>
        <w:spacing w:line="500" w:lineRule="exact"/>
        <w:ind w:firstLine="560" w:firstLineChars="200"/>
        <w:rPr>
          <w:color w:val="000000" w:themeColor="text1"/>
          <w:sz w:val="28"/>
          <w:szCs w:val="28"/>
        </w:rPr>
      </w:pPr>
      <w:r>
        <w:rPr>
          <w:color w:val="000000" w:themeColor="text1"/>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60" w:firstLineChars="200"/>
        <w:rPr>
          <w:sz w:val="28"/>
          <w:szCs w:val="28"/>
        </w:rPr>
      </w:pPr>
      <w:r>
        <w:rPr>
          <w:sz w:val="28"/>
          <w:szCs w:val="28"/>
        </w:rPr>
        <w:t>2、本估价报告自出具之日（</w:t>
      </w:r>
      <w:r>
        <w:rPr>
          <w:rFonts w:hint="eastAsia"/>
          <w:sz w:val="28"/>
          <w:szCs w:val="28"/>
        </w:rPr>
        <w:t>201</w:t>
      </w:r>
      <w:r>
        <w:rPr>
          <w:sz w:val="28"/>
          <w:szCs w:val="28"/>
        </w:rPr>
        <w:t>9</w:t>
      </w:r>
      <w:r>
        <w:rPr>
          <w:rFonts w:hint="eastAsia"/>
          <w:sz w:val="28"/>
          <w:szCs w:val="28"/>
        </w:rPr>
        <w:t>年</w:t>
      </w:r>
      <w:r>
        <w:rPr>
          <w:color w:val="FF0000"/>
          <w:sz w:val="28"/>
          <w:szCs w:val="28"/>
        </w:rPr>
        <w:t>09</w:t>
      </w:r>
      <w:r>
        <w:rPr>
          <w:rFonts w:hint="eastAsia"/>
          <w:color w:val="FF0000"/>
          <w:sz w:val="28"/>
          <w:szCs w:val="28"/>
        </w:rPr>
        <w:t>月</w:t>
      </w:r>
      <w:r>
        <w:rPr>
          <w:color w:val="FF0000"/>
          <w:sz w:val="28"/>
          <w:szCs w:val="28"/>
        </w:rPr>
        <w:t>03</w:t>
      </w:r>
      <w:r>
        <w:rPr>
          <w:rFonts w:hint="eastAsia"/>
          <w:color w:val="FF0000"/>
          <w:sz w:val="28"/>
          <w:szCs w:val="28"/>
        </w:rPr>
        <w:t>日</w:t>
      </w:r>
      <w:r>
        <w:rPr>
          <w:sz w:val="28"/>
          <w:szCs w:val="28"/>
        </w:rPr>
        <w:t>）起生效。</w:t>
      </w:r>
    </w:p>
    <w:p>
      <w:pPr>
        <w:spacing w:line="500" w:lineRule="exact"/>
        <w:ind w:firstLine="548" w:firstLineChars="196"/>
        <w:rPr>
          <w:b/>
          <w:color w:val="000000" w:themeColor="text1"/>
          <w:sz w:val="28"/>
          <w:szCs w:val="28"/>
        </w:rPr>
      </w:pPr>
      <w:r>
        <w:rPr>
          <w:sz w:val="28"/>
          <w:szCs w:val="28"/>
        </w:rPr>
        <w:t>3、本报告书的应用有效期自完成日期起壹年，即从</w:t>
      </w:r>
      <w:r>
        <w:rPr>
          <w:rFonts w:hint="eastAsia"/>
          <w:sz w:val="28"/>
          <w:szCs w:val="28"/>
        </w:rPr>
        <w:t>201</w:t>
      </w:r>
      <w:r>
        <w:rPr>
          <w:sz w:val="28"/>
          <w:szCs w:val="28"/>
        </w:rPr>
        <w:t>9</w:t>
      </w:r>
      <w:r>
        <w:rPr>
          <w:rFonts w:hint="eastAsia"/>
          <w:sz w:val="28"/>
          <w:szCs w:val="28"/>
        </w:rPr>
        <w:t>年</w:t>
      </w:r>
      <w:r>
        <w:rPr>
          <w:color w:val="FF0000"/>
          <w:sz w:val="28"/>
          <w:szCs w:val="28"/>
        </w:rPr>
        <w:t>09</w:t>
      </w:r>
      <w:r>
        <w:rPr>
          <w:rFonts w:hint="eastAsia"/>
          <w:color w:val="FF0000"/>
          <w:sz w:val="28"/>
          <w:szCs w:val="28"/>
        </w:rPr>
        <w:t>月</w:t>
      </w:r>
      <w:r>
        <w:rPr>
          <w:color w:val="FF0000"/>
          <w:sz w:val="28"/>
          <w:szCs w:val="28"/>
        </w:rPr>
        <w:t>03</w:t>
      </w:r>
      <w:r>
        <w:rPr>
          <w:rFonts w:hint="eastAsia"/>
          <w:color w:val="FF0000"/>
          <w:sz w:val="28"/>
          <w:szCs w:val="28"/>
        </w:rPr>
        <w:t>日</w:t>
      </w:r>
      <w:r>
        <w:rPr>
          <w:sz w:val="28"/>
          <w:szCs w:val="28"/>
        </w:rPr>
        <w:t>起至</w:t>
      </w:r>
      <w:r>
        <w:rPr>
          <w:rFonts w:hint="eastAsia"/>
          <w:sz w:val="28"/>
          <w:szCs w:val="28"/>
        </w:rPr>
        <w:t>20</w:t>
      </w:r>
      <w:r>
        <w:rPr>
          <w:sz w:val="28"/>
          <w:szCs w:val="28"/>
        </w:rPr>
        <w:t>20</w:t>
      </w:r>
      <w:r>
        <w:rPr>
          <w:rFonts w:hint="eastAsia"/>
          <w:sz w:val="28"/>
          <w:szCs w:val="28"/>
        </w:rPr>
        <w:t>年</w:t>
      </w:r>
      <w:r>
        <w:rPr>
          <w:color w:val="FF0000"/>
          <w:sz w:val="28"/>
          <w:szCs w:val="28"/>
        </w:rPr>
        <w:t>09</w:t>
      </w:r>
      <w:r>
        <w:rPr>
          <w:rFonts w:hint="eastAsia"/>
          <w:color w:val="FF0000"/>
          <w:sz w:val="28"/>
          <w:szCs w:val="28"/>
        </w:rPr>
        <w:t>月</w:t>
      </w:r>
      <w:r>
        <w:rPr>
          <w:color w:val="FF0000"/>
          <w:sz w:val="28"/>
          <w:szCs w:val="28"/>
        </w:rPr>
        <w:t>02</w:t>
      </w:r>
      <w:r>
        <w:rPr>
          <w:rFonts w:hint="eastAsia"/>
          <w:color w:val="FF0000"/>
          <w:sz w:val="28"/>
          <w:szCs w:val="28"/>
        </w:rPr>
        <w:t>日</w:t>
      </w:r>
      <w:r>
        <w:rPr>
          <w:sz w:val="28"/>
          <w:szCs w:val="28"/>
        </w:rPr>
        <w:t>止。当房地产</w:t>
      </w:r>
      <w:r>
        <w:rPr>
          <w:color w:val="000000" w:themeColor="text1"/>
          <w:sz w:val="28"/>
          <w:szCs w:val="28"/>
        </w:rPr>
        <w:t>市场价格或房地产政策法规发生重大变化和调整时，该有效期应相应调减。</w:t>
      </w:r>
    </w:p>
    <w:p>
      <w:pPr>
        <w:widowControl/>
        <w:jc w:val="left"/>
        <w:rPr>
          <w:rFonts w:eastAsia="黑体"/>
          <w:b/>
          <w:color w:val="000000" w:themeColor="text1"/>
          <w:sz w:val="48"/>
          <w:szCs w:val="48"/>
        </w:rPr>
      </w:pPr>
      <w:bookmarkStart w:id="28" w:name="_Toc461629216"/>
      <w:r>
        <w:rPr>
          <w:rFonts w:eastAsia="黑体"/>
          <w:b/>
          <w:color w:val="000000" w:themeColor="text1"/>
          <w:sz w:val="48"/>
          <w:szCs w:val="48"/>
        </w:rPr>
        <w:br w:type="page"/>
      </w:r>
    </w:p>
    <w:bookmarkEnd w:id="28"/>
    <w:p>
      <w:pPr>
        <w:widowControl/>
        <w:jc w:val="center"/>
        <w:rPr>
          <w:rFonts w:eastAsia="黑体"/>
          <w:b/>
          <w:sz w:val="44"/>
          <w:szCs w:val="44"/>
        </w:rPr>
      </w:pPr>
      <w:bookmarkStart w:id="29" w:name="_Toc461629217"/>
      <w:r>
        <w:rPr>
          <w:rFonts w:eastAsia="黑体"/>
          <w:b/>
          <w:sz w:val="44"/>
          <w:szCs w:val="44"/>
        </w:rPr>
        <w:t>附 件</w:t>
      </w:r>
      <w:bookmarkEnd w:id="29"/>
    </w:p>
    <w:p>
      <w:pPr>
        <w:tabs>
          <w:tab w:val="left" w:pos="1080"/>
        </w:tabs>
        <w:spacing w:line="500" w:lineRule="exact"/>
        <w:jc w:val="center"/>
        <w:rPr>
          <w:rFonts w:eastAsia="黑体"/>
          <w:b/>
          <w:sz w:val="44"/>
          <w:szCs w:val="44"/>
        </w:rPr>
      </w:pPr>
    </w:p>
    <w:p>
      <w:pPr>
        <w:numPr>
          <w:ilvl w:val="0"/>
          <w:numId w:val="8"/>
        </w:numPr>
        <w:tabs>
          <w:tab w:val="left" w:pos="1260"/>
          <w:tab w:val="left" w:pos="1440"/>
          <w:tab w:val="left" w:pos="1620"/>
        </w:tabs>
        <w:spacing w:line="400" w:lineRule="exact"/>
        <w:ind w:firstLine="68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估价对象区位示意图</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估价对象</w:t>
      </w:r>
      <w:r>
        <w:rPr>
          <w:rStyle w:val="24"/>
          <w:rFonts w:hint="eastAsia" w:ascii="宋体" w:hAnsi="宋体" w:eastAsiaTheme="minorEastAsia"/>
          <w:smallCaps/>
          <w:color w:val="000000" w:themeColor="text1"/>
          <w:sz w:val="24"/>
          <w:u w:val="none"/>
        </w:rPr>
        <w:t>现场查勘</w:t>
      </w:r>
      <w:r>
        <w:rPr>
          <w:rStyle w:val="24"/>
          <w:rFonts w:hint="eastAsia" w:ascii="宋体" w:hAnsi="宋体" w:eastAsia="Times New Roman"/>
          <w:smallCaps/>
          <w:color w:val="000000" w:themeColor="text1"/>
          <w:sz w:val="24"/>
          <w:u w:val="none"/>
        </w:rPr>
        <w:t>照片</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房屋产权产籍情况证明书</w:t>
      </w:r>
      <w:r>
        <w:rPr>
          <w:rStyle w:val="24"/>
          <w:rFonts w:hint="eastAsia" w:ascii="宋体" w:hAnsi="宋体" w:eastAsia="Times New Roman"/>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国有土地使用证</w:t>
      </w:r>
      <w:r>
        <w:rPr>
          <w:rStyle w:val="24"/>
          <w:rFonts w:hint="eastAsia" w:ascii="宋体" w:hAnsi="宋体" w:eastAsia="Times New Roman"/>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《房产平面图》（复印件）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《工作函》</w:t>
      </w:r>
      <w:r>
        <w:rPr>
          <w:rStyle w:val="24"/>
          <w:rFonts w:hint="eastAsia" w:ascii="宋体" w:hAnsi="宋体" w:eastAsia="Times New Roman"/>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湖北省武穴市人民法院鉴定委托书</w:t>
      </w:r>
      <w:r>
        <w:rPr>
          <w:rStyle w:val="24"/>
          <w:rFonts w:hint="eastAsia" w:ascii="宋体" w:hAnsi="宋体" w:eastAsia="Times New Roman"/>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湖北省武穴市人民法院执行裁定书</w:t>
      </w:r>
      <w:r>
        <w:rPr>
          <w:rStyle w:val="24"/>
          <w:rFonts w:hint="eastAsia" w:ascii="宋体" w:hAnsi="宋体" w:eastAsia="Times New Roman"/>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湖北省武穴市人民法院民事判决书</w:t>
      </w:r>
      <w:r>
        <w:rPr>
          <w:rStyle w:val="24"/>
          <w:rFonts w:hint="eastAsia" w:ascii="宋体" w:hAnsi="宋体" w:eastAsia="Times New Roman"/>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估价机构营业执照</w:t>
      </w:r>
      <w:r>
        <w:rPr>
          <w:rStyle w:val="24"/>
          <w:rFonts w:hint="eastAsia" w:ascii="宋体" w:hAnsi="宋体" w:eastAsiaTheme="minorEastAsia"/>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估价机构资质证书</w:t>
      </w:r>
      <w:r>
        <w:rPr>
          <w:rStyle w:val="24"/>
          <w:rFonts w:hint="eastAsia" w:ascii="宋体" w:hAnsi="宋体" w:eastAsiaTheme="minorEastAsia"/>
          <w:smallCaps/>
          <w:color w:val="000000" w:themeColor="text1"/>
          <w:sz w:val="24"/>
          <w:u w:val="none"/>
        </w:rPr>
        <w:t>（复印件）</w:t>
      </w:r>
    </w:p>
    <w:p>
      <w:pPr>
        <w:numPr>
          <w:ilvl w:val="0"/>
          <w:numId w:val="8"/>
        </w:numPr>
        <w:tabs>
          <w:tab w:val="left" w:pos="1260"/>
          <w:tab w:val="left" w:pos="1440"/>
          <w:tab w:val="left" w:pos="1620"/>
        </w:tabs>
        <w:spacing w:line="400" w:lineRule="exact"/>
        <w:ind w:left="567" w:firstLine="1132" w:firstLineChars="472"/>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房地产估价师注册证</w:t>
      </w:r>
      <w:r>
        <w:rPr>
          <w:rStyle w:val="24"/>
          <w:rFonts w:hint="eastAsia" w:ascii="宋体" w:hAnsi="宋体" w:eastAsiaTheme="minorEastAsia"/>
          <w:smallCaps/>
          <w:color w:val="000000" w:themeColor="text1"/>
          <w:sz w:val="24"/>
          <w:u w:val="none"/>
        </w:rPr>
        <w:t>书（复印件）</w:t>
      </w:r>
    </w:p>
    <w:p>
      <w:pPr>
        <w:widowControl/>
        <w:jc w:val="left"/>
        <w:rPr>
          <w:rFonts w:eastAsia="黑体"/>
          <w:b/>
          <w:sz w:val="44"/>
          <w:szCs w:val="44"/>
        </w:rPr>
      </w:pPr>
      <w:r>
        <w:rPr>
          <w:rFonts w:eastAsia="黑体"/>
          <w:b/>
          <w:sz w:val="44"/>
          <w:szCs w:val="44"/>
        </w:rPr>
        <w:br w:type="page"/>
      </w:r>
    </w:p>
    <w:p>
      <w:pPr>
        <w:widowControl/>
        <w:jc w:val="center"/>
        <w:rPr>
          <w:sz w:val="28"/>
          <w:szCs w:val="28"/>
        </w:rPr>
      </w:pPr>
      <w:r>
        <w:rPr>
          <w:rFonts w:hint="eastAsia"/>
          <w:b/>
          <w:sz w:val="28"/>
          <w:szCs w:val="28"/>
        </w:rPr>
        <w:t>估价对象区位示意图</w:t>
      </w:r>
    </w:p>
    <w:p>
      <w:pPr>
        <w:widowControl/>
        <w:jc w:val="left"/>
        <w:rPr>
          <w:b/>
          <w:sz w:val="28"/>
          <w:szCs w:val="28"/>
        </w:rPr>
      </w:pPr>
      <w:r>
        <w:rPr>
          <w:b/>
          <w:sz w:val="28"/>
          <w:szCs w:val="28"/>
        </w:rPr>
        <w:drawing>
          <wp:inline distT="0" distB="0" distL="0" distR="0">
            <wp:extent cx="5782310" cy="8486775"/>
            <wp:effectExtent l="19050" t="19050" r="889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stretch>
                      <a:fillRect/>
                    </a:stretch>
                  </pic:blipFill>
                  <pic:spPr>
                    <a:xfrm>
                      <a:off x="0" y="0"/>
                      <a:ext cx="5782310" cy="8486775"/>
                    </a:xfrm>
                    <a:prstGeom prst="rect">
                      <a:avLst/>
                    </a:prstGeom>
                    <a:ln w="12700">
                      <a:solidFill>
                        <a:schemeClr val="tx1"/>
                      </a:solidFill>
                    </a:ln>
                  </pic:spPr>
                </pic:pic>
              </a:graphicData>
            </a:graphic>
          </wp:inline>
        </w:drawing>
      </w:r>
    </w:p>
    <w:p>
      <w:pPr>
        <w:widowControl/>
        <w:jc w:val="left"/>
        <w:rPr>
          <w:b/>
          <w:sz w:val="28"/>
          <w:szCs w:val="28"/>
        </w:rPr>
      </w:pPr>
      <w:r>
        <w:rPr>
          <w:b/>
          <w:sz w:val="28"/>
          <w:szCs w:val="28"/>
        </w:rPr>
        <w:br w:type="page"/>
      </w:r>
    </w:p>
    <w:p>
      <w:pPr>
        <w:widowControl/>
        <w:tabs>
          <w:tab w:val="left" w:pos="567"/>
        </w:tabs>
        <w:jc w:val="center"/>
        <w:rPr>
          <w:b/>
          <w:sz w:val="28"/>
          <w:szCs w:val="28"/>
        </w:rPr>
      </w:pPr>
      <w:r>
        <w:rPr>
          <w:rFonts w:hint="eastAsia"/>
          <w:b/>
          <w:sz w:val="28"/>
          <w:szCs w:val="28"/>
        </w:rPr>
        <w:t>估价对象现场查勘照片</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stretch>
                      <a:fillRect/>
                    </a:stretch>
                  </pic:blipFill>
                  <pic:spPr>
                    <a:xfrm>
                      <a:off x="0" y="0"/>
                      <a:ext cx="2592000" cy="1944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sz w:val="24"/>
        </w:rPr>
      </w:pPr>
      <w:r>
        <w:rPr>
          <w:rFonts w:hint="eastAsia"/>
          <w:sz w:val="24"/>
        </w:rPr>
        <w:t xml:space="preserve">周边                                    </w:t>
      </w:r>
      <w:r>
        <w:rPr>
          <w:sz w:val="24"/>
        </w:rPr>
        <w:t>周边</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stretch>
                      <a:fillRect/>
                    </a:stretch>
                  </pic:blipFill>
                  <pic:spPr>
                    <a:xfrm>
                      <a:off x="0" y="0"/>
                      <a:ext cx="2592000" cy="1944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b/>
          <w:sz w:val="28"/>
          <w:szCs w:val="28"/>
        </w:rPr>
      </w:pPr>
      <w:r>
        <w:rPr>
          <w:rFonts w:hint="eastAsia"/>
          <w:sz w:val="24"/>
        </w:rPr>
        <w:t>外观                                    外观</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stretch>
                      <a:fillRect/>
                    </a:stretch>
                  </pic:blipFill>
                  <pic:spPr>
                    <a:xfrm>
                      <a:off x="0" y="0"/>
                      <a:ext cx="2592000" cy="1944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b/>
          <w:sz w:val="28"/>
          <w:szCs w:val="28"/>
        </w:rPr>
      </w:pPr>
      <w:r>
        <w:rPr>
          <w:rFonts w:hint="eastAsia"/>
          <w:sz w:val="24"/>
        </w:rPr>
        <w:t>一楼                                    一楼</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stretch>
                      <a:fillRect/>
                    </a:stretch>
                  </pic:blipFill>
                  <pic:spPr>
                    <a:xfrm>
                      <a:off x="0" y="0"/>
                      <a:ext cx="2592000" cy="1944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b/>
          <w:sz w:val="28"/>
          <w:szCs w:val="28"/>
        </w:rPr>
      </w:pPr>
      <w:r>
        <w:rPr>
          <w:rFonts w:hint="eastAsia"/>
          <w:sz w:val="24"/>
        </w:rPr>
        <w:t>楼梯                                    二楼</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stretch>
                      <a:fillRect/>
                    </a:stretch>
                  </pic:blipFill>
                  <pic:spPr>
                    <a:xfrm>
                      <a:off x="0" y="0"/>
                      <a:ext cx="2592000" cy="1944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b/>
          <w:sz w:val="28"/>
          <w:szCs w:val="28"/>
        </w:rPr>
      </w:pPr>
      <w:r>
        <w:rPr>
          <w:rFonts w:hint="eastAsia"/>
          <w:sz w:val="24"/>
        </w:rPr>
        <w:t>二楼                                    二楼</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cstate="print"/>
                    <a:stretch>
                      <a:fillRect/>
                    </a:stretch>
                  </pic:blipFill>
                  <pic:spPr>
                    <a:xfrm>
                      <a:off x="0" y="0"/>
                      <a:ext cx="2592000" cy="1944000"/>
                    </a:xfrm>
                    <a:prstGeom prst="rect">
                      <a:avLst/>
                    </a:prstGeom>
                    <a:ln>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b/>
          <w:sz w:val="28"/>
          <w:szCs w:val="28"/>
        </w:rPr>
      </w:pPr>
      <w:r>
        <w:rPr>
          <w:rFonts w:hint="eastAsia"/>
          <w:sz w:val="24"/>
        </w:rPr>
        <w:t>三楼                                    三楼</w:t>
      </w:r>
    </w:p>
    <w:p>
      <w:pPr>
        <w:widowControl/>
        <w:tabs>
          <w:tab w:val="left" w:pos="567"/>
        </w:tabs>
        <w:ind w:firstLine="570"/>
        <w:jc w:val="center"/>
        <w:rPr>
          <w:b/>
          <w:sz w:val="28"/>
          <w:szCs w:val="28"/>
        </w:rPr>
      </w:pPr>
      <w:r>
        <w:rPr>
          <w:rFonts w:hint="eastAsia"/>
          <w:b/>
          <w:sz w:val="28"/>
          <w:szCs w:val="28"/>
        </w:rPr>
        <w:drawing>
          <wp:inline distT="0" distB="0" distL="0" distR="0">
            <wp:extent cx="2591435" cy="1943735"/>
            <wp:effectExtent l="19050" t="1905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cstate="print"/>
                    <a:stretch>
                      <a:fillRect/>
                    </a:stretch>
                  </pic:blipFill>
                  <pic:spPr>
                    <a:xfrm>
                      <a:off x="0" y="0"/>
                      <a:ext cx="2592000" cy="1944000"/>
                    </a:xfrm>
                    <a:prstGeom prst="rect">
                      <a:avLst/>
                    </a:prstGeom>
                    <a:ln>
                      <a:solidFill>
                        <a:schemeClr val="tx1"/>
                      </a:solidFill>
                    </a:ln>
                  </pic:spPr>
                </pic:pic>
              </a:graphicData>
            </a:graphic>
          </wp:inline>
        </w:drawing>
      </w:r>
      <w:r>
        <w:rPr>
          <w:b/>
          <w:sz w:val="28"/>
          <w:szCs w:val="28"/>
        </w:rPr>
        <w:t xml:space="preserve">  </w:t>
      </w:r>
      <w:r>
        <w:rPr>
          <w:rFonts w:hint="eastAsia"/>
          <w:b/>
          <w:sz w:val="28"/>
          <w:szCs w:val="28"/>
        </w:rPr>
        <w:drawing>
          <wp:inline distT="0" distB="0" distL="0" distR="0">
            <wp:extent cx="2591435" cy="1943735"/>
            <wp:effectExtent l="19050" t="1905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stretch>
                      <a:fillRect/>
                    </a:stretch>
                  </pic:blipFill>
                  <pic:spPr>
                    <a:xfrm>
                      <a:off x="0" y="0"/>
                      <a:ext cx="2592000" cy="1944000"/>
                    </a:xfrm>
                    <a:prstGeom prst="rect">
                      <a:avLst/>
                    </a:prstGeom>
                    <a:ln w="6350">
                      <a:solidFill>
                        <a:schemeClr val="tx1"/>
                      </a:solidFill>
                    </a:ln>
                  </pic:spPr>
                </pic:pic>
              </a:graphicData>
            </a:graphic>
          </wp:inline>
        </w:drawing>
      </w:r>
      <w:r>
        <w:rPr>
          <w:rFonts w:hint="eastAsia"/>
          <w:b/>
          <w:sz w:val="28"/>
          <w:szCs w:val="28"/>
        </w:rPr>
        <w:t xml:space="preserve"> </w:t>
      </w:r>
    </w:p>
    <w:p>
      <w:pPr>
        <w:widowControl/>
        <w:tabs>
          <w:tab w:val="left" w:pos="567"/>
        </w:tabs>
        <w:ind w:firstLine="570"/>
        <w:jc w:val="center"/>
        <w:rPr>
          <w:b/>
          <w:sz w:val="28"/>
          <w:szCs w:val="28"/>
        </w:rPr>
      </w:pPr>
      <w:r>
        <w:rPr>
          <w:rFonts w:hint="eastAsia"/>
          <w:sz w:val="24"/>
        </w:rPr>
        <w:t>三楼                                 楼梯顶屋</w:t>
      </w:r>
    </w:p>
    <w:p>
      <w:pPr>
        <w:widowControl/>
        <w:jc w:val="left"/>
        <w:rPr>
          <w:sz w:val="28"/>
          <w:szCs w:val="28"/>
        </w:rPr>
      </w:pPr>
      <w:r>
        <w:rPr>
          <w:sz w:val="28"/>
          <w:szCs w:val="28"/>
        </w:rPr>
        <w:br w:type="page"/>
      </w:r>
    </w:p>
    <w:p>
      <w:pPr>
        <w:tabs>
          <w:tab w:val="left" w:pos="1260"/>
          <w:tab w:val="left" w:pos="1440"/>
          <w:tab w:val="left" w:pos="1620"/>
        </w:tabs>
        <w:spacing w:line="400" w:lineRule="exact"/>
        <w:jc w:val="center"/>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房屋产权产籍情况证明书</w:t>
      </w:r>
      <w:r>
        <w:rPr>
          <w:rStyle w:val="24"/>
          <w:rFonts w:hint="eastAsia" w:ascii="宋体" w:hAnsi="宋体" w:eastAsia="Times New Roman"/>
          <w:smallCaps/>
          <w:color w:val="000000" w:themeColor="text1"/>
          <w:sz w:val="24"/>
          <w:u w:val="none"/>
        </w:rPr>
        <w:t>》（复印件）</w:t>
      </w:r>
    </w:p>
    <w:p>
      <w:pPr>
        <w:tabs>
          <w:tab w:val="left" w:pos="1260"/>
          <w:tab w:val="left" w:pos="1440"/>
          <w:tab w:val="left" w:pos="1620"/>
        </w:tabs>
        <w:jc w:val="center"/>
        <w:rPr>
          <w:rStyle w:val="24"/>
          <w:rFonts w:ascii="宋体" w:hAnsi="宋体" w:eastAsia="Times New Roman"/>
          <w:smallCaps/>
          <w:color w:val="000000" w:themeColor="text1"/>
          <w:sz w:val="24"/>
          <w:u w:val="none"/>
        </w:rPr>
      </w:pPr>
      <w:bookmarkStart w:id="30" w:name="_GoBack"/>
      <w:r>
        <w:rPr>
          <w:rFonts w:ascii="宋体" w:hAnsi="宋体" w:eastAsia="Times New Roman"/>
          <w:smallCaps/>
          <w:color w:val="000000" w:themeColor="text1"/>
          <w:sz w:val="24"/>
        </w:rPr>
        <w:drawing>
          <wp:inline distT="0" distB="0" distL="0" distR="0">
            <wp:extent cx="5976620" cy="8411845"/>
            <wp:effectExtent l="19050" t="19050" r="508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6620" cy="8411845"/>
                    </a:xfrm>
                    <a:prstGeom prst="rect">
                      <a:avLst/>
                    </a:prstGeom>
                    <a:ln>
                      <a:solidFill>
                        <a:schemeClr val="tx1"/>
                      </a:solidFill>
                    </a:ln>
                  </pic:spPr>
                </pic:pic>
              </a:graphicData>
            </a:graphic>
          </wp:inline>
        </w:drawing>
      </w:r>
      <w:bookmarkEnd w:id="30"/>
    </w:p>
    <w:p>
      <w:pPr>
        <w:widowControl/>
        <w:jc w:val="left"/>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br w:type="page"/>
      </w:r>
    </w:p>
    <w:p>
      <w:pPr>
        <w:tabs>
          <w:tab w:val="left" w:pos="1260"/>
          <w:tab w:val="left" w:pos="1440"/>
          <w:tab w:val="left" w:pos="1620"/>
        </w:tabs>
        <w:spacing w:line="400" w:lineRule="exact"/>
        <w:jc w:val="center"/>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国有土地使用证</w:t>
      </w:r>
      <w:r>
        <w:rPr>
          <w:rStyle w:val="24"/>
          <w:rFonts w:hint="eastAsia" w:ascii="宋体" w:hAnsi="宋体" w:eastAsia="Times New Roman"/>
          <w:smallCaps/>
          <w:color w:val="000000" w:themeColor="text1"/>
          <w:sz w:val="24"/>
          <w:u w:val="none"/>
        </w:rPr>
        <w:t>》（复印件）</w:t>
      </w:r>
    </w:p>
    <w:p>
      <w:pPr>
        <w:tabs>
          <w:tab w:val="left" w:pos="1260"/>
          <w:tab w:val="left" w:pos="1440"/>
          <w:tab w:val="left" w:pos="1620"/>
        </w:tabs>
        <w:jc w:val="center"/>
        <w:rPr>
          <w:rStyle w:val="24"/>
          <w:rFonts w:ascii="宋体" w:hAnsi="宋体" w:eastAsia="Times New Roman"/>
          <w:smallCaps/>
          <w:color w:val="000000" w:themeColor="text1"/>
          <w:sz w:val="24"/>
          <w:u w:val="none"/>
        </w:rPr>
      </w:pPr>
      <w:r>
        <w:rPr>
          <w:rFonts w:ascii="宋体" w:hAnsi="宋体" w:eastAsia="Times New Roman"/>
          <w:smallCaps/>
          <w:color w:val="000000" w:themeColor="text1"/>
          <w:sz w:val="24"/>
        </w:rPr>
        <w:drawing>
          <wp:inline distT="0" distB="0" distL="0" distR="0">
            <wp:extent cx="5976620" cy="8457565"/>
            <wp:effectExtent l="19050" t="19050" r="508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620" cy="8457565"/>
                    </a:xfrm>
                    <a:prstGeom prst="rect">
                      <a:avLst/>
                    </a:prstGeom>
                    <a:ln>
                      <a:solidFill>
                        <a:schemeClr val="tx1"/>
                      </a:solidFill>
                    </a:ln>
                  </pic:spPr>
                </pic:pic>
              </a:graphicData>
            </a:graphic>
          </wp:inline>
        </w:drawing>
      </w:r>
      <w:r>
        <w:rPr>
          <w:rFonts w:ascii="宋体" w:hAnsi="宋体" w:eastAsia="Times New Roman"/>
          <w:smallCaps/>
          <w:color w:val="000000" w:themeColor="text1"/>
          <w:sz w:val="24"/>
        </w:rPr>
        <w:drawing>
          <wp:inline distT="0" distB="0" distL="0" distR="0">
            <wp:extent cx="5976620" cy="8411845"/>
            <wp:effectExtent l="19050" t="19050" r="508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6620" cy="8411845"/>
                    </a:xfrm>
                    <a:prstGeom prst="rect">
                      <a:avLst/>
                    </a:prstGeom>
                    <a:ln>
                      <a:solidFill>
                        <a:schemeClr val="tx1"/>
                      </a:solidFill>
                    </a:ln>
                  </pic:spPr>
                </pic:pic>
              </a:graphicData>
            </a:graphic>
          </wp:inline>
        </w:drawing>
      </w:r>
      <w:r>
        <w:rPr>
          <w:rFonts w:ascii="宋体" w:hAnsi="宋体" w:eastAsia="Times New Roman"/>
          <w:smallCaps/>
          <w:color w:val="000000" w:themeColor="text1"/>
          <w:sz w:val="24"/>
        </w:rPr>
        <w:drawing>
          <wp:inline distT="0" distB="0" distL="0" distR="0">
            <wp:extent cx="5976620" cy="8041005"/>
            <wp:effectExtent l="19050" t="1905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6620" cy="8041005"/>
                    </a:xfrm>
                    <a:prstGeom prst="rect">
                      <a:avLst/>
                    </a:prstGeom>
                    <a:ln>
                      <a:solidFill>
                        <a:schemeClr val="tx1"/>
                      </a:solidFill>
                    </a:ln>
                  </pic:spPr>
                </pic:pic>
              </a:graphicData>
            </a:graphic>
          </wp:inline>
        </w:drawing>
      </w:r>
      <w:r>
        <w:rPr>
          <w:rFonts w:ascii="宋体" w:hAnsi="宋体" w:eastAsia="Times New Roman"/>
          <w:smallCaps/>
          <w:color w:val="000000" w:themeColor="text1"/>
          <w:sz w:val="24"/>
        </w:rPr>
        <w:drawing>
          <wp:inline distT="0" distB="0" distL="0" distR="0">
            <wp:extent cx="5976620" cy="8682990"/>
            <wp:effectExtent l="19050" t="19050" r="508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6620" cy="8682990"/>
                    </a:xfrm>
                    <a:prstGeom prst="rect">
                      <a:avLst/>
                    </a:prstGeom>
                    <a:ln>
                      <a:solidFill>
                        <a:schemeClr val="tx1"/>
                      </a:solidFill>
                    </a:ln>
                  </pic:spPr>
                </pic:pic>
              </a:graphicData>
            </a:graphic>
          </wp:inline>
        </w:drawing>
      </w:r>
    </w:p>
    <w:p>
      <w:pPr>
        <w:widowControl/>
        <w:jc w:val="left"/>
        <w:rPr>
          <w:rStyle w:val="24"/>
          <w:rFonts w:ascii="宋体" w:hAnsi="宋体" w:eastAsiaTheme="minorEastAsia"/>
          <w:smallCaps/>
          <w:color w:val="000000" w:themeColor="text1"/>
          <w:sz w:val="24"/>
          <w:u w:val="none"/>
        </w:rPr>
      </w:pPr>
      <w:r>
        <w:rPr>
          <w:rStyle w:val="24"/>
          <w:rFonts w:ascii="宋体" w:hAnsi="宋体" w:eastAsiaTheme="minorEastAsia"/>
          <w:smallCaps/>
          <w:color w:val="000000" w:themeColor="text1"/>
          <w:sz w:val="24"/>
          <w:u w:val="none"/>
        </w:rPr>
        <w:br w:type="page"/>
      </w:r>
    </w:p>
    <w:p>
      <w:pPr>
        <w:tabs>
          <w:tab w:val="left" w:pos="1260"/>
          <w:tab w:val="left" w:pos="1440"/>
          <w:tab w:val="left" w:pos="1620"/>
        </w:tabs>
        <w:spacing w:line="400" w:lineRule="exact"/>
        <w:jc w:val="center"/>
        <w:rPr>
          <w:rStyle w:val="24"/>
          <w:rFonts w:ascii="宋体" w:hAnsi="宋体" w:eastAsiaTheme="minorEastAsia"/>
          <w:smallCaps/>
          <w:color w:val="000000" w:themeColor="text1"/>
          <w:sz w:val="24"/>
          <w:u w:val="none"/>
        </w:rPr>
      </w:pPr>
      <w:r>
        <w:rPr>
          <w:rStyle w:val="24"/>
          <w:rFonts w:hint="eastAsia" w:ascii="宋体" w:hAnsi="宋体" w:eastAsiaTheme="minorEastAsia"/>
          <w:smallCaps/>
          <w:color w:val="000000" w:themeColor="text1"/>
          <w:sz w:val="24"/>
          <w:u w:val="none"/>
        </w:rPr>
        <w:t>《房产平面图》（复印件）</w:t>
      </w:r>
    </w:p>
    <w:p>
      <w:pPr>
        <w:tabs>
          <w:tab w:val="left" w:pos="1276"/>
          <w:tab w:val="left" w:pos="1620"/>
        </w:tabs>
        <w:spacing w:line="276" w:lineRule="auto"/>
        <w:jc w:val="center"/>
        <w:rPr>
          <w:rStyle w:val="24"/>
          <w:rFonts w:ascii="宋体" w:hAnsi="宋体" w:eastAsia="Times New Roman"/>
          <w:smallCaps/>
          <w:color w:val="000000" w:themeColor="text1"/>
          <w:sz w:val="24"/>
          <w:u w:val="none"/>
        </w:rPr>
      </w:pPr>
      <w:r>
        <w:rPr>
          <w:rFonts w:hint="eastAsia" w:ascii="宋体" w:hAnsi="宋体" w:eastAsia="Times New Roman"/>
          <w:smallCaps/>
          <w:color w:val="000000" w:themeColor="text1"/>
          <w:sz w:val="24"/>
        </w:rPr>
        <w:drawing>
          <wp:inline distT="0" distB="0" distL="0" distR="0">
            <wp:extent cx="6783070" cy="5043805"/>
            <wp:effectExtent l="0" t="895350" r="0" b="8616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6787117" cy="5047071"/>
                    </a:xfrm>
                    <a:prstGeom prst="rect">
                      <a:avLst/>
                    </a:prstGeom>
                    <a:ln>
                      <a:solidFill>
                        <a:schemeClr val="tx1"/>
                      </a:solidFill>
                    </a:ln>
                  </pic:spPr>
                </pic:pic>
              </a:graphicData>
            </a:graphic>
          </wp:inline>
        </w:drawing>
      </w:r>
    </w:p>
    <w:p>
      <w:pPr>
        <w:widowControl/>
        <w:jc w:val="left"/>
        <w:rPr>
          <w:rStyle w:val="24"/>
          <w:rFonts w:ascii="宋体" w:hAnsi="宋体" w:eastAsia="Times New Roman"/>
          <w:smallCaps/>
          <w:color w:val="000000" w:themeColor="text1"/>
          <w:sz w:val="24"/>
          <w:u w:val="none"/>
        </w:rPr>
      </w:pPr>
    </w:p>
    <w:p>
      <w:pPr>
        <w:widowControl/>
        <w:jc w:val="left"/>
        <w:rPr>
          <w:sz w:val="28"/>
          <w:szCs w:val="28"/>
        </w:rPr>
      </w:pPr>
    </w:p>
    <w:sectPr>
      <w:headerReference r:id="rId6" w:type="first"/>
      <w:headerReference r:id="rId4" w:type="default"/>
      <w:footerReference r:id="rId7" w:type="default"/>
      <w:headerReference r:id="rId5" w:type="even"/>
      <w:pgSz w:w="11906" w:h="16838"/>
      <w:pgMar w:top="1134" w:right="1247" w:bottom="1134" w:left="1247" w:header="1021" w:footer="1021" w:gutter="0"/>
      <w:pgNumType w:start="6"/>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thickThinSmallGap" w:color="auto" w:sz="12" w:space="1"/>
      </w:pBdr>
      <w:ind w:right="70"/>
    </w:pPr>
    <w:r>
      <w:rPr>
        <w:rFonts w:hint="eastAsia"/>
        <w:b/>
        <w:kern w:val="0"/>
        <w:szCs w:val="21"/>
      </w:rPr>
      <w:t>黄冈市海正房地产评估有限公司</w:t>
    </w:r>
    <w:r>
      <w:rPr>
        <w:rFonts w:hint="eastAsia"/>
        <w:kern w:val="0"/>
        <w:szCs w:val="21"/>
      </w:rPr>
      <w:t xml:space="preserve">         </w:t>
    </w:r>
    <w:r>
      <w:rPr>
        <w:rFonts w:hint="eastAsia"/>
        <w:b/>
        <w:kern w:val="0"/>
        <w:szCs w:val="21"/>
      </w:rPr>
      <w:t>电话：0713－8693126</w:t>
    </w:r>
    <w:r>
      <w:rPr>
        <w:rFonts w:hint="eastAsia"/>
        <w:kern w:val="0"/>
        <w:szCs w:val="21"/>
      </w:rPr>
      <w:t xml:space="preserve">                                   </w:t>
    </w:r>
    <w:r>
      <w:rPr>
        <w:rFonts w:hint="eastAsia"/>
        <w:kern w:val="0"/>
        <w:sz w:val="24"/>
        <w:szCs w:val="24"/>
      </w:rPr>
      <w:t xml:space="preserve">   </w:t>
    </w:r>
    <w:r>
      <w:rPr>
        <w:b/>
        <w:kern w:val="0"/>
        <w:sz w:val="24"/>
        <w:szCs w:val="24"/>
      </w:rPr>
      <w:t xml:space="preserve">- </w:t>
    </w:r>
    <w:r>
      <w:rPr>
        <w:b/>
        <w:kern w:val="0"/>
        <w:sz w:val="24"/>
        <w:szCs w:val="24"/>
      </w:rPr>
      <w:fldChar w:fldCharType="begin"/>
    </w:r>
    <w:r>
      <w:rPr>
        <w:b/>
        <w:kern w:val="0"/>
        <w:sz w:val="24"/>
        <w:szCs w:val="24"/>
      </w:rPr>
      <w:instrText xml:space="preserve"> PAGE </w:instrText>
    </w:r>
    <w:r>
      <w:rPr>
        <w:b/>
        <w:kern w:val="0"/>
        <w:sz w:val="24"/>
        <w:szCs w:val="24"/>
      </w:rPr>
      <w:fldChar w:fldCharType="separate"/>
    </w:r>
    <w:r>
      <w:rPr>
        <w:b/>
        <w:kern w:val="0"/>
        <w:sz w:val="24"/>
        <w:szCs w:val="24"/>
      </w:rPr>
      <w:t>18</w:t>
    </w:r>
    <w:r>
      <w:rPr>
        <w:b/>
        <w:kern w:val="0"/>
        <w:sz w:val="24"/>
        <w:szCs w:val="24"/>
      </w:rPr>
      <w:fldChar w:fldCharType="end"/>
    </w:r>
    <w:r>
      <w:rPr>
        <w:b/>
        <w:kern w:val="0"/>
        <w:sz w:val="24"/>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double" w:color="auto" w:sz="4" w:space="1"/>
      </w:pBdr>
      <w:jc w:val="center"/>
    </w:pPr>
    <w:r>
      <w:rPr>
        <w:rFonts w:hint="eastAsia"/>
      </w:rPr>
      <w:t>位于武穴市龙里村16、</w:t>
    </w:r>
    <w:r>
      <w:t>17</w:t>
    </w:r>
    <w:r>
      <w:rPr>
        <w:rFonts w:hint="eastAsia"/>
      </w:rPr>
      <w:t>号，陶志敏</w:t>
    </w:r>
    <w:r>
      <w:t>、吴燕、陶玉贵、何金娥</w:t>
    </w:r>
    <w:r>
      <w:rPr>
        <w:rFonts w:hint="eastAsia"/>
      </w:rPr>
      <w:t>共同共有的一栋住宅房地产价值评估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5" o:spid="_x0000_s2068" o:spt="75" type="#_x0000_t75" style="position:absolute;left:0pt;height:111.4pt;width:82.5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4" o:spid="_x0000_s2067" o:spt="75" type="#_x0000_t75" style="position:absolute;left:0pt;height:111.4pt;width:82.55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5136777"/>
    <w:multiLevelType w:val="multilevel"/>
    <w:tmpl w:val="35136777"/>
    <w:lvl w:ilvl="0" w:tentative="0">
      <w:start w:val="1"/>
      <w:numFmt w:val="chineseCountingThousand"/>
      <w:lvlText w:val="(%1)"/>
      <w:lvlJc w:val="left"/>
      <w:pPr>
        <w:tabs>
          <w:tab w:val="left" w:pos="1137"/>
        </w:tabs>
        <w:ind w:left="1137" w:hanging="57"/>
      </w:pPr>
      <w:rPr>
        <w:rFonts w:hint="eastAsia" w:ascii="宋体" w:hAnsi="宋体" w:eastAsia="宋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CC16A4F"/>
    <w:multiLevelType w:val="multilevel"/>
    <w:tmpl w:val="3CC16A4F"/>
    <w:lvl w:ilvl="0" w:tentative="0">
      <w:start w:val="1"/>
      <w:numFmt w:val="chineseCountingThousand"/>
      <w:lvlText w:val="(%1)"/>
      <w:lvlJc w:val="left"/>
      <w:pPr>
        <w:tabs>
          <w:tab w:val="left" w:pos="1137"/>
        </w:tabs>
        <w:ind w:left="1137" w:hanging="57"/>
      </w:pPr>
      <w:rPr>
        <w:rFonts w:hint="eastAsia" w:ascii="宋体" w:hAnsi="宋体" w:eastAsia="宋体"/>
        <w:b w:val="0"/>
      </w:rPr>
    </w:lvl>
    <w:lvl w:ilvl="1" w:tentative="0">
      <w:start w:val="2"/>
      <w:numFmt w:val="decimal"/>
      <w:lvlText w:val="%2、"/>
      <w:lvlJc w:val="left"/>
      <w:pPr>
        <w:tabs>
          <w:tab w:val="left" w:pos="1140"/>
        </w:tabs>
        <w:ind w:left="1140" w:hanging="720"/>
      </w:pPr>
      <w:rPr>
        <w:rFonts w:hint="default" w:ascii="ˎ̥" w:hAnsi="ˎ̥"/>
        <w:b w:val="0"/>
        <w:color w:val="333333"/>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E5A490E"/>
    <w:multiLevelType w:val="multilevel"/>
    <w:tmpl w:val="3E5A490E"/>
    <w:lvl w:ilvl="0" w:tentative="0">
      <w:start w:val="1"/>
      <w:numFmt w:val="decimal"/>
      <w:suff w:val="space"/>
      <w:lvlText w:val="%1、"/>
      <w:lvlJc w:val="right"/>
      <w:pPr>
        <w:ind w:left="-8450" w:firstLine="9584"/>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53971CC5"/>
    <w:multiLevelType w:val="multilevel"/>
    <w:tmpl w:val="53971CC5"/>
    <w:lvl w:ilvl="0" w:tentative="0">
      <w:start w:val="1"/>
      <w:numFmt w:val="decimal"/>
      <w:suff w:val="space"/>
      <w:lvlText w:val="%1、"/>
      <w:lvlJc w:val="right"/>
      <w:pPr>
        <w:ind w:left="227" w:firstLine="113"/>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506"/>
        </w:tabs>
        <w:ind w:left="1506"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E4A6148"/>
    <w:multiLevelType w:val="multilevel"/>
    <w:tmpl w:val="6E4A6148"/>
    <w:lvl w:ilvl="0" w:tentative="0">
      <w:start w:val="1"/>
      <w:numFmt w:val="chineseCountingThousand"/>
      <w:lvlText w:val="%1"/>
      <w:lvlJc w:val="left"/>
      <w:pPr>
        <w:tabs>
          <w:tab w:val="left" w:pos="1021"/>
        </w:tabs>
        <w:ind w:left="1021" w:hanging="681"/>
      </w:pPr>
      <w:rPr>
        <w:rFonts w:hint="default"/>
        <w:b w:val="0"/>
        <w:color w:val="auto"/>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4"/>
  </w:num>
  <w:num w:numId="3">
    <w:abstractNumId w:val="5"/>
  </w:num>
  <w:num w:numId="4">
    <w:abstractNumId w:val="1"/>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34D48"/>
    <w:rsid w:val="00001D75"/>
    <w:rsid w:val="00002178"/>
    <w:rsid w:val="00002C54"/>
    <w:rsid w:val="00002C9A"/>
    <w:rsid w:val="00003FBC"/>
    <w:rsid w:val="00005DB6"/>
    <w:rsid w:val="000061D5"/>
    <w:rsid w:val="00006315"/>
    <w:rsid w:val="00011DB9"/>
    <w:rsid w:val="000123B3"/>
    <w:rsid w:val="000137F2"/>
    <w:rsid w:val="00013955"/>
    <w:rsid w:val="00013E47"/>
    <w:rsid w:val="0001417A"/>
    <w:rsid w:val="0001497A"/>
    <w:rsid w:val="00016C9C"/>
    <w:rsid w:val="00022AD3"/>
    <w:rsid w:val="00022FEC"/>
    <w:rsid w:val="00025139"/>
    <w:rsid w:val="000258C0"/>
    <w:rsid w:val="00025F38"/>
    <w:rsid w:val="0002777D"/>
    <w:rsid w:val="00027AD8"/>
    <w:rsid w:val="00031941"/>
    <w:rsid w:val="000329D5"/>
    <w:rsid w:val="00035933"/>
    <w:rsid w:val="00036003"/>
    <w:rsid w:val="00037E79"/>
    <w:rsid w:val="00041997"/>
    <w:rsid w:val="00051369"/>
    <w:rsid w:val="00051555"/>
    <w:rsid w:val="00052396"/>
    <w:rsid w:val="00053DEB"/>
    <w:rsid w:val="000541B6"/>
    <w:rsid w:val="000601C4"/>
    <w:rsid w:val="00061DD2"/>
    <w:rsid w:val="000624B6"/>
    <w:rsid w:val="00063860"/>
    <w:rsid w:val="00065D0E"/>
    <w:rsid w:val="000710F6"/>
    <w:rsid w:val="0007393D"/>
    <w:rsid w:val="00074FF9"/>
    <w:rsid w:val="0007603B"/>
    <w:rsid w:val="000761E2"/>
    <w:rsid w:val="000765E0"/>
    <w:rsid w:val="000768A1"/>
    <w:rsid w:val="00083292"/>
    <w:rsid w:val="000859AF"/>
    <w:rsid w:val="000870A3"/>
    <w:rsid w:val="00087DF1"/>
    <w:rsid w:val="00091B3B"/>
    <w:rsid w:val="0009471D"/>
    <w:rsid w:val="00095647"/>
    <w:rsid w:val="000A0845"/>
    <w:rsid w:val="000A4DD6"/>
    <w:rsid w:val="000A6DDB"/>
    <w:rsid w:val="000A7175"/>
    <w:rsid w:val="000B0B52"/>
    <w:rsid w:val="000B17E4"/>
    <w:rsid w:val="000B24EC"/>
    <w:rsid w:val="000B27FB"/>
    <w:rsid w:val="000B29FE"/>
    <w:rsid w:val="000B5ABC"/>
    <w:rsid w:val="000C3D3D"/>
    <w:rsid w:val="000C484A"/>
    <w:rsid w:val="000C4F9D"/>
    <w:rsid w:val="000C7AC1"/>
    <w:rsid w:val="000C7CA0"/>
    <w:rsid w:val="000D0DFE"/>
    <w:rsid w:val="000D2571"/>
    <w:rsid w:val="000D42C5"/>
    <w:rsid w:val="000D6198"/>
    <w:rsid w:val="000D7E5A"/>
    <w:rsid w:val="000E5D32"/>
    <w:rsid w:val="000F2FFF"/>
    <w:rsid w:val="000F5566"/>
    <w:rsid w:val="000F7636"/>
    <w:rsid w:val="001028E5"/>
    <w:rsid w:val="00104963"/>
    <w:rsid w:val="001055D2"/>
    <w:rsid w:val="001058D5"/>
    <w:rsid w:val="00105A23"/>
    <w:rsid w:val="00107B05"/>
    <w:rsid w:val="00111B0F"/>
    <w:rsid w:val="00114D99"/>
    <w:rsid w:val="00122182"/>
    <w:rsid w:val="00122469"/>
    <w:rsid w:val="001239A7"/>
    <w:rsid w:val="00127098"/>
    <w:rsid w:val="0013069F"/>
    <w:rsid w:val="0013090C"/>
    <w:rsid w:val="00131292"/>
    <w:rsid w:val="001343C7"/>
    <w:rsid w:val="00135591"/>
    <w:rsid w:val="00136092"/>
    <w:rsid w:val="00140894"/>
    <w:rsid w:val="00143F1E"/>
    <w:rsid w:val="00146C78"/>
    <w:rsid w:val="001510D3"/>
    <w:rsid w:val="001526CD"/>
    <w:rsid w:val="00152DAF"/>
    <w:rsid w:val="00154563"/>
    <w:rsid w:val="00170DD5"/>
    <w:rsid w:val="00172AD6"/>
    <w:rsid w:val="00175461"/>
    <w:rsid w:val="00175CAB"/>
    <w:rsid w:val="0017602C"/>
    <w:rsid w:val="001809D0"/>
    <w:rsid w:val="00180CB8"/>
    <w:rsid w:val="00182422"/>
    <w:rsid w:val="00184E79"/>
    <w:rsid w:val="00187180"/>
    <w:rsid w:val="0019442A"/>
    <w:rsid w:val="001950B5"/>
    <w:rsid w:val="00196741"/>
    <w:rsid w:val="001A1008"/>
    <w:rsid w:val="001A377C"/>
    <w:rsid w:val="001A69EE"/>
    <w:rsid w:val="001A6BA0"/>
    <w:rsid w:val="001A75BA"/>
    <w:rsid w:val="001B27E2"/>
    <w:rsid w:val="001B6B74"/>
    <w:rsid w:val="001C1B26"/>
    <w:rsid w:val="001C395D"/>
    <w:rsid w:val="001C51A1"/>
    <w:rsid w:val="001C57AC"/>
    <w:rsid w:val="001C5812"/>
    <w:rsid w:val="001D08D5"/>
    <w:rsid w:val="001D2337"/>
    <w:rsid w:val="001D69E2"/>
    <w:rsid w:val="001E0372"/>
    <w:rsid w:val="001E05BA"/>
    <w:rsid w:val="001E5F17"/>
    <w:rsid w:val="001E703A"/>
    <w:rsid w:val="001F00FA"/>
    <w:rsid w:val="001F4ED6"/>
    <w:rsid w:val="001F563A"/>
    <w:rsid w:val="001F56C1"/>
    <w:rsid w:val="001F57F8"/>
    <w:rsid w:val="0020094B"/>
    <w:rsid w:val="002019A5"/>
    <w:rsid w:val="00202D2E"/>
    <w:rsid w:val="0020558C"/>
    <w:rsid w:val="002068FD"/>
    <w:rsid w:val="0020769B"/>
    <w:rsid w:val="0021046C"/>
    <w:rsid w:val="00211900"/>
    <w:rsid w:val="0021193F"/>
    <w:rsid w:val="00213958"/>
    <w:rsid w:val="0021475D"/>
    <w:rsid w:val="00214D08"/>
    <w:rsid w:val="00214E09"/>
    <w:rsid w:val="00215B7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362"/>
    <w:rsid w:val="00266E84"/>
    <w:rsid w:val="00267166"/>
    <w:rsid w:val="00267B3F"/>
    <w:rsid w:val="00271921"/>
    <w:rsid w:val="00271D45"/>
    <w:rsid w:val="00274BCE"/>
    <w:rsid w:val="00276930"/>
    <w:rsid w:val="00283AD3"/>
    <w:rsid w:val="00283DD7"/>
    <w:rsid w:val="00283FBC"/>
    <w:rsid w:val="002841DB"/>
    <w:rsid w:val="0028484A"/>
    <w:rsid w:val="0028501F"/>
    <w:rsid w:val="00285ACF"/>
    <w:rsid w:val="00293D81"/>
    <w:rsid w:val="002944F7"/>
    <w:rsid w:val="0029556C"/>
    <w:rsid w:val="00296272"/>
    <w:rsid w:val="00297636"/>
    <w:rsid w:val="002A243B"/>
    <w:rsid w:val="002A2924"/>
    <w:rsid w:val="002A4858"/>
    <w:rsid w:val="002A4DA8"/>
    <w:rsid w:val="002A5383"/>
    <w:rsid w:val="002A53E8"/>
    <w:rsid w:val="002A7A86"/>
    <w:rsid w:val="002B215D"/>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B7C"/>
    <w:rsid w:val="002E5D50"/>
    <w:rsid w:val="002E5F66"/>
    <w:rsid w:val="002E62CE"/>
    <w:rsid w:val="002E6E28"/>
    <w:rsid w:val="002F0C3F"/>
    <w:rsid w:val="002F3B0B"/>
    <w:rsid w:val="002F3D67"/>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2D"/>
    <w:rsid w:val="00324377"/>
    <w:rsid w:val="00324C2C"/>
    <w:rsid w:val="003258B0"/>
    <w:rsid w:val="00330711"/>
    <w:rsid w:val="00330C24"/>
    <w:rsid w:val="00331DD1"/>
    <w:rsid w:val="00331ED2"/>
    <w:rsid w:val="00332DAB"/>
    <w:rsid w:val="00333739"/>
    <w:rsid w:val="00333A9A"/>
    <w:rsid w:val="00334568"/>
    <w:rsid w:val="003352E2"/>
    <w:rsid w:val="003356D4"/>
    <w:rsid w:val="00337167"/>
    <w:rsid w:val="00341B8A"/>
    <w:rsid w:val="00341FCD"/>
    <w:rsid w:val="00344090"/>
    <w:rsid w:val="003442F1"/>
    <w:rsid w:val="00344CE8"/>
    <w:rsid w:val="00350C0A"/>
    <w:rsid w:val="00353CC4"/>
    <w:rsid w:val="003559E6"/>
    <w:rsid w:val="00356E20"/>
    <w:rsid w:val="0035716B"/>
    <w:rsid w:val="00361567"/>
    <w:rsid w:val="003629DA"/>
    <w:rsid w:val="00367859"/>
    <w:rsid w:val="00371E33"/>
    <w:rsid w:val="00372517"/>
    <w:rsid w:val="003735BD"/>
    <w:rsid w:val="0037412C"/>
    <w:rsid w:val="00374A3B"/>
    <w:rsid w:val="003764C8"/>
    <w:rsid w:val="00376714"/>
    <w:rsid w:val="003768FA"/>
    <w:rsid w:val="00384E74"/>
    <w:rsid w:val="0038533E"/>
    <w:rsid w:val="00385E56"/>
    <w:rsid w:val="003861DF"/>
    <w:rsid w:val="00386BD4"/>
    <w:rsid w:val="0038752D"/>
    <w:rsid w:val="003913E7"/>
    <w:rsid w:val="00391490"/>
    <w:rsid w:val="00391D16"/>
    <w:rsid w:val="00393562"/>
    <w:rsid w:val="003935B4"/>
    <w:rsid w:val="00396AD8"/>
    <w:rsid w:val="003975F7"/>
    <w:rsid w:val="003A11C8"/>
    <w:rsid w:val="003A1DCE"/>
    <w:rsid w:val="003A27D1"/>
    <w:rsid w:val="003A2F1C"/>
    <w:rsid w:val="003A357A"/>
    <w:rsid w:val="003A3650"/>
    <w:rsid w:val="003A36FB"/>
    <w:rsid w:val="003A49BC"/>
    <w:rsid w:val="003A4A34"/>
    <w:rsid w:val="003B1654"/>
    <w:rsid w:val="003B1B52"/>
    <w:rsid w:val="003B67B4"/>
    <w:rsid w:val="003B7C5B"/>
    <w:rsid w:val="003C1BA6"/>
    <w:rsid w:val="003C244A"/>
    <w:rsid w:val="003C332E"/>
    <w:rsid w:val="003C39D5"/>
    <w:rsid w:val="003C4F4C"/>
    <w:rsid w:val="003C61DF"/>
    <w:rsid w:val="003C6A27"/>
    <w:rsid w:val="003D002A"/>
    <w:rsid w:val="003D042B"/>
    <w:rsid w:val="003D1C71"/>
    <w:rsid w:val="003D3853"/>
    <w:rsid w:val="003D4070"/>
    <w:rsid w:val="003D4C99"/>
    <w:rsid w:val="003D56EC"/>
    <w:rsid w:val="003D57F9"/>
    <w:rsid w:val="003E343A"/>
    <w:rsid w:val="003E585A"/>
    <w:rsid w:val="003E714E"/>
    <w:rsid w:val="003E7B52"/>
    <w:rsid w:val="003F070A"/>
    <w:rsid w:val="003F0D91"/>
    <w:rsid w:val="003F17B2"/>
    <w:rsid w:val="003F1934"/>
    <w:rsid w:val="003F533C"/>
    <w:rsid w:val="003F53BE"/>
    <w:rsid w:val="003F5C40"/>
    <w:rsid w:val="003F5FF7"/>
    <w:rsid w:val="003F6146"/>
    <w:rsid w:val="00400D24"/>
    <w:rsid w:val="00400E33"/>
    <w:rsid w:val="00406C5E"/>
    <w:rsid w:val="00407AB7"/>
    <w:rsid w:val="00412FA7"/>
    <w:rsid w:val="00414505"/>
    <w:rsid w:val="00414FAD"/>
    <w:rsid w:val="00415B5A"/>
    <w:rsid w:val="00417986"/>
    <w:rsid w:val="00420670"/>
    <w:rsid w:val="00420E96"/>
    <w:rsid w:val="00421E3D"/>
    <w:rsid w:val="004229D1"/>
    <w:rsid w:val="004236AE"/>
    <w:rsid w:val="00423ADB"/>
    <w:rsid w:val="00425551"/>
    <w:rsid w:val="00430301"/>
    <w:rsid w:val="004312BF"/>
    <w:rsid w:val="0043183C"/>
    <w:rsid w:val="00434A23"/>
    <w:rsid w:val="0043738C"/>
    <w:rsid w:val="00440355"/>
    <w:rsid w:val="00440701"/>
    <w:rsid w:val="004412E8"/>
    <w:rsid w:val="0044174A"/>
    <w:rsid w:val="004451E8"/>
    <w:rsid w:val="00445BE1"/>
    <w:rsid w:val="00447E60"/>
    <w:rsid w:val="004513A1"/>
    <w:rsid w:val="004513E2"/>
    <w:rsid w:val="004536FC"/>
    <w:rsid w:val="004539D4"/>
    <w:rsid w:val="00454CC2"/>
    <w:rsid w:val="0045512B"/>
    <w:rsid w:val="00455FC0"/>
    <w:rsid w:val="004576AE"/>
    <w:rsid w:val="004576DB"/>
    <w:rsid w:val="00457839"/>
    <w:rsid w:val="004631A0"/>
    <w:rsid w:val="00463280"/>
    <w:rsid w:val="00463CE4"/>
    <w:rsid w:val="00463F63"/>
    <w:rsid w:val="004648F9"/>
    <w:rsid w:val="004675E0"/>
    <w:rsid w:val="00471CF6"/>
    <w:rsid w:val="00474082"/>
    <w:rsid w:val="004776E4"/>
    <w:rsid w:val="00477911"/>
    <w:rsid w:val="00481755"/>
    <w:rsid w:val="00482D60"/>
    <w:rsid w:val="0048317E"/>
    <w:rsid w:val="0048519E"/>
    <w:rsid w:val="00485FF2"/>
    <w:rsid w:val="004902C2"/>
    <w:rsid w:val="00494F15"/>
    <w:rsid w:val="00494FC7"/>
    <w:rsid w:val="00496196"/>
    <w:rsid w:val="004A1A63"/>
    <w:rsid w:val="004A7261"/>
    <w:rsid w:val="004B0FC7"/>
    <w:rsid w:val="004B19EE"/>
    <w:rsid w:val="004B1C20"/>
    <w:rsid w:val="004B20E2"/>
    <w:rsid w:val="004B37CE"/>
    <w:rsid w:val="004C08F9"/>
    <w:rsid w:val="004C5F65"/>
    <w:rsid w:val="004C65FE"/>
    <w:rsid w:val="004C6931"/>
    <w:rsid w:val="004C6C60"/>
    <w:rsid w:val="004C6D3D"/>
    <w:rsid w:val="004C78E4"/>
    <w:rsid w:val="004D257D"/>
    <w:rsid w:val="004D309A"/>
    <w:rsid w:val="004D48C6"/>
    <w:rsid w:val="004D49A3"/>
    <w:rsid w:val="004E0C50"/>
    <w:rsid w:val="004E43DC"/>
    <w:rsid w:val="004E585B"/>
    <w:rsid w:val="004E6A94"/>
    <w:rsid w:val="004F0201"/>
    <w:rsid w:val="004F17D2"/>
    <w:rsid w:val="004F222F"/>
    <w:rsid w:val="004F2E1E"/>
    <w:rsid w:val="004F2E37"/>
    <w:rsid w:val="004F546A"/>
    <w:rsid w:val="004F6152"/>
    <w:rsid w:val="00501FEB"/>
    <w:rsid w:val="005023B7"/>
    <w:rsid w:val="005027FF"/>
    <w:rsid w:val="00502A28"/>
    <w:rsid w:val="0050389E"/>
    <w:rsid w:val="0051101E"/>
    <w:rsid w:val="00512EB7"/>
    <w:rsid w:val="00515D38"/>
    <w:rsid w:val="0051656F"/>
    <w:rsid w:val="00516E3D"/>
    <w:rsid w:val="005170F2"/>
    <w:rsid w:val="00523689"/>
    <w:rsid w:val="005237B5"/>
    <w:rsid w:val="005250D3"/>
    <w:rsid w:val="0052547E"/>
    <w:rsid w:val="00526ED7"/>
    <w:rsid w:val="00527964"/>
    <w:rsid w:val="00530649"/>
    <w:rsid w:val="00530811"/>
    <w:rsid w:val="0053199F"/>
    <w:rsid w:val="00533040"/>
    <w:rsid w:val="005367F1"/>
    <w:rsid w:val="005420D5"/>
    <w:rsid w:val="005423B1"/>
    <w:rsid w:val="005438B0"/>
    <w:rsid w:val="00543F0C"/>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2132"/>
    <w:rsid w:val="00583321"/>
    <w:rsid w:val="0058618E"/>
    <w:rsid w:val="00586F62"/>
    <w:rsid w:val="00587866"/>
    <w:rsid w:val="00587A4C"/>
    <w:rsid w:val="00587AC0"/>
    <w:rsid w:val="00590AAC"/>
    <w:rsid w:val="005916EF"/>
    <w:rsid w:val="005919AF"/>
    <w:rsid w:val="00592BDC"/>
    <w:rsid w:val="00594AD4"/>
    <w:rsid w:val="00596645"/>
    <w:rsid w:val="00596F57"/>
    <w:rsid w:val="005A06D6"/>
    <w:rsid w:val="005A0B15"/>
    <w:rsid w:val="005A0F3F"/>
    <w:rsid w:val="005A11CF"/>
    <w:rsid w:val="005A1FCA"/>
    <w:rsid w:val="005A3180"/>
    <w:rsid w:val="005A4B55"/>
    <w:rsid w:val="005A5267"/>
    <w:rsid w:val="005A544B"/>
    <w:rsid w:val="005A72E2"/>
    <w:rsid w:val="005B089B"/>
    <w:rsid w:val="005B10F1"/>
    <w:rsid w:val="005B11E7"/>
    <w:rsid w:val="005B7D25"/>
    <w:rsid w:val="005B7D67"/>
    <w:rsid w:val="005C2077"/>
    <w:rsid w:val="005C22DA"/>
    <w:rsid w:val="005C2F5A"/>
    <w:rsid w:val="005C4F4B"/>
    <w:rsid w:val="005D0D4C"/>
    <w:rsid w:val="005D44CA"/>
    <w:rsid w:val="005E4E3B"/>
    <w:rsid w:val="005E63E4"/>
    <w:rsid w:val="005E758C"/>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3CED"/>
    <w:rsid w:val="0062579A"/>
    <w:rsid w:val="00626778"/>
    <w:rsid w:val="00626781"/>
    <w:rsid w:val="00627119"/>
    <w:rsid w:val="0062791A"/>
    <w:rsid w:val="00630C29"/>
    <w:rsid w:val="00630F2E"/>
    <w:rsid w:val="00631746"/>
    <w:rsid w:val="0063325A"/>
    <w:rsid w:val="00634C12"/>
    <w:rsid w:val="00634D48"/>
    <w:rsid w:val="00635090"/>
    <w:rsid w:val="006405E8"/>
    <w:rsid w:val="006418D1"/>
    <w:rsid w:val="006429C4"/>
    <w:rsid w:val="00646B69"/>
    <w:rsid w:val="00647D5D"/>
    <w:rsid w:val="00647F54"/>
    <w:rsid w:val="0065022A"/>
    <w:rsid w:val="00652C20"/>
    <w:rsid w:val="00653302"/>
    <w:rsid w:val="00654005"/>
    <w:rsid w:val="00656F2F"/>
    <w:rsid w:val="00663D45"/>
    <w:rsid w:val="006652A7"/>
    <w:rsid w:val="00670A64"/>
    <w:rsid w:val="00670B92"/>
    <w:rsid w:val="0067259C"/>
    <w:rsid w:val="006738DC"/>
    <w:rsid w:val="006741E6"/>
    <w:rsid w:val="00674B8E"/>
    <w:rsid w:val="006752A7"/>
    <w:rsid w:val="00675B31"/>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6268"/>
    <w:rsid w:val="006C1C51"/>
    <w:rsid w:val="006C4900"/>
    <w:rsid w:val="006C60D5"/>
    <w:rsid w:val="006C7433"/>
    <w:rsid w:val="006D5545"/>
    <w:rsid w:val="006D55DE"/>
    <w:rsid w:val="006D7EE5"/>
    <w:rsid w:val="006E01A7"/>
    <w:rsid w:val="006E2728"/>
    <w:rsid w:val="006E46DC"/>
    <w:rsid w:val="006E63B0"/>
    <w:rsid w:val="006F00E4"/>
    <w:rsid w:val="006F133D"/>
    <w:rsid w:val="006F4985"/>
    <w:rsid w:val="006F5B85"/>
    <w:rsid w:val="006F71CD"/>
    <w:rsid w:val="006F74FB"/>
    <w:rsid w:val="00702C9F"/>
    <w:rsid w:val="00702D17"/>
    <w:rsid w:val="007038D3"/>
    <w:rsid w:val="00703972"/>
    <w:rsid w:val="00704821"/>
    <w:rsid w:val="00706843"/>
    <w:rsid w:val="007071E3"/>
    <w:rsid w:val="00707FB3"/>
    <w:rsid w:val="007106D7"/>
    <w:rsid w:val="00711852"/>
    <w:rsid w:val="00713F70"/>
    <w:rsid w:val="00716FDF"/>
    <w:rsid w:val="00720032"/>
    <w:rsid w:val="00720242"/>
    <w:rsid w:val="00721794"/>
    <w:rsid w:val="00724F32"/>
    <w:rsid w:val="00731E9E"/>
    <w:rsid w:val="0073207E"/>
    <w:rsid w:val="00732918"/>
    <w:rsid w:val="00734151"/>
    <w:rsid w:val="00734ECB"/>
    <w:rsid w:val="007359B4"/>
    <w:rsid w:val="00735A0D"/>
    <w:rsid w:val="00735D83"/>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44F3"/>
    <w:rsid w:val="00764805"/>
    <w:rsid w:val="007659B3"/>
    <w:rsid w:val="00766B36"/>
    <w:rsid w:val="0077423D"/>
    <w:rsid w:val="00776993"/>
    <w:rsid w:val="0078369B"/>
    <w:rsid w:val="007900AF"/>
    <w:rsid w:val="00790318"/>
    <w:rsid w:val="00790995"/>
    <w:rsid w:val="0079375F"/>
    <w:rsid w:val="007961A8"/>
    <w:rsid w:val="00796817"/>
    <w:rsid w:val="00797035"/>
    <w:rsid w:val="007A10D8"/>
    <w:rsid w:val="007A177B"/>
    <w:rsid w:val="007A5511"/>
    <w:rsid w:val="007A7650"/>
    <w:rsid w:val="007B06F0"/>
    <w:rsid w:val="007B18C0"/>
    <w:rsid w:val="007B2B5E"/>
    <w:rsid w:val="007B3DFB"/>
    <w:rsid w:val="007B58E4"/>
    <w:rsid w:val="007B7231"/>
    <w:rsid w:val="007C1BFA"/>
    <w:rsid w:val="007C4030"/>
    <w:rsid w:val="007D1CBD"/>
    <w:rsid w:val="007D1E03"/>
    <w:rsid w:val="007D4BC7"/>
    <w:rsid w:val="007D582B"/>
    <w:rsid w:val="007E0F8D"/>
    <w:rsid w:val="007E40C4"/>
    <w:rsid w:val="007E6EFC"/>
    <w:rsid w:val="007E7FB0"/>
    <w:rsid w:val="007F05EA"/>
    <w:rsid w:val="007F0B62"/>
    <w:rsid w:val="007F3331"/>
    <w:rsid w:val="007F3375"/>
    <w:rsid w:val="007F360C"/>
    <w:rsid w:val="007F54E0"/>
    <w:rsid w:val="007F6CB6"/>
    <w:rsid w:val="00801EA2"/>
    <w:rsid w:val="0080360F"/>
    <w:rsid w:val="00804262"/>
    <w:rsid w:val="00805922"/>
    <w:rsid w:val="00806EB9"/>
    <w:rsid w:val="00810DCB"/>
    <w:rsid w:val="00812F17"/>
    <w:rsid w:val="00813909"/>
    <w:rsid w:val="00820030"/>
    <w:rsid w:val="00821498"/>
    <w:rsid w:val="00823115"/>
    <w:rsid w:val="00827FAD"/>
    <w:rsid w:val="00830371"/>
    <w:rsid w:val="008328FA"/>
    <w:rsid w:val="00837755"/>
    <w:rsid w:val="00840D9B"/>
    <w:rsid w:val="008411C5"/>
    <w:rsid w:val="00842FB6"/>
    <w:rsid w:val="00844AEB"/>
    <w:rsid w:val="00844C86"/>
    <w:rsid w:val="00847129"/>
    <w:rsid w:val="00847B8A"/>
    <w:rsid w:val="00850822"/>
    <w:rsid w:val="00852E65"/>
    <w:rsid w:val="008533A8"/>
    <w:rsid w:val="008610E3"/>
    <w:rsid w:val="00861C61"/>
    <w:rsid w:val="0087164F"/>
    <w:rsid w:val="00872483"/>
    <w:rsid w:val="00874EC6"/>
    <w:rsid w:val="00875CA5"/>
    <w:rsid w:val="00877A33"/>
    <w:rsid w:val="00880C04"/>
    <w:rsid w:val="00881F8E"/>
    <w:rsid w:val="00882CE2"/>
    <w:rsid w:val="00883013"/>
    <w:rsid w:val="008863EF"/>
    <w:rsid w:val="00890CCB"/>
    <w:rsid w:val="00891219"/>
    <w:rsid w:val="008937CA"/>
    <w:rsid w:val="008943F1"/>
    <w:rsid w:val="0089455E"/>
    <w:rsid w:val="00894ECB"/>
    <w:rsid w:val="0089561B"/>
    <w:rsid w:val="00895BB2"/>
    <w:rsid w:val="00895C26"/>
    <w:rsid w:val="008969ED"/>
    <w:rsid w:val="008A6102"/>
    <w:rsid w:val="008B093B"/>
    <w:rsid w:val="008B2D2B"/>
    <w:rsid w:val="008B3691"/>
    <w:rsid w:val="008B4D37"/>
    <w:rsid w:val="008C03C1"/>
    <w:rsid w:val="008C18FD"/>
    <w:rsid w:val="008C1BF0"/>
    <w:rsid w:val="008C2FEB"/>
    <w:rsid w:val="008C4508"/>
    <w:rsid w:val="008C5F72"/>
    <w:rsid w:val="008C5FCC"/>
    <w:rsid w:val="008D796C"/>
    <w:rsid w:val="008D7E6A"/>
    <w:rsid w:val="008E0040"/>
    <w:rsid w:val="008E25DB"/>
    <w:rsid w:val="008E6684"/>
    <w:rsid w:val="008F1996"/>
    <w:rsid w:val="008F1F05"/>
    <w:rsid w:val="008F76EF"/>
    <w:rsid w:val="0090269F"/>
    <w:rsid w:val="00905AF9"/>
    <w:rsid w:val="0091133E"/>
    <w:rsid w:val="00913F15"/>
    <w:rsid w:val="0092057A"/>
    <w:rsid w:val="00920FD9"/>
    <w:rsid w:val="009228EC"/>
    <w:rsid w:val="009236C6"/>
    <w:rsid w:val="00924764"/>
    <w:rsid w:val="009247FD"/>
    <w:rsid w:val="0092688B"/>
    <w:rsid w:val="00933AD1"/>
    <w:rsid w:val="00941C45"/>
    <w:rsid w:val="009452F2"/>
    <w:rsid w:val="009461CC"/>
    <w:rsid w:val="00951F36"/>
    <w:rsid w:val="00952212"/>
    <w:rsid w:val="00952694"/>
    <w:rsid w:val="00952F42"/>
    <w:rsid w:val="00953C26"/>
    <w:rsid w:val="00956D3F"/>
    <w:rsid w:val="00957056"/>
    <w:rsid w:val="009573FA"/>
    <w:rsid w:val="009601E0"/>
    <w:rsid w:val="00962C65"/>
    <w:rsid w:val="009632D9"/>
    <w:rsid w:val="00964BED"/>
    <w:rsid w:val="0097021D"/>
    <w:rsid w:val="0097259B"/>
    <w:rsid w:val="0097505E"/>
    <w:rsid w:val="009819C6"/>
    <w:rsid w:val="009837A3"/>
    <w:rsid w:val="00984126"/>
    <w:rsid w:val="00984803"/>
    <w:rsid w:val="00986DE1"/>
    <w:rsid w:val="0098777D"/>
    <w:rsid w:val="00990D7C"/>
    <w:rsid w:val="0099714D"/>
    <w:rsid w:val="009A3A0C"/>
    <w:rsid w:val="009A4535"/>
    <w:rsid w:val="009A6024"/>
    <w:rsid w:val="009A79F5"/>
    <w:rsid w:val="009B3154"/>
    <w:rsid w:val="009B328E"/>
    <w:rsid w:val="009B49E1"/>
    <w:rsid w:val="009B505E"/>
    <w:rsid w:val="009B5174"/>
    <w:rsid w:val="009C0471"/>
    <w:rsid w:val="009C0C48"/>
    <w:rsid w:val="009C1AAB"/>
    <w:rsid w:val="009C283C"/>
    <w:rsid w:val="009C3B38"/>
    <w:rsid w:val="009D1534"/>
    <w:rsid w:val="009D223F"/>
    <w:rsid w:val="009D7FF1"/>
    <w:rsid w:val="009E1605"/>
    <w:rsid w:val="009E2647"/>
    <w:rsid w:val="009E33AD"/>
    <w:rsid w:val="009E388A"/>
    <w:rsid w:val="009E3AA8"/>
    <w:rsid w:val="009E5F20"/>
    <w:rsid w:val="009F06BD"/>
    <w:rsid w:val="009F0D3F"/>
    <w:rsid w:val="009F11F8"/>
    <w:rsid w:val="009F1683"/>
    <w:rsid w:val="009F1A26"/>
    <w:rsid w:val="009F1C66"/>
    <w:rsid w:val="00A0028F"/>
    <w:rsid w:val="00A0735A"/>
    <w:rsid w:val="00A07FF0"/>
    <w:rsid w:val="00A111A5"/>
    <w:rsid w:val="00A129E6"/>
    <w:rsid w:val="00A141DA"/>
    <w:rsid w:val="00A176C2"/>
    <w:rsid w:val="00A2069D"/>
    <w:rsid w:val="00A206C4"/>
    <w:rsid w:val="00A208CE"/>
    <w:rsid w:val="00A2113C"/>
    <w:rsid w:val="00A23B85"/>
    <w:rsid w:val="00A26600"/>
    <w:rsid w:val="00A37573"/>
    <w:rsid w:val="00A37CBB"/>
    <w:rsid w:val="00A44A58"/>
    <w:rsid w:val="00A4622B"/>
    <w:rsid w:val="00A47D83"/>
    <w:rsid w:val="00A51DC9"/>
    <w:rsid w:val="00A52F6A"/>
    <w:rsid w:val="00A54E3A"/>
    <w:rsid w:val="00A564BE"/>
    <w:rsid w:val="00A57436"/>
    <w:rsid w:val="00A60414"/>
    <w:rsid w:val="00A6100B"/>
    <w:rsid w:val="00A62528"/>
    <w:rsid w:val="00A630BE"/>
    <w:rsid w:val="00A6480E"/>
    <w:rsid w:val="00A6595B"/>
    <w:rsid w:val="00A66DDA"/>
    <w:rsid w:val="00A673EC"/>
    <w:rsid w:val="00A706ED"/>
    <w:rsid w:val="00A71E3C"/>
    <w:rsid w:val="00A74E30"/>
    <w:rsid w:val="00A76C3D"/>
    <w:rsid w:val="00A811F6"/>
    <w:rsid w:val="00A81BDE"/>
    <w:rsid w:val="00A82D65"/>
    <w:rsid w:val="00A84585"/>
    <w:rsid w:val="00A854B9"/>
    <w:rsid w:val="00A86BE9"/>
    <w:rsid w:val="00A87B3F"/>
    <w:rsid w:val="00A903DD"/>
    <w:rsid w:val="00A97555"/>
    <w:rsid w:val="00A97BB9"/>
    <w:rsid w:val="00AA1137"/>
    <w:rsid w:val="00AA1C7F"/>
    <w:rsid w:val="00AA1E8E"/>
    <w:rsid w:val="00AA28FF"/>
    <w:rsid w:val="00AA55F8"/>
    <w:rsid w:val="00AA5FFD"/>
    <w:rsid w:val="00AB199E"/>
    <w:rsid w:val="00AB232A"/>
    <w:rsid w:val="00AB35BA"/>
    <w:rsid w:val="00AB39BE"/>
    <w:rsid w:val="00AB4428"/>
    <w:rsid w:val="00AB46CF"/>
    <w:rsid w:val="00AB649F"/>
    <w:rsid w:val="00AB6C1F"/>
    <w:rsid w:val="00AB72F0"/>
    <w:rsid w:val="00AB7CE0"/>
    <w:rsid w:val="00AC07CD"/>
    <w:rsid w:val="00AC3194"/>
    <w:rsid w:val="00AC7C51"/>
    <w:rsid w:val="00AD0BAE"/>
    <w:rsid w:val="00AD138E"/>
    <w:rsid w:val="00AD234F"/>
    <w:rsid w:val="00AD61A4"/>
    <w:rsid w:val="00AD7692"/>
    <w:rsid w:val="00AE0289"/>
    <w:rsid w:val="00AE5BB7"/>
    <w:rsid w:val="00AE7A4C"/>
    <w:rsid w:val="00AF3035"/>
    <w:rsid w:val="00AF33B2"/>
    <w:rsid w:val="00AF792C"/>
    <w:rsid w:val="00B058A3"/>
    <w:rsid w:val="00B05DF7"/>
    <w:rsid w:val="00B1623A"/>
    <w:rsid w:val="00B23676"/>
    <w:rsid w:val="00B24C58"/>
    <w:rsid w:val="00B2530B"/>
    <w:rsid w:val="00B26FEA"/>
    <w:rsid w:val="00B308DB"/>
    <w:rsid w:val="00B30AAF"/>
    <w:rsid w:val="00B335CC"/>
    <w:rsid w:val="00B33E43"/>
    <w:rsid w:val="00B363ED"/>
    <w:rsid w:val="00B42797"/>
    <w:rsid w:val="00B42DE7"/>
    <w:rsid w:val="00B45091"/>
    <w:rsid w:val="00B4513D"/>
    <w:rsid w:val="00B4627E"/>
    <w:rsid w:val="00B51B7A"/>
    <w:rsid w:val="00B52363"/>
    <w:rsid w:val="00B531A3"/>
    <w:rsid w:val="00B53D70"/>
    <w:rsid w:val="00B54B0F"/>
    <w:rsid w:val="00B55178"/>
    <w:rsid w:val="00B55DFF"/>
    <w:rsid w:val="00B62B6A"/>
    <w:rsid w:val="00B6300C"/>
    <w:rsid w:val="00B631B8"/>
    <w:rsid w:val="00B637F0"/>
    <w:rsid w:val="00B6491F"/>
    <w:rsid w:val="00B672B9"/>
    <w:rsid w:val="00B7051B"/>
    <w:rsid w:val="00B73BA2"/>
    <w:rsid w:val="00B74221"/>
    <w:rsid w:val="00B8248D"/>
    <w:rsid w:val="00B84E16"/>
    <w:rsid w:val="00B92122"/>
    <w:rsid w:val="00B9533F"/>
    <w:rsid w:val="00B96393"/>
    <w:rsid w:val="00B96A87"/>
    <w:rsid w:val="00B96FD6"/>
    <w:rsid w:val="00BA09B7"/>
    <w:rsid w:val="00BA0D6B"/>
    <w:rsid w:val="00BA1C10"/>
    <w:rsid w:val="00BA1F6F"/>
    <w:rsid w:val="00BA37BF"/>
    <w:rsid w:val="00BA4A79"/>
    <w:rsid w:val="00BA4B62"/>
    <w:rsid w:val="00BA5A2B"/>
    <w:rsid w:val="00BB5935"/>
    <w:rsid w:val="00BC2F51"/>
    <w:rsid w:val="00BC31D7"/>
    <w:rsid w:val="00BC634A"/>
    <w:rsid w:val="00BC769F"/>
    <w:rsid w:val="00BD03BC"/>
    <w:rsid w:val="00BD0733"/>
    <w:rsid w:val="00BD3747"/>
    <w:rsid w:val="00BD3E85"/>
    <w:rsid w:val="00BD715F"/>
    <w:rsid w:val="00BD7971"/>
    <w:rsid w:val="00BE0804"/>
    <w:rsid w:val="00BE0B8F"/>
    <w:rsid w:val="00BE0D75"/>
    <w:rsid w:val="00BE0F74"/>
    <w:rsid w:val="00BE3154"/>
    <w:rsid w:val="00BE5256"/>
    <w:rsid w:val="00BE7BB6"/>
    <w:rsid w:val="00BE7F09"/>
    <w:rsid w:val="00BF2C8D"/>
    <w:rsid w:val="00BF2FB8"/>
    <w:rsid w:val="00BF3222"/>
    <w:rsid w:val="00BF50F8"/>
    <w:rsid w:val="00BF6E1F"/>
    <w:rsid w:val="00C00415"/>
    <w:rsid w:val="00C015DC"/>
    <w:rsid w:val="00C04629"/>
    <w:rsid w:val="00C046BA"/>
    <w:rsid w:val="00C04D19"/>
    <w:rsid w:val="00C067B8"/>
    <w:rsid w:val="00C14CAA"/>
    <w:rsid w:val="00C16523"/>
    <w:rsid w:val="00C17003"/>
    <w:rsid w:val="00C17936"/>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3D6F"/>
    <w:rsid w:val="00C644B0"/>
    <w:rsid w:val="00C64B0E"/>
    <w:rsid w:val="00C717EC"/>
    <w:rsid w:val="00C7246D"/>
    <w:rsid w:val="00C7393E"/>
    <w:rsid w:val="00C73A41"/>
    <w:rsid w:val="00C837B0"/>
    <w:rsid w:val="00C84963"/>
    <w:rsid w:val="00C849DA"/>
    <w:rsid w:val="00C871DC"/>
    <w:rsid w:val="00C90451"/>
    <w:rsid w:val="00C90A16"/>
    <w:rsid w:val="00C91545"/>
    <w:rsid w:val="00C91AA8"/>
    <w:rsid w:val="00C91BBA"/>
    <w:rsid w:val="00C923E6"/>
    <w:rsid w:val="00C92A72"/>
    <w:rsid w:val="00C92D86"/>
    <w:rsid w:val="00C94987"/>
    <w:rsid w:val="00C94B9C"/>
    <w:rsid w:val="00C960D3"/>
    <w:rsid w:val="00C96EA7"/>
    <w:rsid w:val="00C97D77"/>
    <w:rsid w:val="00CA0100"/>
    <w:rsid w:val="00CA04EB"/>
    <w:rsid w:val="00CA11D6"/>
    <w:rsid w:val="00CA36E5"/>
    <w:rsid w:val="00CA3D9E"/>
    <w:rsid w:val="00CA5E1A"/>
    <w:rsid w:val="00CA6B54"/>
    <w:rsid w:val="00CA7800"/>
    <w:rsid w:val="00CB1E35"/>
    <w:rsid w:val="00CB214E"/>
    <w:rsid w:val="00CB4B36"/>
    <w:rsid w:val="00CB5FDE"/>
    <w:rsid w:val="00CB6488"/>
    <w:rsid w:val="00CB74B5"/>
    <w:rsid w:val="00CC04B2"/>
    <w:rsid w:val="00CC1DF4"/>
    <w:rsid w:val="00CC2735"/>
    <w:rsid w:val="00CC3A00"/>
    <w:rsid w:val="00CC533F"/>
    <w:rsid w:val="00CD1233"/>
    <w:rsid w:val="00CD1350"/>
    <w:rsid w:val="00CD4391"/>
    <w:rsid w:val="00CD4A33"/>
    <w:rsid w:val="00CD5C63"/>
    <w:rsid w:val="00CD5E65"/>
    <w:rsid w:val="00CE0883"/>
    <w:rsid w:val="00CE1912"/>
    <w:rsid w:val="00CE3814"/>
    <w:rsid w:val="00CE464D"/>
    <w:rsid w:val="00CE4892"/>
    <w:rsid w:val="00CE5884"/>
    <w:rsid w:val="00CE6FE2"/>
    <w:rsid w:val="00CF3573"/>
    <w:rsid w:val="00CF420A"/>
    <w:rsid w:val="00CF54AD"/>
    <w:rsid w:val="00CF70A8"/>
    <w:rsid w:val="00D104C3"/>
    <w:rsid w:val="00D1259F"/>
    <w:rsid w:val="00D13993"/>
    <w:rsid w:val="00D1403E"/>
    <w:rsid w:val="00D1510F"/>
    <w:rsid w:val="00D16BBF"/>
    <w:rsid w:val="00D208CB"/>
    <w:rsid w:val="00D213F4"/>
    <w:rsid w:val="00D22618"/>
    <w:rsid w:val="00D237BF"/>
    <w:rsid w:val="00D24241"/>
    <w:rsid w:val="00D3220E"/>
    <w:rsid w:val="00D32682"/>
    <w:rsid w:val="00D33112"/>
    <w:rsid w:val="00D35085"/>
    <w:rsid w:val="00D40CFD"/>
    <w:rsid w:val="00D41491"/>
    <w:rsid w:val="00D45241"/>
    <w:rsid w:val="00D50C38"/>
    <w:rsid w:val="00D51037"/>
    <w:rsid w:val="00D53BB2"/>
    <w:rsid w:val="00D5433B"/>
    <w:rsid w:val="00D6023E"/>
    <w:rsid w:val="00D62AF7"/>
    <w:rsid w:val="00D63035"/>
    <w:rsid w:val="00D64B77"/>
    <w:rsid w:val="00D6663D"/>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169"/>
    <w:rsid w:val="00D95AB3"/>
    <w:rsid w:val="00D968C9"/>
    <w:rsid w:val="00D97D11"/>
    <w:rsid w:val="00DA0317"/>
    <w:rsid w:val="00DA12FD"/>
    <w:rsid w:val="00DA1457"/>
    <w:rsid w:val="00DA36D8"/>
    <w:rsid w:val="00DA49E9"/>
    <w:rsid w:val="00DA4C6E"/>
    <w:rsid w:val="00DA54B4"/>
    <w:rsid w:val="00DA6DBB"/>
    <w:rsid w:val="00DA7E39"/>
    <w:rsid w:val="00DB024C"/>
    <w:rsid w:val="00DB442E"/>
    <w:rsid w:val="00DB5AAB"/>
    <w:rsid w:val="00DB5C86"/>
    <w:rsid w:val="00DB6333"/>
    <w:rsid w:val="00DC4657"/>
    <w:rsid w:val="00DC5342"/>
    <w:rsid w:val="00DD1842"/>
    <w:rsid w:val="00DD2B52"/>
    <w:rsid w:val="00DD4EE9"/>
    <w:rsid w:val="00DE3AFC"/>
    <w:rsid w:val="00DE415B"/>
    <w:rsid w:val="00DE483D"/>
    <w:rsid w:val="00DE4B28"/>
    <w:rsid w:val="00DE618B"/>
    <w:rsid w:val="00DE7AC1"/>
    <w:rsid w:val="00DF0B2D"/>
    <w:rsid w:val="00DF1BA7"/>
    <w:rsid w:val="00DF2209"/>
    <w:rsid w:val="00DF3F83"/>
    <w:rsid w:val="00DF4F19"/>
    <w:rsid w:val="00DF651D"/>
    <w:rsid w:val="00E00201"/>
    <w:rsid w:val="00E054B3"/>
    <w:rsid w:val="00E07019"/>
    <w:rsid w:val="00E11307"/>
    <w:rsid w:val="00E20F6B"/>
    <w:rsid w:val="00E2103E"/>
    <w:rsid w:val="00E24686"/>
    <w:rsid w:val="00E2568A"/>
    <w:rsid w:val="00E262A5"/>
    <w:rsid w:val="00E26F71"/>
    <w:rsid w:val="00E2775B"/>
    <w:rsid w:val="00E30E01"/>
    <w:rsid w:val="00E318A8"/>
    <w:rsid w:val="00E31E35"/>
    <w:rsid w:val="00E323BF"/>
    <w:rsid w:val="00E337FB"/>
    <w:rsid w:val="00E34B10"/>
    <w:rsid w:val="00E35EBA"/>
    <w:rsid w:val="00E37231"/>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2D57"/>
    <w:rsid w:val="00E83B15"/>
    <w:rsid w:val="00E92A1C"/>
    <w:rsid w:val="00E94804"/>
    <w:rsid w:val="00E9705A"/>
    <w:rsid w:val="00EA09A8"/>
    <w:rsid w:val="00EA1520"/>
    <w:rsid w:val="00EA361A"/>
    <w:rsid w:val="00EB3F07"/>
    <w:rsid w:val="00EB4C24"/>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61A7"/>
    <w:rsid w:val="00F07507"/>
    <w:rsid w:val="00F07A11"/>
    <w:rsid w:val="00F1269A"/>
    <w:rsid w:val="00F137C5"/>
    <w:rsid w:val="00F16FE4"/>
    <w:rsid w:val="00F21ECF"/>
    <w:rsid w:val="00F222CD"/>
    <w:rsid w:val="00F2271F"/>
    <w:rsid w:val="00F24BF0"/>
    <w:rsid w:val="00F25621"/>
    <w:rsid w:val="00F2572C"/>
    <w:rsid w:val="00F26177"/>
    <w:rsid w:val="00F26AA8"/>
    <w:rsid w:val="00F30907"/>
    <w:rsid w:val="00F357BA"/>
    <w:rsid w:val="00F3602C"/>
    <w:rsid w:val="00F36A81"/>
    <w:rsid w:val="00F4116A"/>
    <w:rsid w:val="00F4330E"/>
    <w:rsid w:val="00F43928"/>
    <w:rsid w:val="00F43EA6"/>
    <w:rsid w:val="00F47A3C"/>
    <w:rsid w:val="00F525D7"/>
    <w:rsid w:val="00F54061"/>
    <w:rsid w:val="00F5605F"/>
    <w:rsid w:val="00F579C8"/>
    <w:rsid w:val="00F57FA7"/>
    <w:rsid w:val="00F600E4"/>
    <w:rsid w:val="00F62607"/>
    <w:rsid w:val="00F63E08"/>
    <w:rsid w:val="00F6584B"/>
    <w:rsid w:val="00F679E4"/>
    <w:rsid w:val="00F71400"/>
    <w:rsid w:val="00F7197C"/>
    <w:rsid w:val="00F72B82"/>
    <w:rsid w:val="00F74456"/>
    <w:rsid w:val="00F769EB"/>
    <w:rsid w:val="00F778E9"/>
    <w:rsid w:val="00F77A12"/>
    <w:rsid w:val="00F77F54"/>
    <w:rsid w:val="00F82F73"/>
    <w:rsid w:val="00F84FB9"/>
    <w:rsid w:val="00F86005"/>
    <w:rsid w:val="00F92705"/>
    <w:rsid w:val="00F932E0"/>
    <w:rsid w:val="00F94159"/>
    <w:rsid w:val="00F949C4"/>
    <w:rsid w:val="00F952D6"/>
    <w:rsid w:val="00F9690F"/>
    <w:rsid w:val="00F9731D"/>
    <w:rsid w:val="00FA0565"/>
    <w:rsid w:val="00FA1C0C"/>
    <w:rsid w:val="00FA222C"/>
    <w:rsid w:val="00FB0323"/>
    <w:rsid w:val="00FB15FD"/>
    <w:rsid w:val="00FB3487"/>
    <w:rsid w:val="00FB4B6A"/>
    <w:rsid w:val="00FB5047"/>
    <w:rsid w:val="00FB5E92"/>
    <w:rsid w:val="00FB61C5"/>
    <w:rsid w:val="00FC3B24"/>
    <w:rsid w:val="00FC4046"/>
    <w:rsid w:val="00FC453F"/>
    <w:rsid w:val="00FC5C90"/>
    <w:rsid w:val="00FC6D2F"/>
    <w:rsid w:val="00FD171B"/>
    <w:rsid w:val="00FD1D87"/>
    <w:rsid w:val="00FD2773"/>
    <w:rsid w:val="00FD3D6F"/>
    <w:rsid w:val="00FD4175"/>
    <w:rsid w:val="00FE0004"/>
    <w:rsid w:val="00FE1607"/>
    <w:rsid w:val="00FE20AF"/>
    <w:rsid w:val="00FE3761"/>
    <w:rsid w:val="00FE67FA"/>
    <w:rsid w:val="00FE7010"/>
    <w:rsid w:val="00FF09F7"/>
    <w:rsid w:val="00FF1D43"/>
    <w:rsid w:val="00FF4C16"/>
    <w:rsid w:val="00FF5601"/>
    <w:rsid w:val="00FF7598"/>
    <w:rsid w:val="00FF765F"/>
    <w:rsid w:val="42593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1">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uiPriority w:val="0"/>
    <w:rPr>
      <w:b/>
      <w:bCs/>
    </w:rPr>
  </w:style>
  <w:style w:type="paragraph" w:styleId="4">
    <w:name w:val="annotation text"/>
    <w:basedOn w:val="1"/>
    <w:link w:val="28"/>
    <w:semiHidden/>
    <w:qFormat/>
    <w:uiPriority w:val="0"/>
    <w:pPr>
      <w:jc w:val="left"/>
    </w:pPr>
  </w:style>
  <w:style w:type="paragraph" w:styleId="5">
    <w:name w:val="toc 7"/>
    <w:basedOn w:val="1"/>
    <w:next w:val="1"/>
    <w:qFormat/>
    <w:uiPriority w:val="0"/>
    <w:pPr>
      <w:ind w:left="1260"/>
      <w:jc w:val="left"/>
    </w:pPr>
    <w:rPr>
      <w:rFonts w:asciiTheme="minorHAnsi" w:hAnsiTheme="minorHAnsi"/>
      <w:sz w:val="18"/>
      <w:szCs w:val="18"/>
    </w:rPr>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toc 5"/>
    <w:basedOn w:val="1"/>
    <w:next w:val="1"/>
    <w:uiPriority w:val="0"/>
    <w:pPr>
      <w:ind w:left="840"/>
      <w:jc w:val="left"/>
    </w:pPr>
    <w:rPr>
      <w:rFonts w:asciiTheme="minorHAnsi" w:hAnsiTheme="minorHAnsi"/>
      <w:sz w:val="18"/>
      <w:szCs w:val="18"/>
    </w:rPr>
  </w:style>
  <w:style w:type="paragraph" w:styleId="9">
    <w:name w:val="toc 3"/>
    <w:basedOn w:val="1"/>
    <w:next w:val="1"/>
    <w:qFormat/>
    <w:uiPriority w:val="0"/>
    <w:pPr>
      <w:ind w:left="420"/>
      <w:jc w:val="left"/>
    </w:pPr>
    <w:rPr>
      <w:rFonts w:asciiTheme="minorHAnsi" w:hAnsiTheme="minorHAnsi"/>
      <w:i/>
      <w:iCs/>
      <w:sz w:val="20"/>
      <w:szCs w:val="20"/>
    </w:rPr>
  </w:style>
  <w:style w:type="paragraph" w:styleId="10">
    <w:name w:val="toc 8"/>
    <w:basedOn w:val="1"/>
    <w:next w:val="1"/>
    <w:qFormat/>
    <w:uiPriority w:val="0"/>
    <w:pPr>
      <w:ind w:left="1470"/>
      <w:jc w:val="left"/>
    </w:pPr>
    <w:rPr>
      <w:rFonts w:asciiTheme="minorHAnsi" w:hAnsiTheme="minorHAnsi"/>
      <w:sz w:val="18"/>
      <w:szCs w:val="18"/>
    </w:rPr>
  </w:style>
  <w:style w:type="paragraph" w:styleId="11">
    <w:name w:val="Balloon Text"/>
    <w:basedOn w:val="1"/>
    <w:semiHidden/>
    <w:qFormat/>
    <w:uiPriority w:val="0"/>
    <w:rPr>
      <w:sz w:val="18"/>
      <w:szCs w:val="18"/>
    </w:rPr>
  </w:style>
  <w:style w:type="paragraph" w:styleId="12">
    <w:name w:val="footer"/>
    <w:basedOn w:val="1"/>
    <w:link w:val="45"/>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02"/>
      </w:tabs>
      <w:spacing w:before="120" w:after="120" w:line="400" w:lineRule="exact"/>
      <w:jc w:val="left"/>
    </w:pPr>
    <w:rPr>
      <w:rFonts w:eastAsia="Times New Roman"/>
      <w:b/>
      <w:bCs/>
      <w:caps/>
      <w:color w:val="000000" w:themeColor="text1"/>
      <w:sz w:val="24"/>
      <w:szCs w:val="28"/>
    </w:rPr>
  </w:style>
  <w:style w:type="paragraph" w:styleId="15">
    <w:name w:val="toc 4"/>
    <w:basedOn w:val="1"/>
    <w:next w:val="1"/>
    <w:qFormat/>
    <w:uiPriority w:val="0"/>
    <w:pPr>
      <w:ind w:left="630"/>
      <w:jc w:val="left"/>
    </w:pPr>
    <w:rPr>
      <w:rFonts w:asciiTheme="minorHAnsi" w:hAnsiTheme="minorHAnsi"/>
      <w:sz w:val="18"/>
      <w:szCs w:val="18"/>
    </w:rPr>
  </w:style>
  <w:style w:type="paragraph" w:styleId="16">
    <w:name w:val="toc 6"/>
    <w:basedOn w:val="1"/>
    <w:next w:val="1"/>
    <w:qFormat/>
    <w:uiPriority w:val="0"/>
    <w:pPr>
      <w:ind w:left="1050"/>
      <w:jc w:val="left"/>
    </w:pPr>
    <w:rPr>
      <w:rFonts w:asciiTheme="minorHAnsi" w:hAnsiTheme="minorHAnsi"/>
      <w:sz w:val="18"/>
      <w:szCs w:val="18"/>
    </w:rPr>
  </w:style>
  <w:style w:type="paragraph" w:styleId="17">
    <w:name w:val="Body Text Indent 3"/>
    <w:basedOn w:val="1"/>
    <w:link w:val="29"/>
    <w:qFormat/>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18">
    <w:name w:val="toc 2"/>
    <w:basedOn w:val="1"/>
    <w:next w:val="1"/>
    <w:uiPriority w:val="39"/>
    <w:pPr>
      <w:tabs>
        <w:tab w:val="left" w:pos="840"/>
        <w:tab w:val="right" w:leader="dot" w:pos="9402"/>
      </w:tabs>
      <w:ind w:left="210"/>
      <w:jc w:val="left"/>
    </w:pPr>
    <w:rPr>
      <w:rFonts w:ascii="宋体" w:hAnsi="宋体" w:eastAsia="Times New Roman"/>
      <w:b/>
      <w:smallCaps/>
      <w:sz w:val="24"/>
      <w:szCs w:val="28"/>
    </w:rPr>
  </w:style>
  <w:style w:type="paragraph" w:styleId="19">
    <w:name w:val="toc 9"/>
    <w:basedOn w:val="1"/>
    <w:next w:val="1"/>
    <w:uiPriority w:val="0"/>
    <w:pPr>
      <w:ind w:left="1680"/>
      <w:jc w:val="left"/>
    </w:pPr>
    <w:rPr>
      <w:rFonts w:asciiTheme="minorHAnsi" w:hAnsiTheme="minorHAnsi"/>
      <w:sz w:val="18"/>
      <w:szCs w:val="18"/>
    </w:rPr>
  </w:style>
  <w:style w:type="paragraph" w:styleId="20">
    <w:name w:val="Normal (Web)"/>
    <w:basedOn w:val="1"/>
    <w:qFormat/>
    <w:uiPriority w:val="0"/>
    <w:pPr>
      <w:widowControl/>
      <w:spacing w:before="100" w:beforeAutospacing="1" w:after="100" w:afterAutospacing="1" w:line="432" w:lineRule="auto"/>
      <w:ind w:firstLine="480"/>
      <w:jc w:val="left"/>
    </w:pPr>
    <w:rPr>
      <w:rFonts w:ascii="宋体" w:hAnsi="宋体" w:cs="宋体"/>
      <w:spacing w:val="15"/>
      <w:kern w:val="0"/>
      <w:sz w:val="24"/>
    </w:r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99"/>
    <w:rPr>
      <w:rFonts w:cs="Times New Roman"/>
      <w:color w:val="0000FF"/>
      <w:u w:val="single"/>
    </w:rPr>
  </w:style>
  <w:style w:type="character" w:styleId="25">
    <w:name w:val="annotation reference"/>
    <w:basedOn w:val="21"/>
    <w:semiHidden/>
    <w:qFormat/>
    <w:uiPriority w:val="0"/>
    <w:rPr>
      <w:sz w:val="21"/>
      <w:szCs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批注文字 Char"/>
    <w:basedOn w:val="21"/>
    <w:link w:val="4"/>
    <w:qFormat/>
    <w:locked/>
    <w:uiPriority w:val="0"/>
    <w:rPr>
      <w:rFonts w:eastAsia="宋体"/>
      <w:kern w:val="2"/>
      <w:sz w:val="21"/>
      <w:szCs w:val="24"/>
      <w:lang w:val="en-US" w:eastAsia="zh-CN" w:bidi="ar-SA"/>
    </w:rPr>
  </w:style>
  <w:style w:type="character" w:customStyle="1" w:styleId="29">
    <w:name w:val="正文文本缩进 3 Char"/>
    <w:basedOn w:val="21"/>
    <w:link w:val="17"/>
    <w:semiHidden/>
    <w:qFormat/>
    <w:locked/>
    <w:uiPriority w:val="0"/>
    <w:rPr>
      <w:rFonts w:ascii="仿宋_GB2312" w:eastAsia="仿宋_GB2312"/>
      <w:color w:val="000000"/>
      <w:sz w:val="28"/>
      <w:lang w:val="en-US" w:eastAsia="zh-CN" w:bidi="ar-SA"/>
    </w:rPr>
  </w:style>
  <w:style w:type="character" w:customStyle="1" w:styleId="30">
    <w:name w:val="font01"/>
    <w:basedOn w:val="21"/>
    <w:qFormat/>
    <w:uiPriority w:val="99"/>
    <w:rPr>
      <w:rFonts w:ascii="宋体" w:hAnsi="宋体" w:eastAsia="宋体" w:cs="宋体"/>
      <w:color w:val="000000"/>
      <w:sz w:val="24"/>
      <w:szCs w:val="24"/>
      <w:u w:val="none"/>
    </w:rPr>
  </w:style>
  <w:style w:type="character" w:customStyle="1" w:styleId="31">
    <w:name w:val="font41"/>
    <w:basedOn w:val="21"/>
    <w:uiPriority w:val="99"/>
    <w:rPr>
      <w:rFonts w:ascii="宋体" w:hAnsi="宋体" w:eastAsia="宋体" w:cs="宋体"/>
      <w:color w:val="000000"/>
      <w:sz w:val="24"/>
      <w:szCs w:val="24"/>
      <w:u w:val="none"/>
      <w:vertAlign w:val="superscript"/>
    </w:rPr>
  </w:style>
  <w:style w:type="paragraph" w:styleId="32">
    <w:name w:val="List Paragraph"/>
    <w:basedOn w:val="1"/>
    <w:qFormat/>
    <w:uiPriority w:val="34"/>
    <w:pPr>
      <w:ind w:firstLine="420" w:firstLineChars="200"/>
    </w:pPr>
  </w:style>
  <w:style w:type="paragraph" w:customStyle="1" w:styleId="33">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34">
    <w:name w:val="样式1"/>
    <w:link w:val="36"/>
    <w:qFormat/>
    <w:uiPriority w:val="0"/>
    <w:rPr>
      <w:rFonts w:ascii="Times New Roman" w:hAnsi="Times New Roman" w:eastAsia="宋体" w:cs="Times New Roman"/>
      <w:kern w:val="2"/>
      <w:sz w:val="18"/>
      <w:szCs w:val="18"/>
      <w:lang w:val="en-US" w:eastAsia="zh-CN" w:bidi="ar-SA"/>
    </w:rPr>
  </w:style>
  <w:style w:type="character" w:customStyle="1" w:styleId="35">
    <w:name w:val="页眉 Char"/>
    <w:basedOn w:val="21"/>
    <w:link w:val="13"/>
    <w:qFormat/>
    <w:uiPriority w:val="0"/>
    <w:rPr>
      <w:kern w:val="2"/>
      <w:sz w:val="18"/>
      <w:szCs w:val="18"/>
    </w:rPr>
  </w:style>
  <w:style w:type="character" w:customStyle="1" w:styleId="36">
    <w:name w:val="样式1 Char"/>
    <w:basedOn w:val="21"/>
    <w:link w:val="34"/>
    <w:qFormat/>
    <w:uiPriority w:val="0"/>
    <w:rPr>
      <w:kern w:val="2"/>
      <w:sz w:val="18"/>
      <w:szCs w:val="18"/>
    </w:rPr>
  </w:style>
  <w:style w:type="paragraph" w:customStyle="1" w:styleId="37">
    <w:name w:val="样式2"/>
    <w:link w:val="38"/>
    <w:qFormat/>
    <w:uiPriority w:val="0"/>
    <w:rPr>
      <w:rFonts w:ascii="Times New Roman" w:hAnsi="Times New Roman" w:eastAsia="宋体" w:cs="Times New Roman"/>
      <w:kern w:val="2"/>
      <w:sz w:val="18"/>
      <w:szCs w:val="18"/>
      <w:lang w:val="en-US" w:eastAsia="zh-CN" w:bidi="ar-SA"/>
    </w:rPr>
  </w:style>
  <w:style w:type="character" w:customStyle="1" w:styleId="38">
    <w:name w:val="样式2 Char"/>
    <w:basedOn w:val="21"/>
    <w:link w:val="37"/>
    <w:uiPriority w:val="0"/>
    <w:rPr>
      <w:kern w:val="2"/>
      <w:sz w:val="18"/>
      <w:szCs w:val="18"/>
    </w:rPr>
  </w:style>
  <w:style w:type="paragraph" w:customStyle="1" w:styleId="39">
    <w:name w:val="样式3"/>
    <w:link w:val="41"/>
    <w:qFormat/>
    <w:uiPriority w:val="0"/>
    <w:rPr>
      <w:rFonts w:ascii="Times New Roman" w:hAnsi="Times New Roman" w:eastAsia="黑体" w:cs="Times New Roman"/>
      <w:color w:val="000000" w:themeColor="text1"/>
      <w:sz w:val="28"/>
      <w:szCs w:val="28"/>
      <w:u w:val="words"/>
      <w:lang w:val="en-US" w:eastAsia="zh-CN" w:bidi="ar-SA"/>
    </w:rPr>
  </w:style>
  <w:style w:type="paragraph" w:customStyle="1" w:styleId="40">
    <w:name w:val="样式4"/>
    <w:link w:val="42"/>
    <w:qFormat/>
    <w:uiPriority w:val="0"/>
    <w:pPr>
      <w:jc w:val="both"/>
    </w:pPr>
    <w:rPr>
      <w:rFonts w:ascii="Times New Roman" w:hAnsi="Times New Roman" w:eastAsia="宋体" w:cs="Times New Roman"/>
      <w:kern w:val="2"/>
      <w:sz w:val="18"/>
      <w:szCs w:val="18"/>
      <w:lang w:val="en-US" w:eastAsia="zh-CN" w:bidi="ar-SA"/>
    </w:rPr>
  </w:style>
  <w:style w:type="character" w:customStyle="1" w:styleId="41">
    <w:name w:val="样式3 Char"/>
    <w:basedOn w:val="21"/>
    <w:link w:val="39"/>
    <w:uiPriority w:val="0"/>
    <w:rPr>
      <w:rFonts w:eastAsia="黑体"/>
      <w:color w:val="000000" w:themeColor="text1"/>
      <w:sz w:val="28"/>
      <w:szCs w:val="28"/>
      <w:u w:val="words"/>
    </w:rPr>
  </w:style>
  <w:style w:type="character" w:customStyle="1" w:styleId="42">
    <w:name w:val="样式4 Char"/>
    <w:basedOn w:val="21"/>
    <w:link w:val="40"/>
    <w:uiPriority w:val="0"/>
    <w:rPr>
      <w:kern w:val="2"/>
      <w:sz w:val="18"/>
      <w:szCs w:val="18"/>
    </w:rPr>
  </w:style>
  <w:style w:type="paragraph" w:customStyle="1" w:styleId="43">
    <w:name w:val="样式5"/>
    <w:link w:val="44"/>
    <w:qFormat/>
    <w:uiPriority w:val="0"/>
    <w:rPr>
      <w:rFonts w:ascii="Times New Roman" w:hAnsi="Times New Roman" w:eastAsia="宋体" w:cs="Times New Roman"/>
      <w:kern w:val="2"/>
      <w:sz w:val="18"/>
      <w:szCs w:val="18"/>
      <w:lang w:val="en-US" w:eastAsia="zh-CN" w:bidi="ar-SA"/>
    </w:rPr>
  </w:style>
  <w:style w:type="character" w:customStyle="1" w:styleId="44">
    <w:name w:val="样式5 Char"/>
    <w:basedOn w:val="21"/>
    <w:link w:val="43"/>
    <w:qFormat/>
    <w:uiPriority w:val="0"/>
    <w:rPr>
      <w:kern w:val="2"/>
      <w:sz w:val="18"/>
      <w:szCs w:val="18"/>
    </w:rPr>
  </w:style>
  <w:style w:type="character" w:customStyle="1" w:styleId="45">
    <w:name w:val="页脚 Char"/>
    <w:basedOn w:val="21"/>
    <w:link w:val="12"/>
    <w:uiPriority w:val="99"/>
    <w:rPr>
      <w:kern w:val="2"/>
      <w:sz w:val="18"/>
      <w:szCs w:val="18"/>
    </w:rPr>
  </w:style>
  <w:style w:type="paragraph" w:styleId="46">
    <w:name w:val="No Spacing"/>
    <w:link w:val="47"/>
    <w:qFormat/>
    <w:uiPriority w:val="1"/>
    <w:rPr>
      <w:rFonts w:asciiTheme="minorHAnsi" w:hAnsiTheme="minorHAnsi" w:eastAsiaTheme="minorEastAsia" w:cstheme="minorBidi"/>
      <w:sz w:val="22"/>
      <w:szCs w:val="22"/>
      <w:lang w:val="en-US" w:eastAsia="zh-CN" w:bidi="ar-SA"/>
    </w:rPr>
  </w:style>
  <w:style w:type="character" w:customStyle="1" w:styleId="47">
    <w:name w:val="无间隔 Char"/>
    <w:basedOn w:val="21"/>
    <w:link w:val="46"/>
    <w:uiPriority w:val="1"/>
    <w:rPr>
      <w:rFonts w:asciiTheme="minorHAnsi" w:hAnsiTheme="minorHAnsi" w:eastAsiaTheme="minorEastAsia" w:cstheme="minorBidi"/>
      <w:sz w:val="22"/>
      <w:szCs w:val="22"/>
    </w:rPr>
  </w:style>
  <w:style w:type="paragraph" w:customStyle="1" w:styleId="48">
    <w:name w:val="F003B95880B542B9BE8F051F7F66E3A4"/>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49">
    <w:name w:val="修订1"/>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8"/>
    <customShpInfo spid="_x0000_s2067"/>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2C9053-4B5A-491C-8CD5-4175BB0C257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1867</Words>
  <Characters>10643</Characters>
  <Lines>88</Lines>
  <Paragraphs>24</Paragraphs>
  <TotalTime>0</TotalTime>
  <ScaleCrop>false</ScaleCrop>
  <LinksUpToDate>false</LinksUpToDate>
  <CharactersWithSpaces>12486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2018-10-31T01:27:00Z</dcterms:created>
  <dc:creator>User</dc:creator>
  <cp:lastModifiedBy>zx406</cp:lastModifiedBy>
  <cp:lastPrinted>2019-09-05T07:59:00Z</cp:lastPrinted>
  <dcterms:modified xsi:type="dcterms:W3CDTF">2020-08-17T09:33:36Z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