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1C" w:rsidRPr="003F6F47" w:rsidRDefault="002D341C" w:rsidP="00F7606E">
      <w:bookmarkStart w:id="0" w:name="_Toc494447076"/>
    </w:p>
    <w:p w:rsidR="00B305A7" w:rsidRPr="003F6F47" w:rsidRDefault="000635CB" w:rsidP="00F7606E">
      <w:r w:rsidRPr="003F6F47">
        <w:rPr>
          <w:rFonts w:hint="eastAsia"/>
        </w:rPr>
        <w:t xml:space="preserve">  </w:t>
      </w:r>
      <w:r w:rsidR="00B305A7" w:rsidRPr="003F6F47">
        <w:t xml:space="preserve">                                     </w:t>
      </w:r>
    </w:p>
    <w:p w:rsidR="00B305A7" w:rsidRPr="003F6F47" w:rsidRDefault="00B305A7">
      <w:pPr>
        <w:spacing w:line="360" w:lineRule="auto"/>
        <w:rPr>
          <w:sz w:val="28"/>
        </w:rPr>
      </w:pPr>
    </w:p>
    <w:p w:rsidR="00B305A7" w:rsidRPr="003F6F47" w:rsidRDefault="00B305A7">
      <w:pPr>
        <w:spacing w:line="360" w:lineRule="auto"/>
        <w:rPr>
          <w:sz w:val="28"/>
        </w:rPr>
      </w:pPr>
    </w:p>
    <w:p w:rsidR="00B305A7" w:rsidRPr="003F6F47" w:rsidRDefault="00B305A7">
      <w:pPr>
        <w:spacing w:line="360" w:lineRule="auto"/>
        <w:jc w:val="center"/>
        <w:rPr>
          <w:rFonts w:eastAsia="黑体"/>
          <w:b/>
          <w:sz w:val="72"/>
        </w:rPr>
      </w:pPr>
      <w:r w:rsidRPr="003F6F47">
        <w:rPr>
          <w:rFonts w:eastAsia="黑体"/>
          <w:b/>
          <w:sz w:val="72"/>
        </w:rPr>
        <w:t xml:space="preserve">  </w:t>
      </w:r>
      <w:r w:rsidRPr="003F6F47">
        <w:rPr>
          <w:rFonts w:eastAsia="黑体" w:hint="eastAsia"/>
          <w:b/>
          <w:sz w:val="72"/>
        </w:rPr>
        <w:t>房地产估价报告</w:t>
      </w:r>
    </w:p>
    <w:p w:rsidR="00B305A7" w:rsidRPr="003F6F47" w:rsidRDefault="00B305A7" w:rsidP="002700E1">
      <w:pPr>
        <w:spacing w:line="360" w:lineRule="auto"/>
        <w:ind w:leftChars="540" w:left="2975" w:hangingChars="655" w:hanging="1841"/>
        <w:rPr>
          <w:b/>
          <w:sz w:val="28"/>
        </w:rPr>
      </w:pPr>
    </w:p>
    <w:tbl>
      <w:tblPr>
        <w:tblW w:w="0" w:type="auto"/>
        <w:tblLayout w:type="fixed"/>
        <w:tblLook w:val="0000"/>
      </w:tblPr>
      <w:tblGrid>
        <w:gridCol w:w="3213"/>
        <w:gridCol w:w="5762"/>
      </w:tblGrid>
      <w:tr w:rsidR="00B305A7" w:rsidRPr="003F6F47">
        <w:trPr>
          <w:trHeight w:val="1353"/>
        </w:trPr>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估价项目名称：</w:t>
            </w:r>
          </w:p>
        </w:tc>
        <w:tc>
          <w:tcPr>
            <w:tcW w:w="5762" w:type="dxa"/>
            <w:vAlign w:val="center"/>
          </w:tcPr>
          <w:p w:rsidR="00B305A7" w:rsidRPr="003F6F47" w:rsidRDefault="006E25EF"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rPr>
              <w:t>房山区窦店镇汇丰街</w:t>
            </w:r>
            <w:r w:rsidRPr="003F6F47">
              <w:rPr>
                <w:rFonts w:ascii="Times New Roman" w:hAnsi="Times New Roman" w:hint="eastAsia"/>
                <w:b/>
                <w:sz w:val="28"/>
              </w:rPr>
              <w:t>3</w:t>
            </w:r>
            <w:r w:rsidRPr="003F6F47">
              <w:rPr>
                <w:rFonts w:ascii="Times New Roman" w:hAnsi="Times New Roman" w:hint="eastAsia"/>
                <w:b/>
                <w:sz w:val="28"/>
              </w:rPr>
              <w:t>号院</w:t>
            </w:r>
            <w:r w:rsidRPr="003F6F47">
              <w:rPr>
                <w:rFonts w:ascii="Times New Roman" w:hAnsi="Times New Roman" w:hint="eastAsia"/>
                <w:b/>
                <w:sz w:val="28"/>
              </w:rPr>
              <w:t>17</w:t>
            </w:r>
            <w:r w:rsidRPr="003F6F47">
              <w:rPr>
                <w:rFonts w:ascii="Times New Roman" w:hAnsi="Times New Roman" w:hint="eastAsia"/>
                <w:b/>
                <w:sz w:val="28"/>
              </w:rPr>
              <w:t>号楼</w:t>
            </w:r>
            <w:r w:rsidR="00AF791B">
              <w:rPr>
                <w:rFonts w:ascii="Times New Roman" w:hAnsi="Times New Roman" w:hint="eastAsia"/>
                <w:b/>
                <w:sz w:val="28"/>
              </w:rPr>
              <w:t>3-602</w:t>
            </w:r>
            <w:r w:rsidRPr="003F6F47">
              <w:rPr>
                <w:rFonts w:ascii="Times New Roman" w:hAnsi="Times New Roman" w:hint="eastAsia"/>
                <w:b/>
                <w:sz w:val="28"/>
              </w:rPr>
              <w:t>号</w:t>
            </w:r>
            <w:r w:rsidR="00D86759" w:rsidRPr="003F6F47">
              <w:rPr>
                <w:rFonts w:ascii="Times New Roman" w:hAnsi="Times New Roman" w:hint="eastAsia"/>
                <w:b/>
                <w:sz w:val="28"/>
              </w:rPr>
              <w:t>房地产</w:t>
            </w:r>
            <w:r w:rsidR="00B305A7" w:rsidRPr="003F6F47">
              <w:rPr>
                <w:rFonts w:ascii="Times New Roman" w:hAnsi="Times New Roman" w:hint="eastAsia"/>
                <w:b/>
                <w:sz w:val="28"/>
              </w:rPr>
              <w:t>价值估价</w:t>
            </w:r>
          </w:p>
        </w:tc>
      </w:tr>
      <w:tr w:rsidR="00B305A7" w:rsidRPr="003F6F47">
        <w:trPr>
          <w:trHeight w:hRule="exact" w:val="1134"/>
        </w:trPr>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估价委托人：</w:t>
            </w:r>
            <w:r w:rsidRPr="003F6F47">
              <w:rPr>
                <w:rFonts w:ascii="Times New Roman" w:hAnsi="Times New Roman"/>
                <w:b/>
                <w:sz w:val="28"/>
                <w:szCs w:val="28"/>
              </w:rPr>
              <w:t xml:space="preserve">              </w:t>
            </w:r>
          </w:p>
        </w:tc>
        <w:tc>
          <w:tcPr>
            <w:tcW w:w="5762" w:type="dxa"/>
            <w:vAlign w:val="center"/>
          </w:tcPr>
          <w:p w:rsidR="00B305A7" w:rsidRPr="003F6F47" w:rsidRDefault="006E25EF" w:rsidP="009F74F9">
            <w:pPr>
              <w:spacing w:line="360" w:lineRule="auto"/>
              <w:rPr>
                <w:b/>
                <w:sz w:val="28"/>
                <w:szCs w:val="28"/>
              </w:rPr>
            </w:pPr>
            <w:r w:rsidRPr="003F6F47">
              <w:rPr>
                <w:rFonts w:hint="eastAsia"/>
                <w:b/>
                <w:sz w:val="28"/>
                <w:szCs w:val="28"/>
              </w:rPr>
              <w:t>北京市房山区人民法院</w:t>
            </w:r>
          </w:p>
        </w:tc>
      </w:tr>
      <w:tr w:rsidR="00B305A7" w:rsidRPr="003F6F47">
        <w:trPr>
          <w:trHeight w:hRule="exact" w:val="1134"/>
        </w:trPr>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房地产估价机构：</w:t>
            </w:r>
          </w:p>
        </w:tc>
        <w:tc>
          <w:tcPr>
            <w:tcW w:w="5762"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北京东华天业房地产评估有限公司</w:t>
            </w:r>
          </w:p>
        </w:tc>
      </w:tr>
      <w:tr w:rsidR="00B305A7" w:rsidRPr="003F6F47">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注册房地产估价师：</w:t>
            </w:r>
          </w:p>
        </w:tc>
        <w:tc>
          <w:tcPr>
            <w:tcW w:w="5762"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梁</w:t>
            </w:r>
            <w:r w:rsidRPr="003F6F47">
              <w:rPr>
                <w:rFonts w:ascii="Times New Roman" w:hAnsi="Times New Roman"/>
                <w:b/>
                <w:sz w:val="28"/>
                <w:szCs w:val="28"/>
              </w:rPr>
              <w:t xml:space="preserve">  </w:t>
            </w:r>
            <w:r w:rsidRPr="003F6F47">
              <w:rPr>
                <w:rFonts w:ascii="Times New Roman" w:hAnsi="Times New Roman" w:hint="eastAsia"/>
                <w:b/>
                <w:sz w:val="28"/>
                <w:szCs w:val="28"/>
              </w:rPr>
              <w:t>翌（注册号：</w:t>
            </w:r>
            <w:r w:rsidRPr="003F6F47">
              <w:rPr>
                <w:rFonts w:ascii="Times New Roman" w:hAnsi="Times New Roman"/>
                <w:b/>
                <w:sz w:val="28"/>
                <w:szCs w:val="28"/>
              </w:rPr>
              <w:t>1120030053</w:t>
            </w:r>
            <w:r w:rsidRPr="003F6F47">
              <w:rPr>
                <w:rFonts w:ascii="Times New Roman" w:hAnsi="Times New Roman" w:hint="eastAsia"/>
                <w:b/>
                <w:sz w:val="28"/>
                <w:szCs w:val="28"/>
              </w:rPr>
              <w:t>）</w:t>
            </w:r>
          </w:p>
          <w:p w:rsidR="00B305A7" w:rsidRPr="003F6F47" w:rsidRDefault="006A661D"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陈若冰</w:t>
            </w:r>
            <w:r w:rsidR="00B305A7" w:rsidRPr="003F6F47">
              <w:rPr>
                <w:rFonts w:ascii="Times New Roman" w:hAnsi="Times New Roman" w:hint="eastAsia"/>
                <w:b/>
                <w:sz w:val="28"/>
                <w:szCs w:val="28"/>
              </w:rPr>
              <w:t>（注册号：</w:t>
            </w:r>
            <w:r w:rsidRPr="003F6F47">
              <w:rPr>
                <w:rFonts w:ascii="Times New Roman" w:hAnsi="Times New Roman"/>
                <w:b/>
                <w:sz w:val="28"/>
                <w:szCs w:val="28"/>
              </w:rPr>
              <w:t>1120020051</w:t>
            </w:r>
            <w:r w:rsidR="00B305A7" w:rsidRPr="003F6F47">
              <w:rPr>
                <w:rFonts w:ascii="Times New Roman" w:hAnsi="Times New Roman" w:hint="eastAsia"/>
                <w:b/>
                <w:sz w:val="28"/>
                <w:szCs w:val="28"/>
              </w:rPr>
              <w:t>）</w:t>
            </w:r>
          </w:p>
        </w:tc>
      </w:tr>
      <w:tr w:rsidR="00B305A7" w:rsidRPr="003F6F47">
        <w:trPr>
          <w:trHeight w:hRule="exact" w:val="1134"/>
        </w:trPr>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估价报告出具日期：</w:t>
            </w:r>
          </w:p>
        </w:tc>
        <w:tc>
          <w:tcPr>
            <w:tcW w:w="5762" w:type="dxa"/>
            <w:vAlign w:val="center"/>
          </w:tcPr>
          <w:p w:rsidR="00B305A7" w:rsidRPr="003F6F47" w:rsidRDefault="009C7092" w:rsidP="009F74F9">
            <w:pPr>
              <w:pStyle w:val="a8"/>
              <w:spacing w:line="600" w:lineRule="exact"/>
              <w:jc w:val="left"/>
              <w:rPr>
                <w:rFonts w:ascii="Times New Roman" w:hAnsi="Times New Roman"/>
                <w:b/>
                <w:sz w:val="28"/>
                <w:szCs w:val="28"/>
              </w:rPr>
            </w:pPr>
            <w:r w:rsidRPr="003F6F47">
              <w:rPr>
                <w:rFonts w:ascii="Times New Roman" w:hAnsi="Times New Roman"/>
                <w:b/>
                <w:sz w:val="28"/>
                <w:szCs w:val="28"/>
              </w:rPr>
              <w:t>2020</w:t>
            </w:r>
            <w:r w:rsidRPr="003F6F47">
              <w:rPr>
                <w:rFonts w:ascii="Times New Roman" w:hAnsi="Times New Roman"/>
                <w:b/>
                <w:sz w:val="28"/>
                <w:szCs w:val="28"/>
              </w:rPr>
              <w:t>年</w:t>
            </w:r>
            <w:r w:rsidR="006E25EF" w:rsidRPr="003F6F47">
              <w:rPr>
                <w:rFonts w:ascii="Times New Roman" w:hAnsi="Times New Roman"/>
                <w:b/>
                <w:sz w:val="28"/>
                <w:szCs w:val="28"/>
              </w:rPr>
              <w:t>6</w:t>
            </w:r>
            <w:r w:rsidR="006E25EF" w:rsidRPr="003F6F47">
              <w:rPr>
                <w:rFonts w:ascii="Times New Roman" w:hAnsi="Times New Roman"/>
                <w:b/>
                <w:sz w:val="28"/>
                <w:szCs w:val="28"/>
              </w:rPr>
              <w:t>月</w:t>
            </w:r>
            <w:r w:rsidR="006E25EF" w:rsidRPr="003F6F47">
              <w:rPr>
                <w:rFonts w:ascii="Times New Roman" w:hAnsi="Times New Roman"/>
                <w:b/>
                <w:sz w:val="28"/>
                <w:szCs w:val="28"/>
              </w:rPr>
              <w:t>29</w:t>
            </w:r>
            <w:r w:rsidR="006E25EF" w:rsidRPr="003F6F47">
              <w:rPr>
                <w:rFonts w:ascii="Times New Roman" w:hAnsi="Times New Roman"/>
                <w:b/>
                <w:sz w:val="28"/>
                <w:szCs w:val="28"/>
              </w:rPr>
              <w:t>日</w:t>
            </w:r>
          </w:p>
        </w:tc>
      </w:tr>
      <w:tr w:rsidR="00B305A7" w:rsidRPr="003F6F47">
        <w:trPr>
          <w:trHeight w:hRule="exact" w:val="1134"/>
        </w:trPr>
        <w:tc>
          <w:tcPr>
            <w:tcW w:w="3213" w:type="dxa"/>
            <w:vAlign w:val="center"/>
          </w:tcPr>
          <w:p w:rsidR="00B305A7" w:rsidRPr="003F6F47" w:rsidRDefault="00B305A7" w:rsidP="009F74F9">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估价报告编号：</w:t>
            </w:r>
          </w:p>
        </w:tc>
        <w:tc>
          <w:tcPr>
            <w:tcW w:w="5762" w:type="dxa"/>
            <w:vAlign w:val="center"/>
          </w:tcPr>
          <w:p w:rsidR="00B305A7" w:rsidRPr="003F6F47" w:rsidRDefault="00B305A7" w:rsidP="00AF791B">
            <w:pPr>
              <w:pStyle w:val="a8"/>
              <w:spacing w:line="600" w:lineRule="exact"/>
              <w:jc w:val="left"/>
              <w:rPr>
                <w:rFonts w:ascii="Times New Roman" w:hAnsi="Times New Roman"/>
                <w:b/>
                <w:sz w:val="28"/>
                <w:szCs w:val="28"/>
              </w:rPr>
            </w:pPr>
            <w:r w:rsidRPr="003F6F47">
              <w:rPr>
                <w:rFonts w:ascii="Times New Roman" w:hAnsi="Times New Roman" w:hint="eastAsia"/>
                <w:b/>
                <w:sz w:val="28"/>
                <w:szCs w:val="28"/>
              </w:rPr>
              <w:t>京东华估（</w:t>
            </w:r>
            <w:r w:rsidR="009C7092" w:rsidRPr="003F6F47">
              <w:rPr>
                <w:rFonts w:ascii="Times New Roman" w:hAnsi="Times New Roman"/>
                <w:b/>
                <w:sz w:val="28"/>
                <w:szCs w:val="28"/>
              </w:rPr>
              <w:t>2020</w:t>
            </w:r>
            <w:r w:rsidRPr="003F6F47">
              <w:rPr>
                <w:rFonts w:ascii="Times New Roman" w:hAnsi="Times New Roman" w:hint="eastAsia"/>
                <w:b/>
                <w:sz w:val="28"/>
                <w:szCs w:val="28"/>
              </w:rPr>
              <w:t>）字第</w:t>
            </w:r>
            <w:r w:rsidR="006A661D" w:rsidRPr="003F6F47">
              <w:rPr>
                <w:rFonts w:ascii="Times New Roman" w:hAnsi="Times New Roman" w:hint="eastAsia"/>
                <w:b/>
                <w:sz w:val="28"/>
                <w:szCs w:val="28"/>
              </w:rPr>
              <w:t>2</w:t>
            </w:r>
            <w:r w:rsidR="006E25EF" w:rsidRPr="003F6F47">
              <w:rPr>
                <w:rFonts w:ascii="Times New Roman" w:hAnsi="Times New Roman" w:hint="eastAsia"/>
                <w:b/>
                <w:sz w:val="28"/>
                <w:szCs w:val="28"/>
              </w:rPr>
              <w:t>01</w:t>
            </w:r>
            <w:r w:rsidR="00AF791B">
              <w:rPr>
                <w:rFonts w:ascii="Times New Roman" w:hAnsi="Times New Roman" w:hint="eastAsia"/>
                <w:b/>
                <w:sz w:val="28"/>
                <w:szCs w:val="28"/>
              </w:rPr>
              <w:t>5</w:t>
            </w:r>
            <w:r w:rsidRPr="003F6F47">
              <w:rPr>
                <w:rFonts w:ascii="Times New Roman" w:hAnsi="Times New Roman" w:hint="eastAsia"/>
                <w:b/>
                <w:sz w:val="28"/>
                <w:szCs w:val="28"/>
              </w:rPr>
              <w:t>号</w:t>
            </w:r>
          </w:p>
        </w:tc>
      </w:tr>
    </w:tbl>
    <w:p w:rsidR="00B305A7" w:rsidRPr="003F6F47" w:rsidRDefault="00B305A7" w:rsidP="002700E1">
      <w:pPr>
        <w:spacing w:line="360" w:lineRule="auto"/>
        <w:ind w:leftChars="536" w:left="2813" w:hangingChars="600" w:hanging="1687"/>
        <w:rPr>
          <w:b/>
          <w:sz w:val="28"/>
        </w:rPr>
      </w:pPr>
    </w:p>
    <w:p w:rsidR="00B305A7" w:rsidRPr="003F6F47" w:rsidRDefault="00B305A7" w:rsidP="00FA36E4">
      <w:pPr>
        <w:spacing w:line="360" w:lineRule="auto"/>
        <w:rPr>
          <w:rFonts w:eastAsia="楷体"/>
          <w:sz w:val="44"/>
        </w:rPr>
      </w:pPr>
    </w:p>
    <w:p w:rsidR="00B305A7" w:rsidRPr="003F6F47" w:rsidRDefault="00B305A7">
      <w:pPr>
        <w:pStyle w:val="1"/>
        <w:pageBreakBefore/>
        <w:jc w:val="center"/>
        <w:rPr>
          <w:sz w:val="32"/>
          <w:szCs w:val="32"/>
        </w:rPr>
      </w:pPr>
      <w:bookmarkStart w:id="1" w:name="_Toc384134214"/>
      <w:r w:rsidRPr="003F6F47">
        <w:rPr>
          <w:sz w:val="32"/>
          <w:szCs w:val="32"/>
        </w:rPr>
        <w:lastRenderedPageBreak/>
        <w:t xml:space="preserve"> </w:t>
      </w:r>
      <w:bookmarkStart w:id="2" w:name="_Toc13488890"/>
      <w:r w:rsidRPr="003F6F47">
        <w:rPr>
          <w:rFonts w:hint="eastAsia"/>
          <w:sz w:val="32"/>
          <w:szCs w:val="32"/>
        </w:rPr>
        <w:t>致估价委托人函</w:t>
      </w:r>
      <w:bookmarkEnd w:id="1"/>
      <w:bookmarkEnd w:id="2"/>
    </w:p>
    <w:p w:rsidR="00B305A7" w:rsidRPr="003F6F47" w:rsidRDefault="006E25EF">
      <w:pPr>
        <w:spacing w:line="360" w:lineRule="auto"/>
        <w:rPr>
          <w:rFonts w:eastAsia="黑体"/>
          <w:b/>
          <w:sz w:val="24"/>
        </w:rPr>
      </w:pPr>
      <w:r w:rsidRPr="003F6F47">
        <w:rPr>
          <w:rFonts w:eastAsia="黑体" w:hint="eastAsia"/>
          <w:b/>
          <w:sz w:val="24"/>
        </w:rPr>
        <w:t>北京市房山区人民法院</w:t>
      </w:r>
      <w:r w:rsidR="00B305A7" w:rsidRPr="003F6F47">
        <w:rPr>
          <w:rFonts w:eastAsia="黑体" w:hint="eastAsia"/>
          <w:b/>
          <w:sz w:val="24"/>
        </w:rPr>
        <w:t>：</w:t>
      </w:r>
    </w:p>
    <w:p w:rsidR="00B305A7" w:rsidRPr="003F6F47" w:rsidRDefault="00B305A7" w:rsidP="004E78C9">
      <w:pPr>
        <w:spacing w:line="360" w:lineRule="auto"/>
        <w:ind w:firstLine="560"/>
        <w:rPr>
          <w:sz w:val="24"/>
        </w:rPr>
      </w:pPr>
      <w:r w:rsidRPr="003F6F47">
        <w:rPr>
          <w:rFonts w:hint="eastAsia"/>
          <w:sz w:val="24"/>
        </w:rPr>
        <w:t>受贵院委托，我公司对</w:t>
      </w:r>
      <w:r w:rsidR="006E25EF" w:rsidRPr="003F6F47">
        <w:rPr>
          <w:rFonts w:hint="eastAsia"/>
          <w:sz w:val="24"/>
        </w:rPr>
        <w:t>房山区窦店镇汇丰街</w:t>
      </w:r>
      <w:r w:rsidR="006E25EF" w:rsidRPr="003F6F47">
        <w:rPr>
          <w:rFonts w:hint="eastAsia"/>
          <w:sz w:val="24"/>
        </w:rPr>
        <w:t>3</w:t>
      </w:r>
      <w:r w:rsidR="006E25EF" w:rsidRPr="003F6F47">
        <w:rPr>
          <w:rFonts w:hint="eastAsia"/>
          <w:sz w:val="24"/>
        </w:rPr>
        <w:t>号院</w:t>
      </w:r>
      <w:r w:rsidR="006E25EF" w:rsidRPr="003F6F47">
        <w:rPr>
          <w:rFonts w:hint="eastAsia"/>
          <w:sz w:val="24"/>
        </w:rPr>
        <w:t>17</w:t>
      </w:r>
      <w:r w:rsidR="006E25EF" w:rsidRPr="003F6F47">
        <w:rPr>
          <w:rFonts w:hint="eastAsia"/>
          <w:sz w:val="24"/>
        </w:rPr>
        <w:t>号楼</w:t>
      </w:r>
      <w:r w:rsidR="00AF791B">
        <w:rPr>
          <w:rFonts w:hint="eastAsia"/>
          <w:sz w:val="24"/>
        </w:rPr>
        <w:t>3-602</w:t>
      </w:r>
      <w:r w:rsidR="006E25EF" w:rsidRPr="003F6F47">
        <w:rPr>
          <w:rFonts w:hint="eastAsia"/>
          <w:sz w:val="24"/>
        </w:rPr>
        <w:t>号</w:t>
      </w:r>
      <w:r w:rsidR="00D86759" w:rsidRPr="003F6F47">
        <w:rPr>
          <w:rFonts w:hint="eastAsia"/>
          <w:sz w:val="24"/>
        </w:rPr>
        <w:t>房地产</w:t>
      </w:r>
      <w:r w:rsidRPr="003F6F47">
        <w:rPr>
          <w:rFonts w:hint="eastAsia"/>
          <w:sz w:val="24"/>
        </w:rPr>
        <w:t>（建筑面积为</w:t>
      </w:r>
      <w:r w:rsidR="006E25EF" w:rsidRPr="003F6F47">
        <w:rPr>
          <w:sz w:val="24"/>
        </w:rPr>
        <w:t>140.45</w:t>
      </w:r>
      <w:r w:rsidRPr="003F6F47">
        <w:rPr>
          <w:rFonts w:hint="eastAsia"/>
          <w:sz w:val="24"/>
        </w:rPr>
        <w:t>平方米及相应分摊土地面积）的价值进行了评估，以为贵院委托的涉案房地产确定市场价值提供参考依据。</w:t>
      </w:r>
    </w:p>
    <w:p w:rsidR="00B305A7" w:rsidRPr="003F6F47" w:rsidRDefault="00B305A7" w:rsidP="002700E1">
      <w:pPr>
        <w:spacing w:line="360" w:lineRule="auto"/>
        <w:ind w:left="1" w:firstLineChars="200" w:firstLine="482"/>
        <w:rPr>
          <w:sz w:val="24"/>
        </w:rPr>
      </w:pPr>
      <w:r w:rsidRPr="003F6F47">
        <w:rPr>
          <w:rFonts w:hint="eastAsia"/>
          <w:b/>
          <w:sz w:val="24"/>
        </w:rPr>
        <w:t>估价对象：</w:t>
      </w:r>
      <w:r w:rsidR="007F128B" w:rsidRPr="003F6F47">
        <w:rPr>
          <w:sz w:val="24"/>
        </w:rPr>
        <w:t>本次估价对象为</w:t>
      </w:r>
      <w:r w:rsidR="006E25EF" w:rsidRPr="003F6F47">
        <w:rPr>
          <w:sz w:val="24"/>
        </w:rPr>
        <w:t>房山区窦店镇汇丰街</w:t>
      </w:r>
      <w:r w:rsidR="006E25EF" w:rsidRPr="003F6F47">
        <w:rPr>
          <w:sz w:val="24"/>
        </w:rPr>
        <w:t>3</w:t>
      </w:r>
      <w:r w:rsidR="006E25EF" w:rsidRPr="003F6F47">
        <w:rPr>
          <w:sz w:val="24"/>
        </w:rPr>
        <w:t>号院</w:t>
      </w:r>
      <w:r w:rsidR="006E25EF" w:rsidRPr="003F6F47">
        <w:rPr>
          <w:sz w:val="24"/>
        </w:rPr>
        <w:t>17</w:t>
      </w:r>
      <w:r w:rsidR="006E25EF" w:rsidRPr="003F6F47">
        <w:rPr>
          <w:sz w:val="24"/>
        </w:rPr>
        <w:t>号楼</w:t>
      </w:r>
      <w:r w:rsidR="00AF791B">
        <w:rPr>
          <w:sz w:val="24"/>
        </w:rPr>
        <w:t>3-602</w:t>
      </w:r>
      <w:r w:rsidR="006E25EF" w:rsidRPr="003F6F47">
        <w:rPr>
          <w:sz w:val="24"/>
        </w:rPr>
        <w:t>号</w:t>
      </w:r>
      <w:r w:rsidR="007F128B" w:rsidRPr="003F6F47">
        <w:rPr>
          <w:sz w:val="24"/>
        </w:rPr>
        <w:t>房地产，依据</w:t>
      </w:r>
      <w:r w:rsidR="006A661D" w:rsidRPr="003F6F47">
        <w:rPr>
          <w:rFonts w:hint="eastAsia"/>
          <w:sz w:val="24"/>
        </w:rPr>
        <w:t>估价委托人提供的</w:t>
      </w:r>
      <w:r w:rsidR="006E25EF" w:rsidRPr="003F6F47">
        <w:rPr>
          <w:rFonts w:hint="eastAsia"/>
          <w:sz w:val="24"/>
        </w:rPr>
        <w:t>《房屋所有权证》【</w:t>
      </w:r>
      <w:r w:rsidR="006E25EF" w:rsidRPr="003F6F47">
        <w:rPr>
          <w:rFonts w:hint="eastAsia"/>
          <w:sz w:val="24"/>
        </w:rPr>
        <w:t>X</w:t>
      </w:r>
      <w:r w:rsidR="006E25EF" w:rsidRPr="003F6F47">
        <w:rPr>
          <w:rFonts w:hint="eastAsia"/>
          <w:sz w:val="24"/>
        </w:rPr>
        <w:t>京房权证房字第</w:t>
      </w:r>
      <w:r w:rsidR="006E25EF" w:rsidRPr="003F6F47">
        <w:rPr>
          <w:rFonts w:hint="eastAsia"/>
          <w:sz w:val="24"/>
        </w:rPr>
        <w:t>064662</w:t>
      </w:r>
      <w:r w:rsidR="006E25EF" w:rsidRPr="003F6F47">
        <w:rPr>
          <w:rFonts w:hint="eastAsia"/>
          <w:sz w:val="24"/>
        </w:rPr>
        <w:t>号】及</w:t>
      </w:r>
      <w:r w:rsidR="006A661D" w:rsidRPr="003F6F47">
        <w:rPr>
          <w:rFonts w:hint="eastAsia"/>
          <w:sz w:val="24"/>
        </w:rPr>
        <w:t>《</w:t>
      </w:r>
      <w:r w:rsidR="006E25EF" w:rsidRPr="003F6F47">
        <w:rPr>
          <w:rFonts w:hint="eastAsia"/>
          <w:sz w:val="24"/>
        </w:rPr>
        <w:t>房屋登记表</w:t>
      </w:r>
      <w:r w:rsidR="006A661D" w:rsidRPr="003F6F47">
        <w:rPr>
          <w:rFonts w:hint="eastAsia"/>
          <w:sz w:val="24"/>
        </w:rPr>
        <w:t>》</w:t>
      </w:r>
      <w:r w:rsidR="007F128B" w:rsidRPr="003F6F47">
        <w:rPr>
          <w:sz w:val="24"/>
        </w:rPr>
        <w:t>所载，估价对象建筑面积为</w:t>
      </w:r>
      <w:r w:rsidR="006E25EF" w:rsidRPr="003F6F47">
        <w:rPr>
          <w:sz w:val="24"/>
        </w:rPr>
        <w:t>140.45</w:t>
      </w:r>
      <w:r w:rsidR="007F128B" w:rsidRPr="003F6F47">
        <w:rPr>
          <w:sz w:val="24"/>
        </w:rPr>
        <w:t>平方米，</w:t>
      </w:r>
      <w:r w:rsidR="00BD3D6E" w:rsidRPr="003F6F47">
        <w:rPr>
          <w:rFonts w:hint="eastAsia"/>
          <w:sz w:val="24"/>
        </w:rPr>
        <w:t>房屋</w:t>
      </w:r>
      <w:r w:rsidR="006E25EF" w:rsidRPr="003F6F47">
        <w:rPr>
          <w:rFonts w:hint="eastAsia"/>
          <w:sz w:val="24"/>
        </w:rPr>
        <w:t>规划</w:t>
      </w:r>
      <w:r w:rsidR="007F128B" w:rsidRPr="003F6F47">
        <w:rPr>
          <w:sz w:val="24"/>
        </w:rPr>
        <w:t>用途为</w:t>
      </w:r>
      <w:r w:rsidR="007F128B" w:rsidRPr="003F6F47">
        <w:rPr>
          <w:rFonts w:hint="eastAsia"/>
          <w:sz w:val="24"/>
        </w:rPr>
        <w:t>住宅</w:t>
      </w:r>
      <w:r w:rsidR="006E25EF" w:rsidRPr="003F6F47">
        <w:rPr>
          <w:rFonts w:hint="eastAsia"/>
          <w:sz w:val="24"/>
        </w:rPr>
        <w:t>，房屋性质为商品房</w:t>
      </w:r>
      <w:r w:rsidR="00A525E9" w:rsidRPr="003F6F47">
        <w:rPr>
          <w:rFonts w:hint="eastAsia"/>
          <w:sz w:val="24"/>
        </w:rPr>
        <w:t>，房屋产权人</w:t>
      </w:r>
      <w:r w:rsidR="006A661D" w:rsidRPr="003F6F47">
        <w:rPr>
          <w:rFonts w:hint="eastAsia"/>
          <w:sz w:val="24"/>
        </w:rPr>
        <w:t>为</w:t>
      </w:r>
      <w:r w:rsidR="006E25EF" w:rsidRPr="003F6F47">
        <w:rPr>
          <w:rFonts w:hint="eastAsia"/>
          <w:sz w:val="24"/>
        </w:rPr>
        <w:t>北京汇金房地产开发有限公司</w:t>
      </w:r>
      <w:r w:rsidR="007D6F29" w:rsidRPr="003F6F47">
        <w:rPr>
          <w:rFonts w:hint="eastAsia"/>
          <w:sz w:val="24"/>
        </w:rPr>
        <w:t>。</w:t>
      </w:r>
      <w:r w:rsidR="006E25EF" w:rsidRPr="003F6F47">
        <w:rPr>
          <w:rFonts w:hint="eastAsia"/>
          <w:sz w:val="24"/>
        </w:rPr>
        <w:t>本次估价，</w:t>
      </w:r>
      <w:r w:rsidR="006E25EF" w:rsidRPr="003F6F47">
        <w:rPr>
          <w:sz w:val="24"/>
        </w:rPr>
        <w:t>依据</w:t>
      </w:r>
      <w:r w:rsidR="006E25EF" w:rsidRPr="003F6F47">
        <w:rPr>
          <w:rFonts w:hint="eastAsia"/>
          <w:sz w:val="24"/>
        </w:rPr>
        <w:t>估价委托人提供的《房屋所有权证》【</w:t>
      </w:r>
      <w:r w:rsidR="006E25EF" w:rsidRPr="003F6F47">
        <w:rPr>
          <w:rFonts w:hint="eastAsia"/>
          <w:sz w:val="24"/>
        </w:rPr>
        <w:t>X</w:t>
      </w:r>
      <w:r w:rsidR="006E25EF" w:rsidRPr="003F6F47">
        <w:rPr>
          <w:rFonts w:hint="eastAsia"/>
          <w:sz w:val="24"/>
        </w:rPr>
        <w:t>京房权证房字第</w:t>
      </w:r>
      <w:r w:rsidR="006E25EF" w:rsidRPr="003F6F47">
        <w:rPr>
          <w:rFonts w:hint="eastAsia"/>
          <w:sz w:val="24"/>
        </w:rPr>
        <w:t>064662</w:t>
      </w:r>
      <w:r w:rsidR="006E25EF" w:rsidRPr="003F6F47">
        <w:rPr>
          <w:rFonts w:hint="eastAsia"/>
          <w:sz w:val="24"/>
        </w:rPr>
        <w:t>号】记载</w:t>
      </w:r>
      <w:r w:rsidR="007D6F29" w:rsidRPr="003F6F47">
        <w:rPr>
          <w:rFonts w:hint="eastAsia"/>
          <w:sz w:val="24"/>
        </w:rPr>
        <w:t>，</w:t>
      </w:r>
      <w:r w:rsidR="006E25EF" w:rsidRPr="003F6F47">
        <w:rPr>
          <w:rFonts w:hint="eastAsia"/>
          <w:sz w:val="24"/>
        </w:rPr>
        <w:t>估价对象的土地使用权取得方式为出让，依据估价对象房屋规划用途设定估价对象</w:t>
      </w:r>
      <w:r w:rsidR="00283AC5" w:rsidRPr="003F6F47">
        <w:rPr>
          <w:rFonts w:hint="eastAsia"/>
          <w:sz w:val="24"/>
        </w:rPr>
        <w:t>土地使用权</w:t>
      </w:r>
      <w:r w:rsidR="007D6F29" w:rsidRPr="003F6F47">
        <w:rPr>
          <w:rFonts w:hint="eastAsia"/>
          <w:sz w:val="24"/>
        </w:rPr>
        <w:t>规划</w:t>
      </w:r>
      <w:r w:rsidR="00283AC5" w:rsidRPr="003F6F47">
        <w:rPr>
          <w:rFonts w:hint="eastAsia"/>
          <w:sz w:val="24"/>
        </w:rPr>
        <w:t>用途为居住用地。</w:t>
      </w:r>
    </w:p>
    <w:p w:rsidR="00B305A7" w:rsidRPr="003F6F47" w:rsidRDefault="00B305A7" w:rsidP="002D7425">
      <w:pPr>
        <w:spacing w:line="360" w:lineRule="auto"/>
        <w:ind w:firstLine="560"/>
        <w:rPr>
          <w:sz w:val="24"/>
        </w:rPr>
      </w:pPr>
      <w:r w:rsidRPr="003F6F47">
        <w:rPr>
          <w:rFonts w:hint="eastAsia"/>
          <w:b/>
          <w:sz w:val="24"/>
        </w:rPr>
        <w:t>他项权利状况：</w:t>
      </w:r>
      <w:r w:rsidR="008812C7">
        <w:rPr>
          <w:sz w:val="24"/>
        </w:rPr>
        <w:t>至价值时点，</w:t>
      </w:r>
      <w:r w:rsidR="008812C7" w:rsidRPr="003F6F47">
        <w:rPr>
          <w:sz w:val="24"/>
        </w:rPr>
        <w:t>依据</w:t>
      </w:r>
      <w:r w:rsidR="008812C7" w:rsidRPr="003F6F47">
        <w:rPr>
          <w:rFonts w:hint="eastAsia"/>
          <w:sz w:val="24"/>
        </w:rPr>
        <w:t>估价委托人提供的《房屋所有权证》【</w:t>
      </w:r>
      <w:r w:rsidR="008812C7" w:rsidRPr="003F6F47">
        <w:rPr>
          <w:rFonts w:hint="eastAsia"/>
          <w:sz w:val="24"/>
        </w:rPr>
        <w:t>X</w:t>
      </w:r>
      <w:r w:rsidR="008812C7" w:rsidRPr="003F6F47">
        <w:rPr>
          <w:rFonts w:hint="eastAsia"/>
          <w:sz w:val="24"/>
        </w:rPr>
        <w:t>京房权证房字第</w:t>
      </w:r>
      <w:r w:rsidR="008812C7" w:rsidRPr="003F6F47">
        <w:rPr>
          <w:rFonts w:hint="eastAsia"/>
          <w:sz w:val="24"/>
        </w:rPr>
        <w:t>064662</w:t>
      </w:r>
      <w:r w:rsidR="008812C7" w:rsidRPr="003F6F47">
        <w:rPr>
          <w:rFonts w:hint="eastAsia"/>
          <w:sz w:val="24"/>
        </w:rPr>
        <w:t>号】</w:t>
      </w:r>
      <w:r w:rsidR="008812C7">
        <w:rPr>
          <w:rFonts w:hint="eastAsia"/>
          <w:sz w:val="24"/>
        </w:rPr>
        <w:t>附记页</w:t>
      </w:r>
      <w:r w:rsidR="008812C7" w:rsidRPr="003F6F47">
        <w:rPr>
          <w:rFonts w:hint="eastAsia"/>
          <w:sz w:val="24"/>
        </w:rPr>
        <w:t>记载</w:t>
      </w:r>
      <w:r w:rsidR="008812C7">
        <w:rPr>
          <w:rFonts w:hint="eastAsia"/>
          <w:sz w:val="24"/>
        </w:rPr>
        <w:t>，估价对象已设立抵押；</w:t>
      </w:r>
      <w:r w:rsidR="006E25EF" w:rsidRPr="003F6F47">
        <w:rPr>
          <w:rFonts w:hint="eastAsia"/>
          <w:sz w:val="24"/>
        </w:rPr>
        <w:t>另据估价委托人介绍，估价对象现状已被北京市房山区人民法院查封。</w:t>
      </w:r>
    </w:p>
    <w:p w:rsidR="00B305A7" w:rsidRPr="003F6F47" w:rsidRDefault="00B305A7" w:rsidP="00F41738">
      <w:pPr>
        <w:spacing w:line="360" w:lineRule="auto"/>
        <w:ind w:firstLine="560"/>
        <w:rPr>
          <w:sz w:val="24"/>
        </w:rPr>
      </w:pPr>
      <w:r w:rsidRPr="003F6F47">
        <w:rPr>
          <w:rFonts w:hint="eastAsia"/>
          <w:b/>
          <w:sz w:val="24"/>
        </w:rPr>
        <w:t>估价目的：</w:t>
      </w:r>
      <w:r w:rsidRPr="003F6F47">
        <w:rPr>
          <w:rFonts w:hint="eastAsia"/>
          <w:sz w:val="24"/>
        </w:rPr>
        <w:t>为估价委托人委托的涉案房地产确定市场价值提供参考依据。</w:t>
      </w:r>
    </w:p>
    <w:p w:rsidR="00B305A7" w:rsidRPr="003F6F47" w:rsidRDefault="00B305A7" w:rsidP="00F41738">
      <w:pPr>
        <w:spacing w:line="360" w:lineRule="auto"/>
        <w:ind w:firstLine="560"/>
        <w:rPr>
          <w:sz w:val="24"/>
        </w:rPr>
      </w:pPr>
      <w:r w:rsidRPr="003F6F47">
        <w:rPr>
          <w:rFonts w:hint="eastAsia"/>
          <w:b/>
          <w:sz w:val="24"/>
        </w:rPr>
        <w:t>价值时点：</w:t>
      </w:r>
      <w:r w:rsidR="000F14F5" w:rsidRPr="003F6F47">
        <w:rPr>
          <w:sz w:val="24"/>
        </w:rPr>
        <w:t>2020</w:t>
      </w:r>
      <w:r w:rsidR="000F14F5"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p>
    <w:p w:rsidR="00B305A7" w:rsidRPr="003F6F47" w:rsidRDefault="00B305A7" w:rsidP="00F41738">
      <w:pPr>
        <w:spacing w:line="360" w:lineRule="auto"/>
        <w:ind w:firstLine="560"/>
        <w:rPr>
          <w:b/>
          <w:sz w:val="24"/>
        </w:rPr>
      </w:pPr>
      <w:r w:rsidRPr="003F6F47">
        <w:rPr>
          <w:rFonts w:hint="eastAsia"/>
          <w:b/>
          <w:sz w:val="24"/>
        </w:rPr>
        <w:t>价值类型及定义：</w:t>
      </w:r>
    </w:p>
    <w:p w:rsidR="00B305A7" w:rsidRPr="003F6F47" w:rsidRDefault="00B305A7" w:rsidP="00F41738">
      <w:pPr>
        <w:spacing w:line="360" w:lineRule="auto"/>
        <w:ind w:firstLine="560"/>
        <w:rPr>
          <w:sz w:val="24"/>
        </w:rPr>
      </w:pPr>
      <w:r w:rsidRPr="003F6F47">
        <w:rPr>
          <w:sz w:val="24"/>
        </w:rPr>
        <w:t>1</w:t>
      </w:r>
      <w:r w:rsidRPr="003F6F47">
        <w:rPr>
          <w:rFonts w:hint="eastAsia"/>
          <w:sz w:val="24"/>
        </w:rPr>
        <w:t>、价值类型</w:t>
      </w:r>
    </w:p>
    <w:p w:rsidR="00B305A7" w:rsidRPr="003F6F47" w:rsidRDefault="00B305A7" w:rsidP="00F41738">
      <w:pPr>
        <w:spacing w:line="360" w:lineRule="auto"/>
        <w:ind w:firstLine="560"/>
        <w:rPr>
          <w:sz w:val="24"/>
        </w:rPr>
      </w:pPr>
      <w:r w:rsidRPr="003F6F47">
        <w:rPr>
          <w:rFonts w:hint="eastAsia"/>
          <w:sz w:val="24"/>
        </w:rPr>
        <w:t>本次估价结果采用公开市场价值标准。</w:t>
      </w:r>
    </w:p>
    <w:p w:rsidR="00B305A7" w:rsidRPr="003F6F47" w:rsidRDefault="00B305A7" w:rsidP="00F41738">
      <w:pPr>
        <w:spacing w:line="360" w:lineRule="auto"/>
        <w:ind w:firstLine="560"/>
        <w:rPr>
          <w:sz w:val="24"/>
        </w:rPr>
      </w:pPr>
      <w:r w:rsidRPr="003F6F47">
        <w:rPr>
          <w:sz w:val="24"/>
        </w:rPr>
        <w:t>2</w:t>
      </w:r>
      <w:r w:rsidRPr="003F6F47">
        <w:rPr>
          <w:rFonts w:hint="eastAsia"/>
          <w:sz w:val="24"/>
        </w:rPr>
        <w:t>、价值内涵</w:t>
      </w:r>
    </w:p>
    <w:p w:rsidR="00B305A7" w:rsidRPr="003F6F47" w:rsidRDefault="00B305A7" w:rsidP="00F41738">
      <w:pPr>
        <w:spacing w:line="360" w:lineRule="auto"/>
        <w:ind w:firstLine="560"/>
        <w:rPr>
          <w:kern w:val="0"/>
          <w:sz w:val="24"/>
        </w:rPr>
      </w:pPr>
      <w:r w:rsidRPr="003F6F47">
        <w:rPr>
          <w:rFonts w:hint="eastAsia"/>
          <w:kern w:val="0"/>
          <w:sz w:val="24"/>
        </w:rPr>
        <w:t>本次估价结果包括估价对象相应分摊的国有</w:t>
      </w:r>
      <w:r w:rsidR="006E25EF" w:rsidRPr="003F6F47">
        <w:rPr>
          <w:rFonts w:hint="eastAsia"/>
          <w:kern w:val="0"/>
          <w:sz w:val="24"/>
        </w:rPr>
        <w:t>出让</w:t>
      </w:r>
      <w:r w:rsidRPr="003F6F47">
        <w:rPr>
          <w:rFonts w:hint="eastAsia"/>
          <w:kern w:val="0"/>
          <w:sz w:val="24"/>
        </w:rPr>
        <w:t>性质、居住用途的土地使用权的市场价值与建筑物所有权的市场价值之和，其中建筑物所有权价值是指估价对象</w:t>
      </w:r>
      <w:r w:rsidR="006E25EF" w:rsidRPr="003F6F47">
        <w:rPr>
          <w:sz w:val="24"/>
        </w:rPr>
        <w:t>140.45</w:t>
      </w:r>
      <w:r w:rsidRPr="003F6F47">
        <w:rPr>
          <w:rFonts w:hint="eastAsia"/>
          <w:kern w:val="0"/>
          <w:sz w:val="24"/>
        </w:rPr>
        <w:t>平方米现状建筑物于价值时点</w:t>
      </w:r>
      <w:r w:rsidR="000F14F5" w:rsidRPr="003F6F47">
        <w:rPr>
          <w:sz w:val="24"/>
        </w:rPr>
        <w:t>2020</w:t>
      </w:r>
      <w:r w:rsidR="000F14F5"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kern w:val="0"/>
          <w:sz w:val="24"/>
        </w:rPr>
        <w:t>的市场价值；土地使用权价值是指，估价对象</w:t>
      </w:r>
      <w:r w:rsidR="006E25EF" w:rsidRPr="003F6F47">
        <w:rPr>
          <w:sz w:val="24"/>
        </w:rPr>
        <w:t>140.45</w:t>
      </w:r>
      <w:r w:rsidR="00A00CB6" w:rsidRPr="003F6F47">
        <w:rPr>
          <w:rFonts w:hint="eastAsia"/>
          <w:kern w:val="0"/>
          <w:sz w:val="24"/>
        </w:rPr>
        <w:t>平方米建筑物所分摊的国有</w:t>
      </w:r>
      <w:r w:rsidR="006E25EF" w:rsidRPr="003F6F47">
        <w:rPr>
          <w:rFonts w:hint="eastAsia"/>
          <w:kern w:val="0"/>
          <w:sz w:val="24"/>
        </w:rPr>
        <w:t>出让</w:t>
      </w:r>
      <w:r w:rsidRPr="003F6F47">
        <w:rPr>
          <w:rFonts w:hint="eastAsia"/>
          <w:kern w:val="0"/>
          <w:sz w:val="24"/>
        </w:rPr>
        <w:t>性质土地使用权，开发程度为宗地外七通宗地内场地平整，在价值时点</w:t>
      </w:r>
      <w:r w:rsidR="000F14F5" w:rsidRPr="003F6F47">
        <w:rPr>
          <w:sz w:val="24"/>
        </w:rPr>
        <w:t>2020</w:t>
      </w:r>
      <w:r w:rsidR="000F14F5"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kern w:val="0"/>
          <w:sz w:val="24"/>
        </w:rPr>
        <w:t>居住用途国有建设用地使用权市场价值。</w:t>
      </w:r>
    </w:p>
    <w:p w:rsidR="00B305A7" w:rsidRPr="003F6F47" w:rsidRDefault="00B305A7" w:rsidP="00B83334">
      <w:pPr>
        <w:spacing w:line="360" w:lineRule="auto"/>
        <w:ind w:firstLine="560"/>
        <w:rPr>
          <w:kern w:val="0"/>
          <w:sz w:val="24"/>
        </w:rPr>
      </w:pPr>
      <w:r w:rsidRPr="003F6F47">
        <w:rPr>
          <w:rFonts w:hint="eastAsia"/>
          <w:b/>
          <w:sz w:val="24"/>
        </w:rPr>
        <w:t>估价方法：</w:t>
      </w:r>
      <w:r w:rsidR="006E25EF" w:rsidRPr="003F6F47">
        <w:rPr>
          <w:rFonts w:hint="eastAsia"/>
          <w:kern w:val="0"/>
          <w:sz w:val="24"/>
        </w:rPr>
        <w:t>成本法</w:t>
      </w:r>
      <w:r w:rsidRPr="003F6F47">
        <w:rPr>
          <w:rFonts w:hint="eastAsia"/>
          <w:kern w:val="0"/>
          <w:sz w:val="24"/>
        </w:rPr>
        <w:t>、</w:t>
      </w:r>
      <w:r w:rsidR="006E25EF" w:rsidRPr="003F6F47">
        <w:rPr>
          <w:rFonts w:hint="eastAsia"/>
          <w:kern w:val="0"/>
          <w:sz w:val="24"/>
        </w:rPr>
        <w:t>比较法</w:t>
      </w:r>
    </w:p>
    <w:p w:rsidR="00B305A7" w:rsidRPr="003F6F47" w:rsidRDefault="00B305A7" w:rsidP="00254D98">
      <w:pPr>
        <w:spacing w:line="360" w:lineRule="auto"/>
        <w:ind w:firstLine="560"/>
        <w:rPr>
          <w:b/>
          <w:sz w:val="24"/>
        </w:rPr>
      </w:pPr>
      <w:r w:rsidRPr="003F6F47">
        <w:rPr>
          <w:rFonts w:hint="eastAsia"/>
          <w:b/>
          <w:sz w:val="24"/>
        </w:rPr>
        <w:lastRenderedPageBreak/>
        <w:t>估价结果：</w:t>
      </w:r>
    </w:p>
    <w:p w:rsidR="006961C9" w:rsidRPr="003F6F47" w:rsidRDefault="006961C9" w:rsidP="006961C9">
      <w:pPr>
        <w:spacing w:line="360" w:lineRule="auto"/>
        <w:ind w:firstLineChars="200" w:firstLine="480"/>
        <w:rPr>
          <w:b/>
          <w:sz w:val="24"/>
        </w:rPr>
      </w:pPr>
      <w:r w:rsidRPr="003F6F47">
        <w:rPr>
          <w:rFonts w:hint="eastAsia"/>
          <w:sz w:val="24"/>
        </w:rPr>
        <w:t>估价人员根据估价目的，遵循估价原则，按照估价工作程序，运用科学的估价方法，通过现场勘察，在认真分析现有资料的基础上，经过周密的测算，并结合估价经验与对影响房地产价值因素的分析，在维持该房地产现状用途继续使用的原则下，确定</w:t>
      </w:r>
      <w:r w:rsidR="006E25EF" w:rsidRPr="003F6F47">
        <w:rPr>
          <w:rFonts w:hint="eastAsia"/>
          <w:sz w:val="24"/>
        </w:rPr>
        <w:t>房山区窦店镇汇丰街</w:t>
      </w:r>
      <w:r w:rsidR="006E25EF" w:rsidRPr="003F6F47">
        <w:rPr>
          <w:rFonts w:hint="eastAsia"/>
          <w:sz w:val="24"/>
        </w:rPr>
        <w:t>3</w:t>
      </w:r>
      <w:r w:rsidR="006E25EF" w:rsidRPr="003F6F47">
        <w:rPr>
          <w:rFonts w:hint="eastAsia"/>
          <w:sz w:val="24"/>
        </w:rPr>
        <w:t>号院</w:t>
      </w:r>
      <w:r w:rsidR="006E25EF" w:rsidRPr="003F6F47">
        <w:rPr>
          <w:rFonts w:hint="eastAsia"/>
          <w:sz w:val="24"/>
        </w:rPr>
        <w:t>17</w:t>
      </w:r>
      <w:r w:rsidR="006E25EF" w:rsidRPr="003F6F47">
        <w:rPr>
          <w:rFonts w:hint="eastAsia"/>
          <w:sz w:val="24"/>
        </w:rPr>
        <w:t>号楼</w:t>
      </w:r>
      <w:r w:rsidR="00AF791B">
        <w:rPr>
          <w:rFonts w:hint="eastAsia"/>
          <w:sz w:val="24"/>
        </w:rPr>
        <w:t>3-602</w:t>
      </w:r>
      <w:r w:rsidR="006E25EF" w:rsidRPr="003F6F47">
        <w:rPr>
          <w:rFonts w:hint="eastAsia"/>
          <w:sz w:val="24"/>
        </w:rPr>
        <w:t>号</w:t>
      </w:r>
      <w:r w:rsidR="00D86759" w:rsidRPr="003F6F47">
        <w:rPr>
          <w:rFonts w:hint="eastAsia"/>
          <w:sz w:val="24"/>
        </w:rPr>
        <w:t>房地产</w:t>
      </w:r>
      <w:r w:rsidRPr="003F6F47">
        <w:rPr>
          <w:rFonts w:hint="eastAsia"/>
          <w:sz w:val="24"/>
        </w:rPr>
        <w:t>（建筑面积</w:t>
      </w:r>
      <w:r w:rsidR="006E25EF" w:rsidRPr="003F6F47">
        <w:rPr>
          <w:sz w:val="24"/>
        </w:rPr>
        <w:t>140.45</w:t>
      </w:r>
      <w:r w:rsidRPr="003F6F47">
        <w:rPr>
          <w:rFonts w:hint="eastAsia"/>
          <w:sz w:val="24"/>
        </w:rPr>
        <w:t>平方米及相应分摊土地面积）在</w:t>
      </w:r>
      <w:r w:rsidR="000F14F5" w:rsidRPr="003F6F47">
        <w:rPr>
          <w:sz w:val="24"/>
        </w:rPr>
        <w:t>2020</w:t>
      </w:r>
      <w:r w:rsidR="000F14F5"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sz w:val="24"/>
        </w:rPr>
        <w:t>的房地产价值为（币种：人民币）：</w:t>
      </w:r>
    </w:p>
    <w:p w:rsidR="00C86C09" w:rsidRPr="003F6F47" w:rsidRDefault="00C86C09" w:rsidP="00C86C09">
      <w:pPr>
        <w:spacing w:line="360" w:lineRule="auto"/>
        <w:ind w:firstLine="560"/>
        <w:rPr>
          <w:sz w:val="24"/>
        </w:rPr>
      </w:pPr>
      <w:r w:rsidRPr="003F6F47">
        <w:rPr>
          <w:rFonts w:eastAsia="黑体" w:hint="eastAsia"/>
          <w:b/>
          <w:bCs/>
          <w:sz w:val="24"/>
        </w:rPr>
        <w:t>总价：</w:t>
      </w:r>
      <w:r w:rsidR="006E25EF" w:rsidRPr="003F6F47">
        <w:rPr>
          <w:rFonts w:eastAsia="黑体" w:hint="eastAsia"/>
          <w:b/>
          <w:bCs/>
          <w:sz w:val="24"/>
        </w:rPr>
        <w:t>221</w:t>
      </w:r>
      <w:r w:rsidRPr="003F6F47">
        <w:rPr>
          <w:rFonts w:eastAsia="黑体" w:hint="eastAsia"/>
          <w:b/>
          <w:bCs/>
          <w:sz w:val="24"/>
        </w:rPr>
        <w:t>万元</w:t>
      </w:r>
    </w:p>
    <w:p w:rsidR="00C86C09" w:rsidRPr="003F6F47" w:rsidRDefault="00C86C09" w:rsidP="00C86C09">
      <w:pPr>
        <w:spacing w:line="360" w:lineRule="auto"/>
        <w:ind w:firstLine="560"/>
        <w:rPr>
          <w:sz w:val="24"/>
        </w:rPr>
      </w:pPr>
      <w:r w:rsidRPr="003F6F47">
        <w:rPr>
          <w:rFonts w:eastAsia="黑体" w:hint="eastAsia"/>
          <w:b/>
          <w:bCs/>
          <w:sz w:val="24"/>
        </w:rPr>
        <w:t>大写金额</w:t>
      </w:r>
      <w:r w:rsidRPr="003F6F47">
        <w:rPr>
          <w:rFonts w:hint="eastAsia"/>
          <w:sz w:val="24"/>
        </w:rPr>
        <w:t>：</w:t>
      </w:r>
      <w:r w:rsidR="006E25EF" w:rsidRPr="003F6F47">
        <w:rPr>
          <w:rFonts w:eastAsia="黑体" w:hint="eastAsia"/>
          <w:b/>
          <w:bCs/>
          <w:noProof/>
          <w:sz w:val="24"/>
        </w:rPr>
        <w:t>贰佰贰拾壹万</w:t>
      </w:r>
      <w:r w:rsidRPr="003F6F47">
        <w:rPr>
          <w:rFonts w:eastAsia="黑体" w:hint="eastAsia"/>
          <w:b/>
          <w:bCs/>
          <w:sz w:val="24"/>
        </w:rPr>
        <w:t>元整</w:t>
      </w:r>
    </w:p>
    <w:p w:rsidR="00B305A7" w:rsidRPr="003F6F47" w:rsidRDefault="00C86C09" w:rsidP="00C86C09">
      <w:pPr>
        <w:spacing w:line="360" w:lineRule="auto"/>
        <w:ind w:firstLine="560"/>
        <w:rPr>
          <w:b/>
          <w:sz w:val="24"/>
        </w:rPr>
      </w:pPr>
      <w:r w:rsidRPr="003F6F47">
        <w:rPr>
          <w:rFonts w:eastAsia="黑体" w:hint="eastAsia"/>
          <w:b/>
          <w:bCs/>
          <w:sz w:val="24"/>
        </w:rPr>
        <w:t>评估单价为</w:t>
      </w:r>
      <w:r w:rsidRPr="003F6F47">
        <w:rPr>
          <w:rFonts w:hint="eastAsia"/>
          <w:sz w:val="24"/>
        </w:rPr>
        <w:t>：</w:t>
      </w:r>
      <w:r w:rsidR="006E25EF" w:rsidRPr="003F6F47">
        <w:rPr>
          <w:b/>
          <w:sz w:val="24"/>
        </w:rPr>
        <w:t>15735</w:t>
      </w:r>
      <w:r w:rsidRPr="003F6F47">
        <w:rPr>
          <w:rFonts w:hint="eastAsia"/>
          <w:b/>
          <w:sz w:val="24"/>
        </w:rPr>
        <w:t>元</w:t>
      </w:r>
      <w:r w:rsidRPr="003F6F47">
        <w:rPr>
          <w:b/>
          <w:sz w:val="24"/>
        </w:rPr>
        <w:t>/</w:t>
      </w:r>
      <w:r w:rsidRPr="003F6F47">
        <w:rPr>
          <w:rFonts w:hint="eastAsia"/>
          <w:b/>
          <w:sz w:val="24"/>
        </w:rPr>
        <w:t>平方米</w:t>
      </w:r>
    </w:p>
    <w:p w:rsidR="00B305A7" w:rsidRPr="003F6F47" w:rsidRDefault="00B305A7" w:rsidP="002700E1">
      <w:pPr>
        <w:spacing w:line="360" w:lineRule="auto"/>
        <w:ind w:firstLineChars="98" w:firstLine="235"/>
        <w:rPr>
          <w:sz w:val="24"/>
        </w:rPr>
      </w:pPr>
      <w:r w:rsidRPr="003F6F47">
        <w:rPr>
          <w:rFonts w:hint="eastAsia"/>
          <w:sz w:val="24"/>
        </w:rPr>
        <w:t>特别提示：</w:t>
      </w:r>
    </w:p>
    <w:p w:rsidR="00B305A7" w:rsidRPr="003F6F47" w:rsidRDefault="00B305A7" w:rsidP="002700E1">
      <w:pPr>
        <w:spacing w:line="360" w:lineRule="auto"/>
        <w:ind w:firstLineChars="200" w:firstLine="480"/>
        <w:rPr>
          <w:sz w:val="24"/>
        </w:rPr>
      </w:pPr>
      <w:r w:rsidRPr="003F6F47">
        <w:rPr>
          <w:sz w:val="24"/>
        </w:rPr>
        <w:t>1</w:t>
      </w:r>
      <w:r w:rsidRPr="003F6F47">
        <w:rPr>
          <w:rFonts w:hint="eastAsia"/>
          <w:sz w:val="24"/>
        </w:rPr>
        <w:t>、欲了解估价对象情况及有关估价分析和专业意见，提请报告使用人认真阅读房地产估价报告全文；</w:t>
      </w:r>
    </w:p>
    <w:p w:rsidR="00D216FB" w:rsidRPr="003F6F47" w:rsidRDefault="00B305A7" w:rsidP="00511615">
      <w:pPr>
        <w:spacing w:line="360" w:lineRule="auto"/>
        <w:ind w:firstLineChars="200" w:firstLine="480"/>
        <w:rPr>
          <w:sz w:val="24"/>
        </w:rPr>
      </w:pPr>
      <w:r w:rsidRPr="003F6F47">
        <w:rPr>
          <w:sz w:val="24"/>
        </w:rPr>
        <w:t>2</w:t>
      </w:r>
      <w:r w:rsidRPr="003F6F47">
        <w:rPr>
          <w:rFonts w:hint="eastAsia"/>
          <w:sz w:val="24"/>
        </w:rPr>
        <w:t>、本报告由委托人委托评估，为涉案房地产确定市场价值提供参考依据。</w:t>
      </w:r>
    </w:p>
    <w:p w:rsidR="001A5C47" w:rsidRPr="003F6F47" w:rsidRDefault="001A5C47" w:rsidP="00511615">
      <w:pPr>
        <w:spacing w:line="360" w:lineRule="auto"/>
        <w:ind w:firstLineChars="200" w:firstLine="480"/>
        <w:rPr>
          <w:sz w:val="24"/>
        </w:rPr>
      </w:pPr>
    </w:p>
    <w:p w:rsidR="00747B0F" w:rsidRPr="003F6F47" w:rsidRDefault="00747B0F">
      <w:pPr>
        <w:spacing w:line="360" w:lineRule="auto"/>
        <w:ind w:firstLine="200"/>
        <w:jc w:val="center"/>
        <w:rPr>
          <w:sz w:val="24"/>
        </w:rPr>
      </w:pPr>
    </w:p>
    <w:p w:rsidR="00C533E6" w:rsidRPr="003F6F47" w:rsidRDefault="00C533E6">
      <w:pPr>
        <w:spacing w:line="360" w:lineRule="auto"/>
        <w:ind w:firstLine="200"/>
        <w:jc w:val="center"/>
        <w:rPr>
          <w:sz w:val="24"/>
        </w:rPr>
      </w:pPr>
    </w:p>
    <w:p w:rsidR="00791464" w:rsidRPr="003F6F47" w:rsidRDefault="00791464">
      <w:pPr>
        <w:spacing w:line="360" w:lineRule="auto"/>
        <w:ind w:firstLine="200"/>
        <w:jc w:val="center"/>
        <w:rPr>
          <w:sz w:val="24"/>
        </w:rPr>
      </w:pPr>
    </w:p>
    <w:p w:rsidR="00511615" w:rsidRPr="003F6F47" w:rsidRDefault="00511615">
      <w:pPr>
        <w:spacing w:line="360" w:lineRule="auto"/>
        <w:ind w:firstLine="200"/>
        <w:jc w:val="center"/>
        <w:rPr>
          <w:sz w:val="24"/>
        </w:rPr>
      </w:pPr>
    </w:p>
    <w:p w:rsidR="00511615" w:rsidRPr="003F6F47" w:rsidRDefault="00511615">
      <w:pPr>
        <w:spacing w:line="360" w:lineRule="auto"/>
        <w:ind w:firstLine="200"/>
        <w:jc w:val="center"/>
        <w:rPr>
          <w:sz w:val="24"/>
        </w:rPr>
      </w:pPr>
    </w:p>
    <w:p w:rsidR="00511615" w:rsidRPr="003F6F47" w:rsidRDefault="00511615">
      <w:pPr>
        <w:spacing w:line="360" w:lineRule="auto"/>
        <w:ind w:firstLine="200"/>
        <w:jc w:val="center"/>
        <w:rPr>
          <w:sz w:val="24"/>
        </w:rPr>
      </w:pPr>
    </w:p>
    <w:p w:rsidR="00B305A7" w:rsidRPr="003F6F47" w:rsidRDefault="00B305A7">
      <w:pPr>
        <w:spacing w:line="360" w:lineRule="auto"/>
        <w:ind w:firstLine="200"/>
        <w:jc w:val="center"/>
        <w:rPr>
          <w:sz w:val="24"/>
        </w:rPr>
      </w:pPr>
      <w:r w:rsidRPr="003F6F47">
        <w:rPr>
          <w:sz w:val="24"/>
        </w:rPr>
        <w:t xml:space="preserve">                       </w:t>
      </w:r>
      <w:r w:rsidRPr="003F6F47">
        <w:rPr>
          <w:rFonts w:hint="eastAsia"/>
          <w:sz w:val="24"/>
        </w:rPr>
        <w:t>顺致</w:t>
      </w:r>
    </w:p>
    <w:p w:rsidR="00B305A7" w:rsidRPr="003F6F47" w:rsidRDefault="00B305A7">
      <w:pPr>
        <w:spacing w:line="360" w:lineRule="auto"/>
        <w:ind w:firstLine="200"/>
        <w:rPr>
          <w:sz w:val="24"/>
        </w:rPr>
      </w:pPr>
      <w:r w:rsidRPr="003F6F47">
        <w:rPr>
          <w:rFonts w:hint="eastAsia"/>
          <w:sz w:val="24"/>
        </w:rPr>
        <w:t>安祺</w:t>
      </w:r>
    </w:p>
    <w:p w:rsidR="00B305A7" w:rsidRPr="003F6F47" w:rsidRDefault="00B305A7" w:rsidP="002700E1">
      <w:pPr>
        <w:spacing w:line="360" w:lineRule="auto"/>
        <w:ind w:right="480" w:firstLineChars="1600" w:firstLine="3840"/>
        <w:rPr>
          <w:sz w:val="24"/>
        </w:rPr>
      </w:pPr>
      <w:r w:rsidRPr="003F6F47">
        <w:rPr>
          <w:rFonts w:hint="eastAsia"/>
          <w:sz w:val="24"/>
        </w:rPr>
        <w:t>北京东华天业房地产评估有限公司</w:t>
      </w:r>
    </w:p>
    <w:p w:rsidR="00283AC5" w:rsidRPr="003F6F47" w:rsidRDefault="00283AC5" w:rsidP="002700E1">
      <w:pPr>
        <w:spacing w:line="360" w:lineRule="auto"/>
        <w:ind w:right="480" w:firstLineChars="1600" w:firstLine="3840"/>
        <w:rPr>
          <w:sz w:val="24"/>
        </w:rPr>
      </w:pPr>
    </w:p>
    <w:p w:rsidR="00283AC5" w:rsidRPr="003F6F47" w:rsidRDefault="00283AC5" w:rsidP="00DC660B">
      <w:pPr>
        <w:spacing w:line="360" w:lineRule="auto"/>
        <w:jc w:val="center"/>
        <w:rPr>
          <w:sz w:val="24"/>
        </w:rPr>
      </w:pPr>
      <w:r w:rsidRPr="003F6F47">
        <w:rPr>
          <w:sz w:val="24"/>
        </w:rPr>
        <w:t xml:space="preserve">           </w:t>
      </w:r>
      <w:r w:rsidR="00B305A7" w:rsidRPr="003F6F47">
        <w:rPr>
          <w:rFonts w:hint="eastAsia"/>
          <w:sz w:val="24"/>
        </w:rPr>
        <w:t>法定代表人</w:t>
      </w:r>
      <w:r w:rsidR="00B305A7" w:rsidRPr="003F6F47">
        <w:rPr>
          <w:sz w:val="24"/>
        </w:rPr>
        <w:t xml:space="preserve">  </w:t>
      </w:r>
    </w:p>
    <w:p w:rsidR="00283AC5" w:rsidRPr="003F6F47" w:rsidRDefault="00283AC5" w:rsidP="00DC660B">
      <w:pPr>
        <w:spacing w:line="360" w:lineRule="auto"/>
        <w:jc w:val="center"/>
        <w:rPr>
          <w:sz w:val="24"/>
        </w:rPr>
      </w:pPr>
    </w:p>
    <w:p w:rsidR="00B305A7" w:rsidRPr="003F6F47" w:rsidRDefault="00283AC5" w:rsidP="00DC660B">
      <w:pPr>
        <w:spacing w:line="360" w:lineRule="auto"/>
        <w:jc w:val="center"/>
        <w:rPr>
          <w:sz w:val="24"/>
        </w:rPr>
      </w:pPr>
      <w:r w:rsidRPr="003F6F47">
        <w:rPr>
          <w:sz w:val="24"/>
        </w:rPr>
        <w:t xml:space="preserve">                        </w:t>
      </w:r>
      <w:r w:rsidR="00B305A7" w:rsidRPr="003F6F47">
        <w:rPr>
          <w:rFonts w:hint="eastAsia"/>
          <w:sz w:val="24"/>
        </w:rPr>
        <w:t>二零</w:t>
      </w:r>
      <w:r w:rsidR="00806806" w:rsidRPr="003F6F47">
        <w:rPr>
          <w:rFonts w:hint="eastAsia"/>
          <w:sz w:val="24"/>
        </w:rPr>
        <w:t>二零</w:t>
      </w:r>
      <w:r w:rsidR="00B305A7" w:rsidRPr="003F6F47">
        <w:rPr>
          <w:rFonts w:hint="eastAsia"/>
          <w:sz w:val="24"/>
        </w:rPr>
        <w:t>年</w:t>
      </w:r>
      <w:r w:rsidR="00D91092" w:rsidRPr="003F6F47">
        <w:rPr>
          <w:rFonts w:hint="eastAsia"/>
          <w:sz w:val="24"/>
        </w:rPr>
        <w:t>六</w:t>
      </w:r>
      <w:r w:rsidR="00B305A7" w:rsidRPr="003F6F47">
        <w:rPr>
          <w:rFonts w:hint="eastAsia"/>
          <w:sz w:val="24"/>
        </w:rPr>
        <w:t>月</w:t>
      </w:r>
      <w:r w:rsidR="006E25EF" w:rsidRPr="003F6F47">
        <w:rPr>
          <w:rFonts w:hint="eastAsia"/>
          <w:sz w:val="24"/>
        </w:rPr>
        <w:t>二十九</w:t>
      </w:r>
      <w:r w:rsidR="00B305A7" w:rsidRPr="003F6F47">
        <w:rPr>
          <w:rFonts w:hint="eastAsia"/>
          <w:sz w:val="24"/>
        </w:rPr>
        <w:t>日</w:t>
      </w:r>
      <w:r w:rsidR="00B305A7" w:rsidRPr="003F6F47">
        <w:rPr>
          <w:sz w:val="24"/>
        </w:rPr>
        <w:t xml:space="preserve"> </w:t>
      </w:r>
    </w:p>
    <w:p w:rsidR="00B305A7" w:rsidRPr="003F6F47" w:rsidRDefault="00B305A7" w:rsidP="00DC660B">
      <w:pPr>
        <w:spacing w:line="360" w:lineRule="auto"/>
        <w:jc w:val="center"/>
        <w:rPr>
          <w:sz w:val="24"/>
        </w:rPr>
      </w:pPr>
    </w:p>
    <w:p w:rsidR="00B305A7" w:rsidRPr="003F6F47" w:rsidRDefault="00B305A7" w:rsidP="00CC474C">
      <w:pPr>
        <w:pageBreakBefore/>
        <w:jc w:val="center"/>
        <w:rPr>
          <w:rFonts w:eastAsia="黑体"/>
          <w:b/>
          <w:sz w:val="44"/>
        </w:rPr>
      </w:pPr>
      <w:r w:rsidRPr="003F6F47">
        <w:rPr>
          <w:rFonts w:eastAsia="黑体" w:hint="eastAsia"/>
          <w:b/>
          <w:sz w:val="44"/>
        </w:rPr>
        <w:lastRenderedPageBreak/>
        <w:t>目</w:t>
      </w:r>
      <w:r w:rsidRPr="003F6F47">
        <w:rPr>
          <w:rFonts w:eastAsia="黑体"/>
          <w:b/>
          <w:sz w:val="44"/>
        </w:rPr>
        <w:t xml:space="preserve">   </w:t>
      </w:r>
      <w:r w:rsidRPr="003F6F47">
        <w:rPr>
          <w:rFonts w:eastAsia="黑体" w:hint="eastAsia"/>
          <w:b/>
          <w:sz w:val="44"/>
        </w:rPr>
        <w:t>录</w:t>
      </w:r>
    </w:p>
    <w:p w:rsidR="00D84BC9" w:rsidRPr="003F6F47" w:rsidRDefault="000315A8" w:rsidP="00D84BC9">
      <w:pPr>
        <w:pStyle w:val="10"/>
        <w:spacing w:line="360" w:lineRule="auto"/>
        <w:rPr>
          <w:rFonts w:eastAsiaTheme="minorEastAsia"/>
          <w:b w:val="0"/>
          <w:caps w:val="0"/>
          <w:color w:val="auto"/>
          <w:szCs w:val="22"/>
        </w:rPr>
      </w:pPr>
      <w:r w:rsidRPr="000315A8">
        <w:rPr>
          <w:color w:val="auto"/>
        </w:rPr>
        <w:fldChar w:fldCharType="begin"/>
      </w:r>
      <w:r w:rsidR="00B305A7" w:rsidRPr="003F6F47">
        <w:rPr>
          <w:color w:val="auto"/>
        </w:rPr>
        <w:instrText xml:space="preserve"> TOC \o "1-3" \h \z \u </w:instrText>
      </w:r>
      <w:r w:rsidRPr="000315A8">
        <w:rPr>
          <w:color w:val="auto"/>
        </w:rPr>
        <w:fldChar w:fldCharType="separate"/>
      </w:r>
      <w:hyperlink w:anchor="_Toc13488890" w:history="1">
        <w:r w:rsidR="00D84BC9" w:rsidRPr="003F6F47">
          <w:rPr>
            <w:rStyle w:val="ae"/>
            <w:color w:val="auto"/>
          </w:rPr>
          <w:t>致估价委托人函</w:t>
        </w:r>
        <w:r w:rsidR="00D84BC9" w:rsidRPr="003F6F47">
          <w:rPr>
            <w:webHidden/>
            <w:color w:val="auto"/>
          </w:rPr>
          <w:tab/>
        </w:r>
        <w:r w:rsidRPr="003F6F47">
          <w:rPr>
            <w:webHidden/>
            <w:color w:val="auto"/>
          </w:rPr>
          <w:fldChar w:fldCharType="begin"/>
        </w:r>
        <w:r w:rsidR="00D84BC9" w:rsidRPr="003F6F47">
          <w:rPr>
            <w:webHidden/>
            <w:color w:val="auto"/>
          </w:rPr>
          <w:instrText xml:space="preserve"> PAGEREF _Toc13488890 \h </w:instrText>
        </w:r>
        <w:r w:rsidRPr="003F6F47">
          <w:rPr>
            <w:webHidden/>
            <w:color w:val="auto"/>
          </w:rPr>
        </w:r>
        <w:r w:rsidRPr="003F6F47">
          <w:rPr>
            <w:webHidden/>
            <w:color w:val="auto"/>
          </w:rPr>
          <w:fldChar w:fldCharType="separate"/>
        </w:r>
        <w:r w:rsidR="008812C7">
          <w:rPr>
            <w:webHidden/>
            <w:color w:val="auto"/>
          </w:rPr>
          <w:t>2</w:t>
        </w:r>
        <w:r w:rsidRPr="003F6F47">
          <w:rPr>
            <w:webHidden/>
            <w:color w:val="auto"/>
          </w:rPr>
          <w:fldChar w:fldCharType="end"/>
        </w:r>
      </w:hyperlink>
    </w:p>
    <w:p w:rsidR="00D84BC9" w:rsidRPr="003F6F47" w:rsidRDefault="000315A8" w:rsidP="00D84BC9">
      <w:pPr>
        <w:pStyle w:val="10"/>
        <w:spacing w:line="360" w:lineRule="auto"/>
        <w:rPr>
          <w:rFonts w:eastAsiaTheme="minorEastAsia"/>
          <w:b w:val="0"/>
          <w:caps w:val="0"/>
          <w:color w:val="auto"/>
          <w:szCs w:val="22"/>
        </w:rPr>
      </w:pPr>
      <w:hyperlink w:anchor="_Toc13488891" w:history="1">
        <w:r w:rsidR="00D84BC9" w:rsidRPr="003F6F47">
          <w:rPr>
            <w:rStyle w:val="ae"/>
            <w:color w:val="auto"/>
          </w:rPr>
          <w:t>估价师声明</w:t>
        </w:r>
        <w:r w:rsidR="00D84BC9" w:rsidRPr="003F6F47">
          <w:rPr>
            <w:webHidden/>
            <w:color w:val="auto"/>
          </w:rPr>
          <w:tab/>
        </w:r>
        <w:r w:rsidRPr="003F6F47">
          <w:rPr>
            <w:webHidden/>
            <w:color w:val="auto"/>
          </w:rPr>
          <w:fldChar w:fldCharType="begin"/>
        </w:r>
        <w:r w:rsidR="00D84BC9" w:rsidRPr="003F6F47">
          <w:rPr>
            <w:webHidden/>
            <w:color w:val="auto"/>
          </w:rPr>
          <w:instrText xml:space="preserve"> PAGEREF _Toc13488891 \h </w:instrText>
        </w:r>
        <w:r w:rsidRPr="003F6F47">
          <w:rPr>
            <w:webHidden/>
            <w:color w:val="auto"/>
          </w:rPr>
        </w:r>
        <w:r w:rsidRPr="003F6F47">
          <w:rPr>
            <w:webHidden/>
            <w:color w:val="auto"/>
          </w:rPr>
          <w:fldChar w:fldCharType="separate"/>
        </w:r>
        <w:r w:rsidR="008812C7">
          <w:rPr>
            <w:webHidden/>
            <w:color w:val="auto"/>
          </w:rPr>
          <w:t>5</w:t>
        </w:r>
        <w:r w:rsidRPr="003F6F47">
          <w:rPr>
            <w:webHidden/>
            <w:color w:val="auto"/>
          </w:rPr>
          <w:fldChar w:fldCharType="end"/>
        </w:r>
      </w:hyperlink>
    </w:p>
    <w:p w:rsidR="00D84BC9" w:rsidRPr="003F6F47" w:rsidRDefault="000315A8" w:rsidP="00D84BC9">
      <w:pPr>
        <w:pStyle w:val="10"/>
        <w:spacing w:line="360" w:lineRule="auto"/>
        <w:rPr>
          <w:rFonts w:eastAsiaTheme="minorEastAsia"/>
          <w:b w:val="0"/>
          <w:caps w:val="0"/>
          <w:color w:val="auto"/>
          <w:szCs w:val="22"/>
        </w:rPr>
      </w:pPr>
      <w:hyperlink w:anchor="_Toc13488898" w:history="1">
        <w:r w:rsidR="00D84BC9" w:rsidRPr="003F6F47">
          <w:rPr>
            <w:rStyle w:val="ae"/>
            <w:color w:val="auto"/>
          </w:rPr>
          <w:t>估价的假设和限制条件</w:t>
        </w:r>
        <w:r w:rsidR="00D84BC9" w:rsidRPr="003F6F47">
          <w:rPr>
            <w:webHidden/>
            <w:color w:val="auto"/>
          </w:rPr>
          <w:tab/>
        </w:r>
        <w:r w:rsidRPr="003F6F47">
          <w:rPr>
            <w:webHidden/>
            <w:color w:val="auto"/>
          </w:rPr>
          <w:fldChar w:fldCharType="begin"/>
        </w:r>
        <w:r w:rsidR="00D84BC9" w:rsidRPr="003F6F47">
          <w:rPr>
            <w:webHidden/>
            <w:color w:val="auto"/>
          </w:rPr>
          <w:instrText xml:space="preserve"> PAGEREF _Toc13488898 \h </w:instrText>
        </w:r>
        <w:r w:rsidRPr="003F6F47">
          <w:rPr>
            <w:webHidden/>
            <w:color w:val="auto"/>
          </w:rPr>
        </w:r>
        <w:r w:rsidRPr="003F6F47">
          <w:rPr>
            <w:webHidden/>
            <w:color w:val="auto"/>
          </w:rPr>
          <w:fldChar w:fldCharType="separate"/>
        </w:r>
        <w:r w:rsidR="008812C7">
          <w:rPr>
            <w:webHidden/>
            <w:color w:val="auto"/>
          </w:rPr>
          <w:t>6</w:t>
        </w:r>
        <w:r w:rsidRPr="003F6F47">
          <w:rPr>
            <w:webHidden/>
            <w:color w:val="auto"/>
          </w:rPr>
          <w:fldChar w:fldCharType="end"/>
        </w:r>
      </w:hyperlink>
    </w:p>
    <w:p w:rsidR="00D84BC9" w:rsidRPr="003F6F47" w:rsidRDefault="000315A8" w:rsidP="00D84BC9">
      <w:pPr>
        <w:pStyle w:val="10"/>
        <w:spacing w:line="360" w:lineRule="auto"/>
        <w:rPr>
          <w:rFonts w:eastAsiaTheme="minorEastAsia"/>
          <w:b w:val="0"/>
          <w:caps w:val="0"/>
          <w:color w:val="auto"/>
          <w:szCs w:val="22"/>
        </w:rPr>
      </w:pPr>
      <w:hyperlink w:anchor="_Toc13488899" w:history="1">
        <w:r w:rsidR="00D84BC9" w:rsidRPr="003F6F47">
          <w:rPr>
            <w:rStyle w:val="ae"/>
            <w:color w:val="auto"/>
          </w:rPr>
          <w:t>房地产估价结果报告</w:t>
        </w:r>
        <w:r w:rsidR="00D84BC9" w:rsidRPr="003F6F47">
          <w:rPr>
            <w:webHidden/>
            <w:color w:val="auto"/>
          </w:rPr>
          <w:tab/>
        </w:r>
        <w:r w:rsidRPr="003F6F47">
          <w:rPr>
            <w:webHidden/>
            <w:color w:val="auto"/>
          </w:rPr>
          <w:fldChar w:fldCharType="begin"/>
        </w:r>
        <w:r w:rsidR="00D84BC9" w:rsidRPr="003F6F47">
          <w:rPr>
            <w:webHidden/>
            <w:color w:val="auto"/>
          </w:rPr>
          <w:instrText xml:space="preserve"> PAGEREF _Toc13488899 \h </w:instrText>
        </w:r>
        <w:r w:rsidRPr="003F6F47">
          <w:rPr>
            <w:webHidden/>
            <w:color w:val="auto"/>
          </w:rPr>
        </w:r>
        <w:r w:rsidRPr="003F6F47">
          <w:rPr>
            <w:webHidden/>
            <w:color w:val="auto"/>
          </w:rPr>
          <w:fldChar w:fldCharType="separate"/>
        </w:r>
        <w:r w:rsidR="008812C7">
          <w:rPr>
            <w:webHidden/>
            <w:color w:val="auto"/>
          </w:rPr>
          <w:t>9</w:t>
        </w:r>
        <w:r w:rsidRPr="003F6F47">
          <w:rPr>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0" w:history="1">
        <w:r w:rsidR="00D84BC9" w:rsidRPr="003F6F47">
          <w:rPr>
            <w:rStyle w:val="ae"/>
            <w:rFonts w:ascii="Times New Roman" w:hAnsi="Times New Roman"/>
            <w:color w:val="auto"/>
          </w:rPr>
          <w:t>一</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估价委托人</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_Toc13488900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9</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1" w:history="1">
        <w:r w:rsidR="00D84BC9" w:rsidRPr="003F6F47">
          <w:rPr>
            <w:rStyle w:val="ae"/>
            <w:rFonts w:ascii="Times New Roman" w:hAnsi="Times New Roman"/>
            <w:color w:val="auto"/>
          </w:rPr>
          <w:t>二</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房地产估价机构</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_Toc13488901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9</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2" w:history="1">
        <w:r w:rsidR="00D84BC9" w:rsidRPr="003F6F47">
          <w:rPr>
            <w:rStyle w:val="ae"/>
            <w:rFonts w:ascii="Times New Roman" w:hAnsi="Times New Roman"/>
            <w:color w:val="auto"/>
          </w:rPr>
          <w:t>三</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估价对象</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_Toc13488902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9</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3" w:history="1">
        <w:r w:rsidR="00D84BC9" w:rsidRPr="003F6F47">
          <w:rPr>
            <w:rStyle w:val="ae"/>
            <w:rFonts w:ascii="Times New Roman" w:hAnsi="Times New Roman"/>
            <w:color w:val="auto"/>
          </w:rPr>
          <w:t>四</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估价目的</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_Toc13488903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14</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4" w:history="1">
        <w:r w:rsidR="00D84BC9" w:rsidRPr="003F6F47">
          <w:rPr>
            <w:rStyle w:val="ae"/>
            <w:rFonts w:ascii="Times New Roman" w:hAnsi="Times New Roman"/>
            <w:color w:val="auto"/>
          </w:rPr>
          <w:t>五</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价值时点</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_Toc13488904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14</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5" w:history="1">
        <w:r w:rsidR="00D84BC9" w:rsidRPr="003F6F47">
          <w:rPr>
            <w:rStyle w:val="ae"/>
            <w:rFonts w:ascii="Times New Roman" w:hAnsi="Times New Roman"/>
            <w:color w:val="auto"/>
          </w:rPr>
          <w:t>六</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价值定义</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_Toc13488905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14</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6" w:history="1">
        <w:r w:rsidR="00D84BC9" w:rsidRPr="003F6F47">
          <w:rPr>
            <w:rStyle w:val="ae"/>
            <w:rFonts w:ascii="Times New Roman" w:hAnsi="Times New Roman"/>
            <w:color w:val="auto"/>
          </w:rPr>
          <w:t>七</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估价依据</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_Toc13488906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14</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7" w:history="1">
        <w:r w:rsidR="00D84BC9" w:rsidRPr="003F6F47">
          <w:rPr>
            <w:rStyle w:val="ae"/>
            <w:rFonts w:ascii="Times New Roman" w:hAnsi="Times New Roman"/>
            <w:color w:val="auto"/>
          </w:rPr>
          <w:t>八</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市场背景分析</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_Toc13488907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15</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8" w:history="1">
        <w:r w:rsidR="00D84BC9" w:rsidRPr="003F6F47">
          <w:rPr>
            <w:rStyle w:val="ae"/>
            <w:rFonts w:ascii="Times New Roman" w:hAnsi="Times New Roman"/>
            <w:color w:val="auto"/>
          </w:rPr>
          <w:t>九</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估价原则</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_Toc13488908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16</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09" w:history="1">
        <w:r w:rsidR="00D84BC9" w:rsidRPr="003F6F47">
          <w:rPr>
            <w:rStyle w:val="ae"/>
            <w:rFonts w:ascii="Times New Roman" w:hAnsi="Times New Roman"/>
            <w:color w:val="auto"/>
          </w:rPr>
          <w:t>十</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最高最佳利用分析</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_Toc13488909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19</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10" w:history="1">
        <w:r w:rsidR="00D84BC9" w:rsidRPr="003F6F47">
          <w:rPr>
            <w:rStyle w:val="ae"/>
            <w:rFonts w:ascii="Times New Roman" w:hAnsi="Times New Roman"/>
            <w:color w:val="auto"/>
          </w:rPr>
          <w:t>十一</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估价方法</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_Toc13488910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20</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11" w:history="1">
        <w:r w:rsidR="00D84BC9" w:rsidRPr="003F6F47">
          <w:rPr>
            <w:rStyle w:val="ae"/>
            <w:rFonts w:ascii="Times New Roman" w:hAnsi="Times New Roman"/>
            <w:color w:val="auto"/>
          </w:rPr>
          <w:t>十二</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估价结果</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_Toc13488911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21</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12" w:history="1">
        <w:r w:rsidR="00D84BC9" w:rsidRPr="003F6F47">
          <w:rPr>
            <w:rStyle w:val="ae"/>
            <w:rFonts w:ascii="Times New Roman" w:hAnsi="Times New Roman"/>
            <w:color w:val="auto"/>
          </w:rPr>
          <w:t>十三</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估价人员</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_Toc13488912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21</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19" w:history="1">
        <w:r w:rsidR="00D84BC9" w:rsidRPr="003F6F47">
          <w:rPr>
            <w:rStyle w:val="ae"/>
            <w:rFonts w:ascii="Times New Roman" w:hAnsi="Times New Roman"/>
            <w:color w:val="auto"/>
          </w:rPr>
          <w:t>十四</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估价作业日期</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_Toc13488919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21</w:t>
        </w:r>
        <w:r w:rsidRPr="003F6F47">
          <w:rPr>
            <w:rFonts w:ascii="Times New Roman" w:hAnsi="Times New Roman"/>
            <w:webHidden/>
            <w:color w:val="auto"/>
          </w:rPr>
          <w:fldChar w:fldCharType="end"/>
        </w:r>
      </w:hyperlink>
    </w:p>
    <w:p w:rsidR="00D84BC9" w:rsidRPr="003F6F47" w:rsidRDefault="000315A8" w:rsidP="00D84BC9">
      <w:pPr>
        <w:pStyle w:val="21"/>
        <w:spacing w:line="360" w:lineRule="auto"/>
        <w:rPr>
          <w:rFonts w:ascii="Times New Roman" w:eastAsiaTheme="minorEastAsia" w:hAnsi="Times New Roman"/>
          <w:color w:val="auto"/>
          <w:szCs w:val="22"/>
        </w:rPr>
      </w:pPr>
      <w:hyperlink w:anchor="_Toc13488920" w:history="1">
        <w:r w:rsidR="00D84BC9" w:rsidRPr="003F6F47">
          <w:rPr>
            <w:rStyle w:val="ae"/>
            <w:rFonts w:ascii="Times New Roman" w:hAnsi="Times New Roman"/>
            <w:color w:val="auto"/>
          </w:rPr>
          <w:t>十五</w:t>
        </w:r>
        <w:r w:rsidR="00D84BC9" w:rsidRPr="003F6F47">
          <w:rPr>
            <w:rStyle w:val="ae"/>
            <w:rFonts w:ascii="Times New Roman" w:hAnsi="Times New Roman"/>
            <w:color w:val="auto"/>
          </w:rPr>
          <w:t>.</w:t>
        </w:r>
        <w:r w:rsidR="00D84BC9" w:rsidRPr="003F6F47">
          <w:rPr>
            <w:rFonts w:ascii="Times New Roman" w:eastAsiaTheme="minorEastAsia" w:hAnsi="Times New Roman"/>
            <w:color w:val="auto"/>
            <w:szCs w:val="22"/>
          </w:rPr>
          <w:tab/>
        </w:r>
        <w:r w:rsidR="00D84BC9" w:rsidRPr="003F6F47">
          <w:rPr>
            <w:rStyle w:val="ae"/>
            <w:rFonts w:ascii="Times New Roman" w:hAnsi="Times New Roman"/>
            <w:color w:val="auto"/>
          </w:rPr>
          <w:t>估价报告使用期限</w:t>
        </w:r>
        <w:r w:rsidR="00D84BC9" w:rsidRPr="003F6F47">
          <w:rPr>
            <w:rFonts w:ascii="Times New Roman" w:hAnsi="Times New Roman"/>
            <w:webHidden/>
            <w:color w:val="auto"/>
          </w:rPr>
          <w:tab/>
        </w:r>
        <w:r w:rsidRPr="003F6F47">
          <w:rPr>
            <w:rFonts w:ascii="Times New Roman" w:hAnsi="Times New Roman"/>
            <w:webHidden/>
            <w:color w:val="auto"/>
          </w:rPr>
          <w:fldChar w:fldCharType="begin"/>
        </w:r>
        <w:r w:rsidR="00D84BC9" w:rsidRPr="003F6F47">
          <w:rPr>
            <w:rFonts w:ascii="Times New Roman" w:hAnsi="Times New Roman"/>
            <w:webHidden/>
            <w:color w:val="auto"/>
          </w:rPr>
          <w:instrText xml:space="preserve"> PAGEREF _Toc13488920 \h </w:instrText>
        </w:r>
        <w:r w:rsidRPr="003F6F47">
          <w:rPr>
            <w:rFonts w:ascii="Times New Roman" w:hAnsi="Times New Roman"/>
            <w:webHidden/>
            <w:color w:val="auto"/>
          </w:rPr>
        </w:r>
        <w:r w:rsidRPr="003F6F47">
          <w:rPr>
            <w:rFonts w:ascii="Times New Roman" w:hAnsi="Times New Roman"/>
            <w:webHidden/>
            <w:color w:val="auto"/>
          </w:rPr>
          <w:fldChar w:fldCharType="separate"/>
        </w:r>
        <w:r w:rsidR="008812C7">
          <w:rPr>
            <w:rFonts w:ascii="Times New Roman" w:hAnsi="Times New Roman"/>
            <w:webHidden/>
            <w:color w:val="auto"/>
          </w:rPr>
          <w:t>21</w:t>
        </w:r>
        <w:r w:rsidRPr="003F6F47">
          <w:rPr>
            <w:rFonts w:ascii="Times New Roman" w:hAnsi="Times New Roman"/>
            <w:webHidden/>
            <w:color w:val="auto"/>
          </w:rPr>
          <w:fldChar w:fldCharType="end"/>
        </w:r>
      </w:hyperlink>
    </w:p>
    <w:p w:rsidR="00D84BC9" w:rsidRPr="003F6F47" w:rsidRDefault="000315A8" w:rsidP="00D84BC9">
      <w:pPr>
        <w:pStyle w:val="10"/>
        <w:spacing w:line="360" w:lineRule="auto"/>
        <w:rPr>
          <w:rFonts w:asciiTheme="minorHAnsi" w:eastAsiaTheme="minorEastAsia" w:hAnsiTheme="minorHAnsi" w:cstheme="minorBidi"/>
          <w:b w:val="0"/>
          <w:caps w:val="0"/>
          <w:color w:val="auto"/>
          <w:szCs w:val="22"/>
        </w:rPr>
      </w:pPr>
      <w:hyperlink w:anchor="_Toc13488928" w:history="1">
        <w:r w:rsidR="00D84BC9" w:rsidRPr="003F6F47">
          <w:rPr>
            <w:rStyle w:val="ae"/>
            <w:color w:val="auto"/>
          </w:rPr>
          <w:t>附件</w:t>
        </w:r>
        <w:r w:rsidR="00D84BC9" w:rsidRPr="003F6F47">
          <w:rPr>
            <w:webHidden/>
            <w:color w:val="auto"/>
          </w:rPr>
          <w:tab/>
        </w:r>
        <w:r w:rsidRPr="003F6F47">
          <w:rPr>
            <w:webHidden/>
            <w:color w:val="auto"/>
          </w:rPr>
          <w:fldChar w:fldCharType="begin"/>
        </w:r>
        <w:r w:rsidR="00D84BC9" w:rsidRPr="003F6F47">
          <w:rPr>
            <w:webHidden/>
            <w:color w:val="auto"/>
          </w:rPr>
          <w:instrText xml:space="preserve"> PAGEREF _Toc13488928 \h </w:instrText>
        </w:r>
        <w:r w:rsidRPr="003F6F47">
          <w:rPr>
            <w:webHidden/>
            <w:color w:val="auto"/>
          </w:rPr>
        </w:r>
        <w:r w:rsidRPr="003F6F47">
          <w:rPr>
            <w:webHidden/>
            <w:color w:val="auto"/>
          </w:rPr>
          <w:fldChar w:fldCharType="separate"/>
        </w:r>
        <w:r w:rsidR="008812C7">
          <w:rPr>
            <w:webHidden/>
            <w:color w:val="auto"/>
          </w:rPr>
          <w:t>22</w:t>
        </w:r>
        <w:r w:rsidRPr="003F6F47">
          <w:rPr>
            <w:webHidden/>
            <w:color w:val="auto"/>
          </w:rPr>
          <w:fldChar w:fldCharType="end"/>
        </w:r>
      </w:hyperlink>
    </w:p>
    <w:p w:rsidR="00B305A7" w:rsidRPr="003F6F47" w:rsidRDefault="000315A8" w:rsidP="007D66A0">
      <w:pPr>
        <w:pStyle w:val="1"/>
        <w:pageBreakBefore/>
        <w:jc w:val="center"/>
        <w:rPr>
          <w:sz w:val="32"/>
          <w:szCs w:val="32"/>
        </w:rPr>
      </w:pPr>
      <w:r w:rsidRPr="003F6F47">
        <w:lastRenderedPageBreak/>
        <w:fldChar w:fldCharType="end"/>
      </w:r>
      <w:bookmarkStart w:id="3" w:name="_Toc457977564"/>
      <w:bookmarkStart w:id="4" w:name="_Toc458222316"/>
      <w:bookmarkStart w:id="5" w:name="_Toc373697647"/>
      <w:bookmarkStart w:id="6" w:name="_Toc487531304"/>
      <w:bookmarkStart w:id="7" w:name="_Toc492562499"/>
      <w:bookmarkStart w:id="8" w:name="_Toc384134215"/>
      <w:bookmarkStart w:id="9" w:name="_Toc13488891"/>
      <w:r w:rsidR="00B305A7" w:rsidRPr="003F6F47">
        <w:rPr>
          <w:rFonts w:hint="eastAsia"/>
          <w:sz w:val="32"/>
          <w:szCs w:val="32"/>
        </w:rPr>
        <w:t>估价师声明</w:t>
      </w:r>
      <w:bookmarkEnd w:id="3"/>
      <w:bookmarkEnd w:id="4"/>
      <w:bookmarkEnd w:id="5"/>
      <w:bookmarkEnd w:id="6"/>
      <w:bookmarkEnd w:id="7"/>
      <w:bookmarkEnd w:id="8"/>
      <w:bookmarkEnd w:id="9"/>
    </w:p>
    <w:p w:rsidR="00D066DA" w:rsidRPr="003F6F47" w:rsidRDefault="00D066DA" w:rsidP="00D066DA">
      <w:pPr>
        <w:topLinePunct/>
        <w:autoSpaceDN w:val="0"/>
        <w:spacing w:before="60" w:line="360" w:lineRule="auto"/>
        <w:rPr>
          <w:sz w:val="24"/>
        </w:rPr>
      </w:pPr>
      <w:bookmarkStart w:id="10" w:name="_Toc487531305"/>
      <w:bookmarkStart w:id="11" w:name="_Toc492562500"/>
      <w:r w:rsidRPr="003F6F47">
        <w:rPr>
          <w:rFonts w:hint="eastAsia"/>
          <w:sz w:val="24"/>
        </w:rPr>
        <w:t>我们郑重声明：</w:t>
      </w:r>
    </w:p>
    <w:p w:rsidR="00D066DA" w:rsidRPr="003F6F47" w:rsidRDefault="00D066DA" w:rsidP="00D066DA">
      <w:pPr>
        <w:numPr>
          <w:ilvl w:val="0"/>
          <w:numId w:val="9"/>
        </w:numPr>
        <w:tabs>
          <w:tab w:val="clear" w:pos="425"/>
        </w:tabs>
        <w:topLinePunct/>
        <w:autoSpaceDN w:val="0"/>
        <w:spacing w:before="60" w:line="360" w:lineRule="auto"/>
        <w:ind w:left="0" w:firstLine="561"/>
        <w:rPr>
          <w:sz w:val="24"/>
        </w:rPr>
      </w:pPr>
      <w:r w:rsidRPr="003F6F47">
        <w:rPr>
          <w:rFonts w:hint="eastAsia"/>
          <w:sz w:val="24"/>
        </w:rPr>
        <w:t>参与本次估价的注册房地产估价师均具备良好的职业道德、扎实的专业知识、丰富的实践经验，以勤勉尽责的态度完成本估价报告。</w:t>
      </w:r>
    </w:p>
    <w:p w:rsidR="00B305A7" w:rsidRPr="003F6F47" w:rsidRDefault="00B305A7" w:rsidP="00D066DA">
      <w:pPr>
        <w:numPr>
          <w:ilvl w:val="0"/>
          <w:numId w:val="9"/>
        </w:numPr>
        <w:tabs>
          <w:tab w:val="clear" w:pos="425"/>
        </w:tabs>
        <w:topLinePunct/>
        <w:autoSpaceDN w:val="0"/>
        <w:spacing w:before="60" w:line="360" w:lineRule="auto"/>
        <w:ind w:left="0" w:firstLine="561"/>
        <w:rPr>
          <w:sz w:val="24"/>
        </w:rPr>
      </w:pPr>
      <w:r w:rsidRPr="003F6F47">
        <w:rPr>
          <w:rFonts w:hint="eastAsia"/>
          <w:sz w:val="24"/>
        </w:rPr>
        <w:t>我们在本估价报告中陈述的事实是真实的和准确的。</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我们与本估价报告中的估价对象没有利害关系，也与有关当事人没有个人利害关系或偏见。</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我们依照中华人民共和国国家标准《房地产估价规范》【</w:t>
      </w:r>
      <w:r w:rsidRPr="003F6F47">
        <w:rPr>
          <w:sz w:val="24"/>
        </w:rPr>
        <w:t>GB/T50295</w:t>
      </w:r>
      <w:r w:rsidRPr="003F6F47">
        <w:rPr>
          <w:rFonts w:hint="eastAsia"/>
          <w:sz w:val="24"/>
        </w:rPr>
        <w:t>－</w:t>
      </w:r>
      <w:r w:rsidRPr="003F6F47">
        <w:rPr>
          <w:sz w:val="24"/>
        </w:rPr>
        <w:t>2015</w:t>
      </w:r>
      <w:r w:rsidRPr="003F6F47">
        <w:rPr>
          <w:rFonts w:hint="eastAsia"/>
          <w:sz w:val="24"/>
        </w:rPr>
        <w:t>】、《房地产估价基本术语标准》【</w:t>
      </w:r>
      <w:r w:rsidRPr="003F6F47">
        <w:rPr>
          <w:sz w:val="24"/>
        </w:rPr>
        <w:t>GB/T 5089</w:t>
      </w:r>
      <w:r w:rsidR="007F7D0C" w:rsidRPr="003F6F47">
        <w:rPr>
          <w:sz w:val="24"/>
        </w:rPr>
        <w:t>12-</w:t>
      </w:r>
      <w:r w:rsidR="00DC1D65" w:rsidRPr="003F6F47">
        <w:rPr>
          <w:rFonts w:hint="eastAsia"/>
          <w:sz w:val="24"/>
        </w:rPr>
        <w:t>2</w:t>
      </w:r>
      <w:r w:rsidRPr="003F6F47">
        <w:rPr>
          <w:sz w:val="24"/>
        </w:rPr>
        <w:t>013</w:t>
      </w:r>
      <w:r w:rsidRPr="003F6F47">
        <w:rPr>
          <w:rFonts w:hint="eastAsia"/>
          <w:sz w:val="24"/>
        </w:rPr>
        <w:t>】进行分析，形成意见和结论，撰写本估价报告。</w:t>
      </w:r>
    </w:p>
    <w:p w:rsidR="00B305A7" w:rsidRPr="003F6F47" w:rsidRDefault="00FD7AAE"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我公司注册房地产估价师</w:t>
      </w:r>
      <w:r w:rsidR="00511615" w:rsidRPr="003F6F47">
        <w:rPr>
          <w:rFonts w:hint="eastAsia"/>
          <w:sz w:val="24"/>
        </w:rPr>
        <w:t>梁翌</w:t>
      </w:r>
      <w:r w:rsidRPr="003F6F47">
        <w:rPr>
          <w:rFonts w:hint="eastAsia"/>
          <w:sz w:val="24"/>
        </w:rPr>
        <w:t>及估价人员张熠于</w:t>
      </w:r>
      <w:r w:rsidR="000F14F5" w:rsidRPr="003F6F47">
        <w:rPr>
          <w:rFonts w:hint="eastAsia"/>
          <w:sz w:val="24"/>
        </w:rPr>
        <w:t>2020</w:t>
      </w:r>
      <w:r w:rsidR="000F14F5" w:rsidRPr="003F6F47">
        <w:rPr>
          <w:rFonts w:hint="eastAsia"/>
          <w:sz w:val="24"/>
        </w:rPr>
        <w:t>年</w:t>
      </w:r>
      <w:r w:rsidR="006E25EF" w:rsidRPr="003F6F47">
        <w:rPr>
          <w:rFonts w:hint="eastAsia"/>
          <w:sz w:val="24"/>
        </w:rPr>
        <w:t>6</w:t>
      </w:r>
      <w:r w:rsidR="006E25EF" w:rsidRPr="003F6F47">
        <w:rPr>
          <w:rFonts w:hint="eastAsia"/>
          <w:sz w:val="24"/>
        </w:rPr>
        <w:t>月</w:t>
      </w:r>
      <w:r w:rsidR="006E25EF" w:rsidRPr="003F6F47">
        <w:rPr>
          <w:rFonts w:hint="eastAsia"/>
          <w:sz w:val="24"/>
        </w:rPr>
        <w:t>3</w:t>
      </w:r>
      <w:r w:rsidR="006E25EF" w:rsidRPr="003F6F47">
        <w:rPr>
          <w:rFonts w:hint="eastAsia"/>
          <w:sz w:val="24"/>
        </w:rPr>
        <w:t>日</w:t>
      </w:r>
      <w:r w:rsidRPr="003F6F47">
        <w:rPr>
          <w:rFonts w:hint="eastAsia"/>
          <w:sz w:val="24"/>
        </w:rPr>
        <w:t>对估价报告中的估价对象进行了实地查勘。</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没有外部专家和单位对本估价报告提供重要专业帮助。</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本报告使用范围仅服务于评估报告所阐述的目的。估价委托人将本报告全文或部分内容公开披露，须征得本公司书面同意。我们承诺未经估价委托人同意，不以任何方式向第三者披露报告的内容。我们不承担由于估价委托人对本报告使用不当所造成的一切后果。</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本报告评估出的是估价对象于价值时点的价值，仅供估价委托人参考。</w:t>
      </w:r>
    </w:p>
    <w:p w:rsidR="00B305A7" w:rsidRPr="003F6F47" w:rsidRDefault="00B305A7" w:rsidP="006F73D1">
      <w:pPr>
        <w:numPr>
          <w:ilvl w:val="0"/>
          <w:numId w:val="9"/>
        </w:numPr>
        <w:tabs>
          <w:tab w:val="clear" w:pos="425"/>
        </w:tabs>
        <w:topLinePunct/>
        <w:autoSpaceDN w:val="0"/>
        <w:spacing w:before="60" w:line="360" w:lineRule="auto"/>
        <w:ind w:left="0" w:firstLine="561"/>
        <w:rPr>
          <w:sz w:val="24"/>
        </w:rPr>
      </w:pPr>
      <w:r w:rsidRPr="003F6F47">
        <w:rPr>
          <w:rFonts w:hint="eastAsia"/>
          <w:sz w:val="24"/>
        </w:rPr>
        <w:t>本估价报告中的分析、意见和结论是我们自己公正的专业分析、意见和结论，但受到本估价报告中已说明的假设和限制条件的限制。</w:t>
      </w:r>
    </w:p>
    <w:p w:rsidR="00B305A7" w:rsidRPr="003F6F47" w:rsidRDefault="00B305A7" w:rsidP="002700E1">
      <w:pPr>
        <w:topLinePunct/>
        <w:autoSpaceDN w:val="0"/>
        <w:spacing w:before="60" w:line="360" w:lineRule="auto"/>
        <w:ind w:leftChars="202" w:left="424" w:firstLineChars="100" w:firstLine="240"/>
        <w:rPr>
          <w:sz w:val="24"/>
        </w:rPr>
      </w:pPr>
      <w:r w:rsidRPr="003F6F47">
        <w:rPr>
          <w:rFonts w:hint="eastAsia"/>
          <w:sz w:val="24"/>
        </w:rPr>
        <w:t>参加本次估价的注册房地产估价师为：</w:t>
      </w:r>
      <w:r w:rsidRPr="003F6F47">
        <w:rPr>
          <w:sz w:val="24"/>
        </w:rPr>
        <w:t xml:space="preserve"> </w:t>
      </w:r>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6"/>
        <w:gridCol w:w="2292"/>
        <w:gridCol w:w="2188"/>
        <w:gridCol w:w="1729"/>
      </w:tblGrid>
      <w:tr w:rsidR="00D066DA" w:rsidRPr="003F6F47" w:rsidTr="003C2F7F">
        <w:trPr>
          <w:trHeight w:val="418"/>
          <w:jc w:val="center"/>
        </w:trPr>
        <w:tc>
          <w:tcPr>
            <w:tcW w:w="1498" w:type="dxa"/>
            <w:tcBorders>
              <w:top w:val="single" w:sz="12" w:space="0" w:color="000000"/>
            </w:tcBorders>
            <w:shd w:val="clear" w:color="auto" w:fill="C6D9F1"/>
          </w:tcPr>
          <w:p w:rsidR="00D066DA" w:rsidRPr="003F6F47" w:rsidRDefault="00D066DA" w:rsidP="003C2F7F">
            <w:pPr>
              <w:topLinePunct/>
              <w:autoSpaceDN w:val="0"/>
              <w:spacing w:before="60" w:line="360" w:lineRule="auto"/>
              <w:jc w:val="center"/>
              <w:rPr>
                <w:sz w:val="24"/>
              </w:rPr>
            </w:pPr>
            <w:r w:rsidRPr="003F6F47">
              <w:rPr>
                <w:rFonts w:hint="eastAsia"/>
                <w:sz w:val="24"/>
              </w:rPr>
              <w:t>姓名</w:t>
            </w:r>
          </w:p>
        </w:tc>
        <w:tc>
          <w:tcPr>
            <w:tcW w:w="2293" w:type="dxa"/>
            <w:tcBorders>
              <w:top w:val="single" w:sz="12" w:space="0" w:color="000000"/>
            </w:tcBorders>
            <w:shd w:val="clear" w:color="auto" w:fill="C6D9F1"/>
          </w:tcPr>
          <w:p w:rsidR="00D066DA" w:rsidRPr="003F6F47" w:rsidRDefault="00D066DA" w:rsidP="003C2F7F">
            <w:pPr>
              <w:topLinePunct/>
              <w:autoSpaceDN w:val="0"/>
              <w:spacing w:before="60" w:line="360" w:lineRule="auto"/>
              <w:jc w:val="center"/>
              <w:rPr>
                <w:sz w:val="24"/>
              </w:rPr>
            </w:pPr>
            <w:r w:rsidRPr="003F6F47">
              <w:rPr>
                <w:rFonts w:hint="eastAsia"/>
                <w:sz w:val="24"/>
              </w:rPr>
              <w:t>注册号</w:t>
            </w:r>
          </w:p>
        </w:tc>
        <w:tc>
          <w:tcPr>
            <w:tcW w:w="2190" w:type="dxa"/>
            <w:tcBorders>
              <w:top w:val="single" w:sz="12" w:space="0" w:color="000000"/>
            </w:tcBorders>
            <w:shd w:val="clear" w:color="auto" w:fill="C6D9F1"/>
          </w:tcPr>
          <w:p w:rsidR="00D066DA" w:rsidRPr="003F6F47" w:rsidRDefault="00D066DA" w:rsidP="003C2F7F">
            <w:pPr>
              <w:topLinePunct/>
              <w:autoSpaceDN w:val="0"/>
              <w:spacing w:before="60" w:line="360" w:lineRule="auto"/>
              <w:jc w:val="center"/>
              <w:rPr>
                <w:sz w:val="24"/>
              </w:rPr>
            </w:pPr>
            <w:r w:rsidRPr="003F6F47">
              <w:rPr>
                <w:rFonts w:hint="eastAsia"/>
                <w:sz w:val="24"/>
              </w:rPr>
              <w:t>签名</w:t>
            </w:r>
          </w:p>
        </w:tc>
        <w:tc>
          <w:tcPr>
            <w:tcW w:w="1730" w:type="dxa"/>
            <w:tcBorders>
              <w:top w:val="single" w:sz="12" w:space="0" w:color="000000"/>
            </w:tcBorders>
            <w:shd w:val="clear" w:color="auto" w:fill="C6D9F1"/>
          </w:tcPr>
          <w:p w:rsidR="00D066DA" w:rsidRPr="003F6F47" w:rsidRDefault="00D066DA" w:rsidP="003C2F7F">
            <w:pPr>
              <w:topLinePunct/>
              <w:autoSpaceDN w:val="0"/>
              <w:spacing w:before="60" w:line="360" w:lineRule="auto"/>
              <w:jc w:val="center"/>
              <w:rPr>
                <w:sz w:val="24"/>
              </w:rPr>
            </w:pPr>
            <w:r w:rsidRPr="003F6F47">
              <w:rPr>
                <w:rFonts w:hint="eastAsia"/>
                <w:sz w:val="24"/>
              </w:rPr>
              <w:t>签名日期</w:t>
            </w:r>
          </w:p>
        </w:tc>
      </w:tr>
      <w:tr w:rsidR="00D066DA" w:rsidRPr="003F6F47" w:rsidTr="003C2F7F">
        <w:trPr>
          <w:trHeight w:val="583"/>
          <w:jc w:val="center"/>
        </w:trPr>
        <w:tc>
          <w:tcPr>
            <w:tcW w:w="1498" w:type="dxa"/>
            <w:vAlign w:val="center"/>
          </w:tcPr>
          <w:p w:rsidR="00D066DA" w:rsidRPr="003F6F47" w:rsidRDefault="00D066DA" w:rsidP="008812C7">
            <w:pPr>
              <w:adjustRightInd w:val="0"/>
              <w:snapToGrid w:val="0"/>
              <w:spacing w:beforeLines="50" w:line="360" w:lineRule="auto"/>
              <w:jc w:val="center"/>
              <w:outlineLvl w:val="0"/>
              <w:rPr>
                <w:rFonts w:eastAsia="仿宋_GB2312"/>
                <w:sz w:val="24"/>
              </w:rPr>
            </w:pPr>
            <w:bookmarkStart w:id="12" w:name="_Toc439918960"/>
            <w:bookmarkStart w:id="13" w:name="_Toc439919040"/>
            <w:bookmarkStart w:id="14" w:name="_Toc439919170"/>
            <w:bookmarkStart w:id="15" w:name="_Toc439927130"/>
            <w:bookmarkStart w:id="16" w:name="_Toc441226024"/>
            <w:bookmarkStart w:id="17" w:name="_Toc448305716"/>
            <w:bookmarkStart w:id="18" w:name="_Toc448305787"/>
            <w:bookmarkStart w:id="19" w:name="_Toc13146966"/>
            <w:r w:rsidRPr="003F6F47">
              <w:rPr>
                <w:rFonts w:hint="eastAsia"/>
                <w:sz w:val="24"/>
              </w:rPr>
              <w:t>梁</w:t>
            </w:r>
            <w:r w:rsidRPr="003F6F47">
              <w:rPr>
                <w:sz w:val="24"/>
              </w:rPr>
              <w:t xml:space="preserve">  </w:t>
            </w:r>
            <w:r w:rsidRPr="003F6F47">
              <w:rPr>
                <w:rFonts w:hint="eastAsia"/>
                <w:sz w:val="24"/>
              </w:rPr>
              <w:t>翌</w:t>
            </w:r>
            <w:bookmarkEnd w:id="12"/>
            <w:bookmarkEnd w:id="13"/>
            <w:bookmarkEnd w:id="14"/>
            <w:bookmarkEnd w:id="15"/>
            <w:bookmarkEnd w:id="16"/>
            <w:bookmarkEnd w:id="17"/>
            <w:bookmarkEnd w:id="18"/>
            <w:bookmarkEnd w:id="19"/>
          </w:p>
        </w:tc>
        <w:tc>
          <w:tcPr>
            <w:tcW w:w="2293" w:type="dxa"/>
            <w:vAlign w:val="center"/>
          </w:tcPr>
          <w:p w:rsidR="00D066DA" w:rsidRPr="003F6F47" w:rsidRDefault="00D066DA" w:rsidP="008812C7">
            <w:pPr>
              <w:adjustRightInd w:val="0"/>
              <w:snapToGrid w:val="0"/>
              <w:spacing w:beforeLines="50" w:line="360" w:lineRule="auto"/>
              <w:jc w:val="center"/>
              <w:outlineLvl w:val="0"/>
              <w:rPr>
                <w:rFonts w:eastAsia="仿宋_GB2312"/>
                <w:sz w:val="24"/>
              </w:rPr>
            </w:pPr>
            <w:bookmarkStart w:id="20" w:name="_Toc439918961"/>
            <w:bookmarkStart w:id="21" w:name="_Toc439919041"/>
            <w:bookmarkStart w:id="22" w:name="_Toc439919171"/>
            <w:bookmarkStart w:id="23" w:name="_Toc439927131"/>
            <w:bookmarkStart w:id="24" w:name="_Toc441226025"/>
            <w:bookmarkStart w:id="25" w:name="_Toc448305717"/>
            <w:bookmarkStart w:id="26" w:name="_Toc448305788"/>
            <w:bookmarkStart w:id="27" w:name="_Toc13146967"/>
            <w:r w:rsidRPr="003F6F47">
              <w:rPr>
                <w:sz w:val="24"/>
              </w:rPr>
              <w:t>1120030053</w:t>
            </w:r>
            <w:bookmarkEnd w:id="20"/>
            <w:bookmarkEnd w:id="21"/>
            <w:bookmarkEnd w:id="22"/>
            <w:bookmarkEnd w:id="23"/>
            <w:bookmarkEnd w:id="24"/>
            <w:bookmarkEnd w:id="25"/>
            <w:bookmarkEnd w:id="26"/>
            <w:bookmarkEnd w:id="27"/>
          </w:p>
        </w:tc>
        <w:tc>
          <w:tcPr>
            <w:tcW w:w="2190" w:type="dxa"/>
            <w:vAlign w:val="center"/>
          </w:tcPr>
          <w:p w:rsidR="00D066DA" w:rsidRPr="003F6F47" w:rsidRDefault="00D066DA" w:rsidP="008812C7">
            <w:pPr>
              <w:adjustRightInd w:val="0"/>
              <w:snapToGrid w:val="0"/>
              <w:spacing w:beforeLines="50" w:line="360" w:lineRule="auto"/>
              <w:jc w:val="center"/>
              <w:outlineLvl w:val="0"/>
              <w:rPr>
                <w:rFonts w:eastAsia="仿宋_GB2312"/>
                <w:sz w:val="24"/>
              </w:rPr>
            </w:pPr>
          </w:p>
        </w:tc>
        <w:tc>
          <w:tcPr>
            <w:tcW w:w="1730" w:type="dxa"/>
            <w:vAlign w:val="center"/>
          </w:tcPr>
          <w:p w:rsidR="00D066DA" w:rsidRPr="003F6F47" w:rsidRDefault="00806806" w:rsidP="008812C7">
            <w:pPr>
              <w:adjustRightInd w:val="0"/>
              <w:snapToGrid w:val="0"/>
              <w:spacing w:beforeLines="50" w:line="360" w:lineRule="auto"/>
              <w:jc w:val="center"/>
              <w:outlineLvl w:val="0"/>
              <w:rPr>
                <w:rFonts w:eastAsia="仿宋_GB2312"/>
                <w:sz w:val="24"/>
              </w:rPr>
            </w:pPr>
            <w:r w:rsidRPr="003F6F47">
              <w:rPr>
                <w:rFonts w:eastAsia="仿宋_GB2312"/>
                <w:sz w:val="24"/>
              </w:rPr>
              <w:t>2020-</w:t>
            </w:r>
            <w:r w:rsidR="006E25EF" w:rsidRPr="003F6F47">
              <w:rPr>
                <w:rFonts w:eastAsia="仿宋_GB2312"/>
                <w:sz w:val="24"/>
              </w:rPr>
              <w:t>6-29</w:t>
            </w:r>
          </w:p>
        </w:tc>
      </w:tr>
      <w:tr w:rsidR="00D066DA" w:rsidRPr="003F6F47" w:rsidTr="003C2F7F">
        <w:trPr>
          <w:trHeight w:val="494"/>
          <w:jc w:val="center"/>
        </w:trPr>
        <w:tc>
          <w:tcPr>
            <w:tcW w:w="1498" w:type="dxa"/>
            <w:tcBorders>
              <w:bottom w:val="single" w:sz="12" w:space="0" w:color="000000"/>
            </w:tcBorders>
            <w:vAlign w:val="center"/>
          </w:tcPr>
          <w:p w:rsidR="00D066DA" w:rsidRPr="003F6F47" w:rsidRDefault="006A661D" w:rsidP="008812C7">
            <w:pPr>
              <w:adjustRightInd w:val="0"/>
              <w:snapToGrid w:val="0"/>
              <w:spacing w:beforeLines="50" w:line="360" w:lineRule="auto"/>
              <w:jc w:val="center"/>
              <w:outlineLvl w:val="0"/>
              <w:rPr>
                <w:rFonts w:eastAsia="仿宋_GB2312"/>
                <w:sz w:val="24"/>
              </w:rPr>
            </w:pPr>
            <w:r w:rsidRPr="003F6F47">
              <w:rPr>
                <w:rFonts w:hint="eastAsia"/>
                <w:sz w:val="24"/>
              </w:rPr>
              <w:t>陈若冰</w:t>
            </w:r>
          </w:p>
        </w:tc>
        <w:tc>
          <w:tcPr>
            <w:tcW w:w="2293" w:type="dxa"/>
            <w:tcBorders>
              <w:bottom w:val="single" w:sz="12" w:space="0" w:color="000000"/>
            </w:tcBorders>
            <w:vAlign w:val="center"/>
          </w:tcPr>
          <w:p w:rsidR="00D066DA" w:rsidRPr="003F6F47" w:rsidRDefault="006A661D" w:rsidP="008812C7">
            <w:pPr>
              <w:adjustRightInd w:val="0"/>
              <w:snapToGrid w:val="0"/>
              <w:spacing w:beforeLines="50" w:line="360" w:lineRule="auto"/>
              <w:jc w:val="center"/>
              <w:outlineLvl w:val="0"/>
              <w:rPr>
                <w:rFonts w:eastAsia="仿宋_GB2312"/>
                <w:sz w:val="24"/>
              </w:rPr>
            </w:pPr>
            <w:r w:rsidRPr="003F6F47">
              <w:rPr>
                <w:sz w:val="24"/>
              </w:rPr>
              <w:t>1120020051</w:t>
            </w:r>
          </w:p>
        </w:tc>
        <w:tc>
          <w:tcPr>
            <w:tcW w:w="2190" w:type="dxa"/>
            <w:tcBorders>
              <w:bottom w:val="single" w:sz="12" w:space="0" w:color="000000"/>
            </w:tcBorders>
            <w:vAlign w:val="center"/>
          </w:tcPr>
          <w:p w:rsidR="00D066DA" w:rsidRPr="003F6F47" w:rsidRDefault="00D066DA" w:rsidP="008812C7">
            <w:pPr>
              <w:adjustRightInd w:val="0"/>
              <w:snapToGrid w:val="0"/>
              <w:spacing w:beforeLines="50" w:line="360" w:lineRule="auto"/>
              <w:jc w:val="center"/>
              <w:outlineLvl w:val="0"/>
              <w:rPr>
                <w:rFonts w:eastAsia="仿宋_GB2312"/>
                <w:sz w:val="24"/>
              </w:rPr>
            </w:pPr>
          </w:p>
        </w:tc>
        <w:tc>
          <w:tcPr>
            <w:tcW w:w="1730" w:type="dxa"/>
            <w:tcBorders>
              <w:bottom w:val="single" w:sz="12" w:space="0" w:color="000000"/>
            </w:tcBorders>
            <w:vAlign w:val="center"/>
          </w:tcPr>
          <w:p w:rsidR="00D066DA" w:rsidRPr="003F6F47" w:rsidRDefault="00806806" w:rsidP="008812C7">
            <w:pPr>
              <w:adjustRightInd w:val="0"/>
              <w:snapToGrid w:val="0"/>
              <w:spacing w:beforeLines="50" w:line="360" w:lineRule="auto"/>
              <w:jc w:val="center"/>
              <w:outlineLvl w:val="0"/>
              <w:rPr>
                <w:rFonts w:eastAsia="仿宋_GB2312"/>
                <w:sz w:val="24"/>
              </w:rPr>
            </w:pPr>
            <w:r w:rsidRPr="003F6F47">
              <w:rPr>
                <w:rFonts w:eastAsia="仿宋_GB2312"/>
                <w:sz w:val="24"/>
              </w:rPr>
              <w:t>2020-</w:t>
            </w:r>
            <w:r w:rsidR="006E25EF" w:rsidRPr="003F6F47">
              <w:rPr>
                <w:rFonts w:eastAsia="仿宋_GB2312"/>
                <w:sz w:val="24"/>
              </w:rPr>
              <w:t>6-29</w:t>
            </w:r>
          </w:p>
        </w:tc>
      </w:tr>
    </w:tbl>
    <w:p w:rsidR="00B305A7" w:rsidRPr="003F6F47" w:rsidRDefault="00B305A7" w:rsidP="002700E1">
      <w:pPr>
        <w:topLinePunct/>
        <w:autoSpaceDN w:val="0"/>
        <w:spacing w:before="60" w:line="360" w:lineRule="auto"/>
        <w:ind w:leftChars="202" w:left="424" w:firstLineChars="50" w:firstLine="120"/>
        <w:rPr>
          <w:sz w:val="24"/>
        </w:rPr>
      </w:pPr>
      <w:r w:rsidRPr="003F6F47">
        <w:rPr>
          <w:rFonts w:hint="eastAsia"/>
          <w:sz w:val="24"/>
        </w:rPr>
        <w:t>参与本次估价的估价人员：张熠</w:t>
      </w:r>
    </w:p>
    <w:p w:rsidR="00B305A7" w:rsidRPr="003F6F47" w:rsidRDefault="00B305A7">
      <w:pPr>
        <w:pStyle w:val="1"/>
        <w:pageBreakBefore/>
        <w:jc w:val="center"/>
        <w:rPr>
          <w:sz w:val="32"/>
          <w:szCs w:val="32"/>
        </w:rPr>
      </w:pPr>
      <w:bookmarkStart w:id="28" w:name="_Toc384134216"/>
      <w:bookmarkStart w:id="29" w:name="_Toc13488898"/>
      <w:r w:rsidRPr="003F6F47">
        <w:rPr>
          <w:rFonts w:hint="eastAsia"/>
          <w:sz w:val="32"/>
          <w:szCs w:val="32"/>
        </w:rPr>
        <w:lastRenderedPageBreak/>
        <w:t>估价的假设和限制条件</w:t>
      </w:r>
      <w:bookmarkEnd w:id="10"/>
      <w:bookmarkEnd w:id="11"/>
      <w:bookmarkEnd w:id="28"/>
      <w:bookmarkEnd w:id="29"/>
    </w:p>
    <w:p w:rsidR="00B305A7" w:rsidRPr="003F6F47" w:rsidRDefault="00B305A7" w:rsidP="002700E1">
      <w:pPr>
        <w:spacing w:line="360" w:lineRule="auto"/>
        <w:ind w:firstLineChars="200" w:firstLine="480"/>
        <w:rPr>
          <w:sz w:val="24"/>
        </w:rPr>
      </w:pPr>
      <w:r w:rsidRPr="003F6F47">
        <w:rPr>
          <w:rFonts w:hint="eastAsia"/>
          <w:sz w:val="24"/>
        </w:rPr>
        <w:t>本估价报告中的分析，意见和结论是我们自己公正的专业分析、意见和结论，但受以下及本估价报告中已说明的假设和限制条件的限制。</w:t>
      </w:r>
    </w:p>
    <w:p w:rsidR="00B305A7" w:rsidRPr="003F6F47" w:rsidRDefault="00B305A7" w:rsidP="002700E1">
      <w:pPr>
        <w:spacing w:line="360" w:lineRule="auto"/>
        <w:ind w:firstLineChars="200" w:firstLine="482"/>
        <w:rPr>
          <w:sz w:val="24"/>
        </w:rPr>
      </w:pPr>
      <w:r w:rsidRPr="003F6F47">
        <w:rPr>
          <w:b/>
          <w:sz w:val="24"/>
        </w:rPr>
        <w:t xml:space="preserve">1. </w:t>
      </w:r>
      <w:r w:rsidRPr="003F6F47">
        <w:rPr>
          <w:rFonts w:hint="eastAsia"/>
          <w:b/>
          <w:sz w:val="24"/>
        </w:rPr>
        <w:t>一般假设</w:t>
      </w:r>
      <w:r w:rsidRPr="003F6F47">
        <w:rPr>
          <w:rFonts w:hint="eastAsia"/>
          <w:sz w:val="24"/>
        </w:rPr>
        <w:t>：</w:t>
      </w:r>
    </w:p>
    <w:p w:rsidR="00287C98" w:rsidRPr="003F6F47" w:rsidRDefault="00B305A7" w:rsidP="002700E1">
      <w:pPr>
        <w:spacing w:line="360" w:lineRule="auto"/>
        <w:ind w:firstLineChars="200" w:firstLine="480"/>
        <w:rPr>
          <w:sz w:val="24"/>
        </w:rPr>
      </w:pPr>
      <w:r w:rsidRPr="003F6F47">
        <w:rPr>
          <w:sz w:val="24"/>
        </w:rPr>
        <w:t>1.1</w:t>
      </w:r>
      <w:r w:rsidR="00C6643B" w:rsidRPr="003F6F47">
        <w:rPr>
          <w:rFonts w:hint="eastAsia"/>
          <w:sz w:val="24"/>
        </w:rPr>
        <w:t>本次估价，估价委托人仅提供了</w:t>
      </w:r>
      <w:r w:rsidR="00C6643B" w:rsidRPr="003F6F47">
        <w:rPr>
          <w:sz w:val="24"/>
        </w:rPr>
        <w:t>《</w:t>
      </w:r>
      <w:r w:rsidR="006E25EF" w:rsidRPr="003F6F47">
        <w:rPr>
          <w:sz w:val="24"/>
        </w:rPr>
        <w:t>房屋所有权证</w:t>
      </w:r>
      <w:r w:rsidR="00C6643B" w:rsidRPr="003F6F47">
        <w:rPr>
          <w:sz w:val="24"/>
        </w:rPr>
        <w:t>》</w:t>
      </w:r>
      <w:r w:rsidR="006E25EF" w:rsidRPr="003F6F47">
        <w:rPr>
          <w:rFonts w:hint="eastAsia"/>
          <w:sz w:val="24"/>
        </w:rPr>
        <w:t>【</w:t>
      </w:r>
      <w:r w:rsidR="006E25EF" w:rsidRPr="003F6F47">
        <w:rPr>
          <w:rFonts w:hint="eastAsia"/>
          <w:sz w:val="24"/>
        </w:rPr>
        <w:t>X</w:t>
      </w:r>
      <w:r w:rsidR="006E25EF" w:rsidRPr="003F6F47">
        <w:rPr>
          <w:rFonts w:hint="eastAsia"/>
          <w:sz w:val="24"/>
        </w:rPr>
        <w:t>京房权证房字第</w:t>
      </w:r>
      <w:r w:rsidR="006E25EF" w:rsidRPr="003F6F47">
        <w:rPr>
          <w:rFonts w:hint="eastAsia"/>
          <w:sz w:val="24"/>
        </w:rPr>
        <w:t>064662</w:t>
      </w:r>
      <w:r w:rsidR="006E25EF" w:rsidRPr="003F6F47">
        <w:rPr>
          <w:rFonts w:hint="eastAsia"/>
          <w:sz w:val="24"/>
        </w:rPr>
        <w:t>号】</w:t>
      </w:r>
      <w:r w:rsidR="00C6643B" w:rsidRPr="003F6F47">
        <w:rPr>
          <w:rFonts w:hint="eastAsia"/>
          <w:sz w:val="24"/>
        </w:rPr>
        <w:t>、《</w:t>
      </w:r>
      <w:r w:rsidR="006E25EF" w:rsidRPr="003F6F47">
        <w:rPr>
          <w:rFonts w:hint="eastAsia"/>
          <w:sz w:val="24"/>
        </w:rPr>
        <w:t>房屋登记表</w:t>
      </w:r>
      <w:r w:rsidR="00C6643B" w:rsidRPr="003F6F47">
        <w:rPr>
          <w:rFonts w:hint="eastAsia"/>
          <w:sz w:val="24"/>
        </w:rPr>
        <w:t>》及《</w:t>
      </w:r>
      <w:r w:rsidR="001A5C47" w:rsidRPr="003F6F47">
        <w:rPr>
          <w:rFonts w:hint="eastAsia"/>
          <w:sz w:val="24"/>
        </w:rPr>
        <w:t>房地平面图</w:t>
      </w:r>
      <w:r w:rsidR="006E25EF" w:rsidRPr="003F6F47">
        <w:rPr>
          <w:rFonts w:hint="eastAsia"/>
          <w:sz w:val="24"/>
        </w:rPr>
        <w:t>》等评估材料复印件</w:t>
      </w:r>
      <w:r w:rsidR="00C6643B" w:rsidRPr="003F6F47">
        <w:rPr>
          <w:rFonts w:hint="eastAsia"/>
          <w:sz w:val="24"/>
        </w:rPr>
        <w:t>，</w:t>
      </w:r>
      <w:r w:rsidR="00C6643B" w:rsidRPr="003F6F47">
        <w:rPr>
          <w:sz w:val="24"/>
        </w:rPr>
        <w:t>在无理由怀疑</w:t>
      </w:r>
      <w:r w:rsidR="00CE30D5" w:rsidRPr="003F6F47">
        <w:rPr>
          <w:rFonts w:hint="eastAsia"/>
          <w:sz w:val="24"/>
        </w:rPr>
        <w:t>估价委托人</w:t>
      </w:r>
      <w:r w:rsidR="00C6643B" w:rsidRPr="003F6F47">
        <w:rPr>
          <w:rFonts w:hint="eastAsia"/>
          <w:sz w:val="24"/>
        </w:rPr>
        <w:t>所提供材料</w:t>
      </w:r>
      <w:r w:rsidR="00C6643B" w:rsidRPr="003F6F47">
        <w:rPr>
          <w:sz w:val="24"/>
        </w:rPr>
        <w:t>合法性、真实性、准确性</w:t>
      </w:r>
      <w:r w:rsidR="00D91092" w:rsidRPr="003F6F47">
        <w:rPr>
          <w:rFonts w:hint="eastAsia"/>
          <w:sz w:val="24"/>
        </w:rPr>
        <w:t>的</w:t>
      </w:r>
      <w:r w:rsidR="00C6643B" w:rsidRPr="003F6F47">
        <w:rPr>
          <w:sz w:val="24"/>
        </w:rPr>
        <w:t>情况下，假设估价委托人提供的资料是合法、真实、准确</w:t>
      </w:r>
      <w:r w:rsidR="00D91092" w:rsidRPr="003F6F47">
        <w:rPr>
          <w:sz w:val="24"/>
        </w:rPr>
        <w:t>的；估价委托人应对所提供资料的真实性、合法性、准确性</w:t>
      </w:r>
      <w:r w:rsidR="001A5C47" w:rsidRPr="003F6F47">
        <w:rPr>
          <w:rFonts w:hint="eastAsia"/>
          <w:sz w:val="24"/>
        </w:rPr>
        <w:t>、完整性</w:t>
      </w:r>
      <w:r w:rsidR="00C6643B" w:rsidRPr="003F6F47">
        <w:rPr>
          <w:sz w:val="24"/>
        </w:rPr>
        <w:t>负责，如因估价资料的失真、不完整等原因引起的后果，注册房地产估价师和估价机构不承担任何责任。</w:t>
      </w:r>
    </w:p>
    <w:p w:rsidR="00B305A7" w:rsidRPr="003F6F47" w:rsidRDefault="00B305A7" w:rsidP="002700E1">
      <w:pPr>
        <w:spacing w:line="360" w:lineRule="auto"/>
        <w:ind w:firstLineChars="200" w:firstLine="480"/>
        <w:rPr>
          <w:sz w:val="24"/>
        </w:rPr>
      </w:pPr>
      <w:r w:rsidRPr="003F6F47">
        <w:rPr>
          <w:sz w:val="24"/>
        </w:rPr>
        <w:t>1.2</w:t>
      </w:r>
      <w:r w:rsidRPr="003F6F47">
        <w:rPr>
          <w:rFonts w:hint="eastAsia"/>
          <w:sz w:val="24"/>
        </w:rPr>
        <w:t>本次估价我们对房屋安全、环境污染等影响估价对象价值或价格的重大因素给与了关注，我们对估价对象在价值时点肉眼观测范围内的现状外观、使用状况及周围环境进行了查勘，无法确定肉眼观查不到的被遮盖及未暴露部分，在无相应的专业机构进行鉴定、检测的情况下，本次估价假设估价对象不存在房屋安全隐患及环境污染方面的影响，在此提醒报告使用方注意。</w:t>
      </w:r>
    </w:p>
    <w:p w:rsidR="00C6643B" w:rsidRPr="003F6F47" w:rsidRDefault="00B305A7" w:rsidP="001A5C47">
      <w:pPr>
        <w:spacing w:line="360" w:lineRule="auto"/>
        <w:ind w:firstLineChars="200" w:firstLine="482"/>
        <w:rPr>
          <w:b/>
          <w:sz w:val="24"/>
        </w:rPr>
      </w:pPr>
      <w:r w:rsidRPr="003F6F47">
        <w:rPr>
          <w:b/>
          <w:sz w:val="24"/>
        </w:rPr>
        <w:t xml:space="preserve">2. </w:t>
      </w:r>
      <w:r w:rsidRPr="003F6F47">
        <w:rPr>
          <w:rFonts w:hint="eastAsia"/>
          <w:b/>
          <w:sz w:val="24"/>
        </w:rPr>
        <w:t>未定事项假设：</w:t>
      </w:r>
    </w:p>
    <w:p w:rsidR="00F84398" w:rsidRPr="003F6F47" w:rsidRDefault="00F84398" w:rsidP="00F84398">
      <w:pPr>
        <w:spacing w:line="360" w:lineRule="auto"/>
        <w:ind w:firstLineChars="200" w:firstLine="480"/>
        <w:rPr>
          <w:sz w:val="24"/>
        </w:rPr>
      </w:pPr>
      <w:r w:rsidRPr="003F6F47">
        <w:rPr>
          <w:rFonts w:hint="eastAsia"/>
          <w:sz w:val="24"/>
        </w:rPr>
        <w:t>2.1</w:t>
      </w:r>
      <w:r w:rsidRPr="003F6F47">
        <w:rPr>
          <w:rFonts w:hint="eastAsia"/>
          <w:sz w:val="24"/>
        </w:rPr>
        <w:t>因被执行人未能配合开展评估工作，估价人员未能进入到估价对象室内进行现场勘查。估价人员调查走访了估价对象周边的中介机构，了解到估价对象同户型的基本室内布局为三室两厅。本次估价，设定估价对象的室内布局为三室两厅。</w:t>
      </w:r>
    </w:p>
    <w:p w:rsidR="00F84398" w:rsidRPr="003F6F47" w:rsidRDefault="00F84398" w:rsidP="00F84398">
      <w:pPr>
        <w:spacing w:line="360" w:lineRule="auto"/>
        <w:ind w:firstLineChars="200" w:firstLine="480"/>
        <w:rPr>
          <w:sz w:val="24"/>
        </w:rPr>
      </w:pPr>
      <w:r w:rsidRPr="003F6F47">
        <w:rPr>
          <w:rFonts w:hint="eastAsia"/>
          <w:sz w:val="24"/>
        </w:rPr>
        <w:t>2.2</w:t>
      </w:r>
      <w:r w:rsidRPr="003F6F47">
        <w:rPr>
          <w:rFonts w:hint="eastAsia"/>
          <w:sz w:val="24"/>
        </w:rPr>
        <w:t>因被执行人未能配合开展评估工作，估价人员未能进入到估价对象室内进行现场勘查</w:t>
      </w:r>
      <w:r w:rsidRPr="003F6F47">
        <w:rPr>
          <w:sz w:val="24"/>
        </w:rPr>
        <w:t>，</w:t>
      </w:r>
      <w:r w:rsidRPr="003F6F47">
        <w:rPr>
          <w:rFonts w:hint="eastAsia"/>
          <w:sz w:val="24"/>
        </w:rPr>
        <w:t>依据当事人介绍，估价对象长期处于空置状态，未使用，经与估价委托人沟通，</w:t>
      </w:r>
      <w:r w:rsidRPr="003F6F47">
        <w:rPr>
          <w:sz w:val="24"/>
        </w:rPr>
        <w:t>本次估价，估价对象室内装修</w:t>
      </w:r>
      <w:r w:rsidRPr="003F6F47">
        <w:rPr>
          <w:rFonts w:hint="eastAsia"/>
          <w:sz w:val="24"/>
        </w:rPr>
        <w:t>情况为毛坯，</w:t>
      </w:r>
      <w:r w:rsidRPr="003F6F47">
        <w:rPr>
          <w:sz w:val="24"/>
        </w:rPr>
        <w:t>特提醒报告使用者注意。</w:t>
      </w:r>
    </w:p>
    <w:p w:rsidR="00794689" w:rsidRPr="003F6F47" w:rsidRDefault="00F84398" w:rsidP="00F84398">
      <w:pPr>
        <w:spacing w:line="360" w:lineRule="auto"/>
        <w:ind w:firstLineChars="200" w:firstLine="480"/>
        <w:rPr>
          <w:sz w:val="24"/>
        </w:rPr>
      </w:pPr>
      <w:r w:rsidRPr="003F6F47">
        <w:rPr>
          <w:rFonts w:hint="eastAsia"/>
          <w:sz w:val="24"/>
        </w:rPr>
        <w:t>2.3</w:t>
      </w:r>
      <w:r w:rsidRPr="003F6F47">
        <w:rPr>
          <w:sz w:val="24"/>
        </w:rPr>
        <w:t>经过现场勘查可知估价对象所在建筑物均能够满足日常生活使用，因此设定估价对象宗地外通路、通电、通讯、通上水、通下水、通燃气、通热，即本次估价设定估价对象土地宗地外开发程度为</w:t>
      </w:r>
      <w:r w:rsidRPr="003F6F47">
        <w:rPr>
          <w:sz w:val="24"/>
        </w:rPr>
        <w:t>“</w:t>
      </w:r>
      <w:r w:rsidRPr="003F6F47">
        <w:rPr>
          <w:sz w:val="24"/>
        </w:rPr>
        <w:t>七通</w:t>
      </w:r>
      <w:r w:rsidRPr="003F6F47">
        <w:rPr>
          <w:sz w:val="24"/>
        </w:rPr>
        <w:t>”</w:t>
      </w:r>
      <w:r w:rsidRPr="003F6F47">
        <w:rPr>
          <w:sz w:val="24"/>
        </w:rPr>
        <w:t>由于估价对象土地已完成开发建设，故本次设定估价对象所在项目土地开发程度为场地平整。</w:t>
      </w:r>
    </w:p>
    <w:p w:rsidR="00B305A7" w:rsidRPr="003F6F47" w:rsidRDefault="00B305A7" w:rsidP="002700E1">
      <w:pPr>
        <w:spacing w:line="360" w:lineRule="auto"/>
        <w:ind w:firstLineChars="200" w:firstLine="482"/>
        <w:rPr>
          <w:b/>
          <w:sz w:val="24"/>
        </w:rPr>
      </w:pPr>
      <w:r w:rsidRPr="003F6F47">
        <w:rPr>
          <w:b/>
          <w:sz w:val="24"/>
        </w:rPr>
        <w:lastRenderedPageBreak/>
        <w:t xml:space="preserve">3. </w:t>
      </w:r>
      <w:r w:rsidRPr="003F6F47">
        <w:rPr>
          <w:rFonts w:hint="eastAsia"/>
          <w:b/>
          <w:sz w:val="24"/>
        </w:rPr>
        <w:t>背离事实假设：</w:t>
      </w:r>
    </w:p>
    <w:p w:rsidR="000E50AB" w:rsidRPr="003F6F47" w:rsidRDefault="00FC3674" w:rsidP="002700E1">
      <w:pPr>
        <w:spacing w:line="360" w:lineRule="auto"/>
        <w:ind w:firstLineChars="200" w:firstLine="480"/>
        <w:rPr>
          <w:sz w:val="24"/>
        </w:rPr>
      </w:pPr>
      <w:r w:rsidRPr="003F6F47">
        <w:rPr>
          <w:sz w:val="24"/>
        </w:rPr>
        <w:t>本报告所评估的价值，未含估价对象所设定的任何他项权利（如抵押权、租赁权），按估价对象房地产的权属是完整的进行评估，并未考虑估价对象房地产所涉及的债权债务关系对估价结果的影响。</w:t>
      </w:r>
    </w:p>
    <w:p w:rsidR="00B305A7" w:rsidRPr="003F6F47" w:rsidRDefault="00B305A7" w:rsidP="002700E1">
      <w:pPr>
        <w:spacing w:line="360" w:lineRule="auto"/>
        <w:ind w:firstLineChars="200" w:firstLine="482"/>
        <w:rPr>
          <w:b/>
          <w:sz w:val="24"/>
        </w:rPr>
      </w:pPr>
      <w:r w:rsidRPr="003F6F47">
        <w:rPr>
          <w:b/>
          <w:sz w:val="24"/>
        </w:rPr>
        <w:t>4.</w:t>
      </w:r>
      <w:r w:rsidRPr="003F6F47">
        <w:rPr>
          <w:rFonts w:hint="eastAsia"/>
          <w:b/>
          <w:sz w:val="24"/>
        </w:rPr>
        <w:t>不相一致假设：</w:t>
      </w:r>
    </w:p>
    <w:p w:rsidR="007A2ECC" w:rsidRPr="003F6F47" w:rsidRDefault="00CE30D5" w:rsidP="007A2ECC">
      <w:pPr>
        <w:spacing w:line="360" w:lineRule="auto"/>
        <w:ind w:firstLineChars="200" w:firstLine="480"/>
        <w:rPr>
          <w:sz w:val="24"/>
        </w:rPr>
      </w:pPr>
      <w:r w:rsidRPr="003F6F47">
        <w:rPr>
          <w:rFonts w:hint="eastAsia"/>
          <w:sz w:val="24"/>
        </w:rPr>
        <w:t>本次估价不存在需要报告使用者注意的不相一致假设。</w:t>
      </w:r>
    </w:p>
    <w:p w:rsidR="00FE77D7" w:rsidRPr="003F6F47" w:rsidRDefault="00B305A7" w:rsidP="00FE77D7">
      <w:pPr>
        <w:spacing w:line="360" w:lineRule="auto"/>
        <w:ind w:firstLineChars="200" w:firstLine="482"/>
        <w:rPr>
          <w:b/>
          <w:sz w:val="24"/>
        </w:rPr>
      </w:pPr>
      <w:r w:rsidRPr="003F6F47">
        <w:rPr>
          <w:b/>
          <w:sz w:val="24"/>
        </w:rPr>
        <w:t>5.</w:t>
      </w:r>
      <w:r w:rsidRPr="003F6F47">
        <w:rPr>
          <w:rFonts w:hint="eastAsia"/>
          <w:b/>
          <w:sz w:val="24"/>
        </w:rPr>
        <w:t>依据不足假设：</w:t>
      </w:r>
    </w:p>
    <w:p w:rsidR="00FE77D7" w:rsidRPr="003F6F47" w:rsidRDefault="00CE30D5" w:rsidP="00FF27C6">
      <w:pPr>
        <w:spacing w:line="360" w:lineRule="auto"/>
        <w:ind w:firstLineChars="200" w:firstLine="480"/>
        <w:rPr>
          <w:sz w:val="24"/>
        </w:rPr>
      </w:pPr>
      <w:r w:rsidRPr="003F6F47">
        <w:rPr>
          <w:rFonts w:hint="eastAsia"/>
          <w:sz w:val="24"/>
        </w:rPr>
        <w:t>5.1</w:t>
      </w:r>
      <w:r w:rsidR="00F84398" w:rsidRPr="003F6F47">
        <w:rPr>
          <w:sz w:val="24"/>
        </w:rPr>
        <w:t>依据</w:t>
      </w:r>
      <w:r w:rsidR="00F84398" w:rsidRPr="003F6F47">
        <w:rPr>
          <w:rFonts w:hint="eastAsia"/>
          <w:sz w:val="24"/>
        </w:rPr>
        <w:t>估价委托人提供的《房屋所有权证》【</w:t>
      </w:r>
      <w:r w:rsidR="00F84398" w:rsidRPr="003F6F47">
        <w:rPr>
          <w:rFonts w:hint="eastAsia"/>
          <w:sz w:val="24"/>
        </w:rPr>
        <w:t>X</w:t>
      </w:r>
      <w:r w:rsidR="00F84398" w:rsidRPr="003F6F47">
        <w:rPr>
          <w:rFonts w:hint="eastAsia"/>
          <w:sz w:val="24"/>
        </w:rPr>
        <w:t>京房权证房字第</w:t>
      </w:r>
      <w:r w:rsidR="00F84398" w:rsidRPr="003F6F47">
        <w:rPr>
          <w:rFonts w:hint="eastAsia"/>
          <w:sz w:val="24"/>
        </w:rPr>
        <w:t>064662</w:t>
      </w:r>
      <w:r w:rsidR="00F84398" w:rsidRPr="003F6F47">
        <w:rPr>
          <w:rFonts w:hint="eastAsia"/>
          <w:sz w:val="24"/>
        </w:rPr>
        <w:t>号】及《房屋登记表》</w:t>
      </w:r>
      <w:r w:rsidR="00F84398" w:rsidRPr="003F6F47">
        <w:rPr>
          <w:sz w:val="24"/>
        </w:rPr>
        <w:t>所载，估价对象</w:t>
      </w:r>
      <w:r w:rsidR="00F84398" w:rsidRPr="003F6F47">
        <w:rPr>
          <w:rFonts w:hint="eastAsia"/>
          <w:sz w:val="24"/>
        </w:rPr>
        <w:t>房屋规划</w:t>
      </w:r>
      <w:r w:rsidR="00F84398" w:rsidRPr="003F6F47">
        <w:rPr>
          <w:sz w:val="24"/>
        </w:rPr>
        <w:t>用途为</w:t>
      </w:r>
      <w:r w:rsidR="00F84398" w:rsidRPr="003F6F47">
        <w:rPr>
          <w:rFonts w:hint="eastAsia"/>
          <w:sz w:val="24"/>
        </w:rPr>
        <w:t>住宅，估价对象的土地使用权取得方式为出让，依据估价对象房屋规划用途设定估价对象土地使用权规划用途为居住用地。</w:t>
      </w:r>
    </w:p>
    <w:p w:rsidR="00CE30D5" w:rsidRPr="003F6F47" w:rsidRDefault="00990E8B" w:rsidP="00990E8B">
      <w:pPr>
        <w:spacing w:line="360" w:lineRule="auto"/>
        <w:ind w:firstLineChars="200" w:firstLine="480"/>
        <w:rPr>
          <w:sz w:val="24"/>
        </w:rPr>
      </w:pPr>
      <w:r w:rsidRPr="003F6F47">
        <w:rPr>
          <w:rFonts w:hint="eastAsia"/>
          <w:sz w:val="24"/>
        </w:rPr>
        <w:t>5.2</w:t>
      </w:r>
      <w:r w:rsidRPr="003F6F47">
        <w:rPr>
          <w:rFonts w:hint="eastAsia"/>
          <w:sz w:val="24"/>
        </w:rPr>
        <w:t>因被执行人未能配合开展评估工作，估价人员未能进入到估价对象室内进行现场勘查，估价人员通过观察估价对象所在建筑物各层房屋窗户的所在位置并结合《房地平面图》，设定估价对象的房屋主要朝向为东西朝向。</w:t>
      </w:r>
    </w:p>
    <w:p w:rsidR="00990E8B" w:rsidRPr="003F6F47" w:rsidRDefault="00990E8B" w:rsidP="00990E8B">
      <w:pPr>
        <w:spacing w:line="360" w:lineRule="auto"/>
        <w:ind w:firstLineChars="200" w:firstLine="480"/>
        <w:rPr>
          <w:sz w:val="24"/>
        </w:rPr>
      </w:pPr>
      <w:r w:rsidRPr="003F6F47">
        <w:rPr>
          <w:rFonts w:hint="eastAsia"/>
          <w:sz w:val="24"/>
        </w:rPr>
        <w:t>5.3</w:t>
      </w:r>
      <w:r w:rsidRPr="003F6F47">
        <w:rPr>
          <w:rFonts w:hint="eastAsia"/>
          <w:sz w:val="24"/>
        </w:rPr>
        <w:t>因被执行人未能配合开展评估工作，估价人员未能进入到估价对象室内进行现场勘查。估价人员调查走访了估价对象周边的中介机构，了解到估价对象同户型的基本室内布局为三室两厅。本次估价，设定估价对象的室内布局为三室两厅。</w:t>
      </w:r>
    </w:p>
    <w:p w:rsidR="00990E8B" w:rsidRPr="003F6F47" w:rsidRDefault="00990E8B" w:rsidP="00990E8B">
      <w:pPr>
        <w:spacing w:line="360" w:lineRule="auto"/>
        <w:ind w:firstLineChars="200" w:firstLine="480"/>
        <w:rPr>
          <w:sz w:val="24"/>
        </w:rPr>
      </w:pPr>
      <w:r w:rsidRPr="003F6F47">
        <w:rPr>
          <w:rFonts w:hint="eastAsia"/>
          <w:sz w:val="24"/>
        </w:rPr>
        <w:t>5.4</w:t>
      </w:r>
      <w:r w:rsidRPr="003F6F47">
        <w:rPr>
          <w:rFonts w:hint="eastAsia"/>
          <w:sz w:val="24"/>
        </w:rPr>
        <w:t>因被执行人未能配合开展评估工作，估价人员未能进入到估价对象室内进行现场勘查</w:t>
      </w:r>
      <w:r w:rsidRPr="003F6F47">
        <w:rPr>
          <w:sz w:val="24"/>
        </w:rPr>
        <w:t>，</w:t>
      </w:r>
      <w:r w:rsidRPr="003F6F47">
        <w:rPr>
          <w:rFonts w:hint="eastAsia"/>
          <w:sz w:val="24"/>
        </w:rPr>
        <w:t>依据当事人介绍，估价对象长期处于空置状态，未使用，经与估价委托人沟通，</w:t>
      </w:r>
      <w:r w:rsidRPr="003F6F47">
        <w:rPr>
          <w:sz w:val="24"/>
        </w:rPr>
        <w:t>本次估价，估价对象室内装修</w:t>
      </w:r>
      <w:r w:rsidRPr="003F6F47">
        <w:rPr>
          <w:rFonts w:hint="eastAsia"/>
          <w:sz w:val="24"/>
        </w:rPr>
        <w:t>情况为毛坯，</w:t>
      </w:r>
      <w:r w:rsidRPr="003F6F47">
        <w:rPr>
          <w:sz w:val="24"/>
        </w:rPr>
        <w:t>特提醒报告使用者注意。</w:t>
      </w:r>
    </w:p>
    <w:p w:rsidR="00990E8B" w:rsidRPr="003F6F47" w:rsidRDefault="00990E8B" w:rsidP="00990E8B">
      <w:pPr>
        <w:spacing w:line="360" w:lineRule="auto"/>
        <w:ind w:firstLineChars="200" w:firstLine="480"/>
        <w:rPr>
          <w:sz w:val="24"/>
        </w:rPr>
      </w:pPr>
      <w:r w:rsidRPr="003F6F47">
        <w:rPr>
          <w:rFonts w:hint="eastAsia"/>
          <w:sz w:val="24"/>
        </w:rPr>
        <w:t>5.5</w:t>
      </w:r>
      <w:r w:rsidRPr="003F6F47">
        <w:rPr>
          <w:sz w:val="24"/>
        </w:rPr>
        <w:t>估价委托人提供的现有评估材料中未能记载估价对象的建成时间，经估价人员查询相关网站得知，估价对象建成于</w:t>
      </w:r>
      <w:r w:rsidRPr="003F6F47">
        <w:rPr>
          <w:rFonts w:hint="eastAsia"/>
          <w:sz w:val="24"/>
        </w:rPr>
        <w:t>2006</w:t>
      </w:r>
      <w:r w:rsidRPr="003F6F47">
        <w:rPr>
          <w:sz w:val="24"/>
        </w:rPr>
        <w:t>年，本次估价，以此描述估价对象的建成时间，估价对象准确的建成时间应以相关部门登记为准。</w:t>
      </w:r>
    </w:p>
    <w:p w:rsidR="00B305A7" w:rsidRPr="003F6F47" w:rsidRDefault="00B305A7" w:rsidP="002700E1">
      <w:pPr>
        <w:spacing w:line="360" w:lineRule="auto"/>
        <w:ind w:firstLineChars="200" w:firstLine="482"/>
        <w:rPr>
          <w:sz w:val="24"/>
        </w:rPr>
      </w:pPr>
      <w:r w:rsidRPr="003F6F47">
        <w:rPr>
          <w:b/>
          <w:sz w:val="24"/>
        </w:rPr>
        <w:t>6.</w:t>
      </w:r>
      <w:r w:rsidRPr="003F6F47">
        <w:rPr>
          <w:rFonts w:hint="eastAsia"/>
          <w:b/>
          <w:sz w:val="24"/>
        </w:rPr>
        <w:t>估价报告的使用限制条件</w:t>
      </w:r>
      <w:r w:rsidRPr="003F6F47">
        <w:rPr>
          <w:rFonts w:hint="eastAsia"/>
          <w:sz w:val="24"/>
        </w:rPr>
        <w:t>：</w:t>
      </w:r>
    </w:p>
    <w:p w:rsidR="00B305A7" w:rsidRPr="003F6F47" w:rsidRDefault="00B305A7" w:rsidP="002700E1">
      <w:pPr>
        <w:spacing w:line="360" w:lineRule="auto"/>
        <w:ind w:firstLineChars="200" w:firstLine="480"/>
        <w:rPr>
          <w:sz w:val="24"/>
        </w:rPr>
      </w:pPr>
      <w:r w:rsidRPr="003F6F47">
        <w:rPr>
          <w:sz w:val="24"/>
        </w:rPr>
        <w:t>6.1.</w:t>
      </w:r>
      <w:r w:rsidRPr="003F6F47">
        <w:rPr>
          <w:rFonts w:hint="eastAsia"/>
          <w:sz w:val="24"/>
        </w:rPr>
        <w:t>本估价报告按估价目的提供给估价委托人使用，不作他用，若改变估价目的及使用条件，需向本公司咨询后作必要调整甚至重新估价。</w:t>
      </w:r>
    </w:p>
    <w:p w:rsidR="00B305A7" w:rsidRPr="003F6F47" w:rsidRDefault="00B305A7" w:rsidP="002700E1">
      <w:pPr>
        <w:spacing w:line="360" w:lineRule="auto"/>
        <w:ind w:firstLineChars="200" w:firstLine="480"/>
        <w:rPr>
          <w:sz w:val="24"/>
        </w:rPr>
      </w:pPr>
      <w:r w:rsidRPr="003F6F47">
        <w:rPr>
          <w:sz w:val="24"/>
        </w:rPr>
        <w:t>6.2</w:t>
      </w:r>
      <w:r w:rsidRPr="003F6F47">
        <w:rPr>
          <w:rFonts w:hint="eastAsia"/>
          <w:sz w:val="24"/>
        </w:rPr>
        <w:t>价值时点后，估价报告有效期内估价对象的质量及价格标准发生变化，</w:t>
      </w:r>
      <w:r w:rsidRPr="003F6F47">
        <w:rPr>
          <w:rFonts w:hint="eastAsia"/>
          <w:sz w:val="24"/>
        </w:rPr>
        <w:lastRenderedPageBreak/>
        <w:t>并对估价对象价值产生明显影响时不能直接使用本估价结论。</w:t>
      </w:r>
    </w:p>
    <w:p w:rsidR="00B305A7" w:rsidRPr="003F6F47" w:rsidRDefault="00B305A7" w:rsidP="002700E1">
      <w:pPr>
        <w:spacing w:line="360" w:lineRule="auto"/>
        <w:ind w:firstLineChars="200" w:firstLine="480"/>
        <w:rPr>
          <w:sz w:val="24"/>
        </w:rPr>
      </w:pPr>
      <w:r w:rsidRPr="003F6F47">
        <w:rPr>
          <w:sz w:val="24"/>
        </w:rPr>
        <w:t>6.3</w:t>
      </w:r>
      <w:r w:rsidRPr="003F6F47">
        <w:rPr>
          <w:rFonts w:hint="eastAsia"/>
          <w:sz w:val="24"/>
        </w:rPr>
        <w:t>本次估价报告仅供委托人按约定的估价目的及行业协会、行业管理部门审查使用，未经估价机构书面同意，本估价报告的全部或部分及任何参考资料均不允许在任何公开发表的文件、通告或声明中引用，亦不得以其他任何方式公开发表。</w:t>
      </w:r>
    </w:p>
    <w:p w:rsidR="00287C98" w:rsidRPr="003F6F47" w:rsidRDefault="00B305A7" w:rsidP="002700E1">
      <w:pPr>
        <w:spacing w:line="360" w:lineRule="auto"/>
        <w:ind w:firstLineChars="200" w:firstLine="480"/>
        <w:rPr>
          <w:sz w:val="24"/>
        </w:rPr>
      </w:pPr>
      <w:r w:rsidRPr="003F6F47">
        <w:rPr>
          <w:sz w:val="24"/>
        </w:rPr>
        <w:t>6.4</w:t>
      </w:r>
      <w:r w:rsidRPr="003F6F47">
        <w:rPr>
          <w:rFonts w:hint="eastAsia"/>
          <w:sz w:val="24"/>
        </w:rPr>
        <w:t>本报告自提交之日起一年内有效，若过期使用，必须进行期日修正或重新评估，超过估价报告应用有效期使用估价报告的，相关责任由使用者承担，在估价报告应用有效期内使用本估价报告的，相关责任由出具估价报告估价机构承担</w:t>
      </w:r>
      <w:r w:rsidRPr="003F6F47">
        <w:rPr>
          <w:sz w:val="24"/>
        </w:rPr>
        <w:t>,</w:t>
      </w:r>
      <w:r w:rsidRPr="003F6F47">
        <w:rPr>
          <w:rFonts w:hint="eastAsia"/>
          <w:sz w:val="24"/>
        </w:rPr>
        <w:t>但使用者不当使用的除外。</w:t>
      </w:r>
    </w:p>
    <w:p w:rsidR="00B305A7" w:rsidRPr="003F6F47" w:rsidRDefault="00B305A7" w:rsidP="002700E1">
      <w:pPr>
        <w:spacing w:line="360" w:lineRule="auto"/>
        <w:ind w:firstLineChars="200" w:firstLine="480"/>
        <w:rPr>
          <w:sz w:val="24"/>
        </w:rPr>
      </w:pPr>
      <w:r w:rsidRPr="003F6F47">
        <w:rPr>
          <w:sz w:val="24"/>
        </w:rPr>
        <w:t>6.5</w:t>
      </w:r>
      <w:r w:rsidRPr="003F6F47">
        <w:rPr>
          <w:rFonts w:hint="eastAsia"/>
          <w:sz w:val="24"/>
        </w:rPr>
        <w:t>本估价报告结果包含国有土地使用权价值，以及与房地产不可分割的满足其使用功能的水、电以及配套的所有相关辅助设施等的价值。</w:t>
      </w:r>
    </w:p>
    <w:p w:rsidR="00B305A7" w:rsidRPr="003F6F47" w:rsidRDefault="00FD7AAE" w:rsidP="00190BDD">
      <w:pPr>
        <w:spacing w:line="360" w:lineRule="auto"/>
        <w:ind w:firstLineChars="200" w:firstLine="480"/>
        <w:rPr>
          <w:sz w:val="24"/>
        </w:rPr>
      </w:pPr>
      <w:r w:rsidRPr="003F6F47">
        <w:rPr>
          <w:rFonts w:hint="eastAsia"/>
          <w:sz w:val="24"/>
        </w:rPr>
        <w:t>6.6</w:t>
      </w:r>
      <w:r w:rsidR="00B305A7" w:rsidRPr="003F6F47">
        <w:rPr>
          <w:rFonts w:hint="eastAsia"/>
          <w:sz w:val="24"/>
        </w:rPr>
        <w:t>本估价报告需经房地产估价师签名并加盖估价机构公章，并作为一个整体时有效，复印件无效。</w:t>
      </w:r>
    </w:p>
    <w:p w:rsidR="00B305A7" w:rsidRPr="003F6F47" w:rsidRDefault="00B305A7" w:rsidP="002700E1">
      <w:pPr>
        <w:spacing w:line="360" w:lineRule="auto"/>
        <w:ind w:firstLineChars="200" w:firstLine="480"/>
        <w:rPr>
          <w:sz w:val="24"/>
        </w:rPr>
      </w:pPr>
      <w:r w:rsidRPr="003F6F47">
        <w:rPr>
          <w:sz w:val="24"/>
        </w:rPr>
        <w:t>6.</w:t>
      </w:r>
      <w:r w:rsidR="00190BDD" w:rsidRPr="003F6F47">
        <w:rPr>
          <w:rFonts w:hint="eastAsia"/>
          <w:sz w:val="24"/>
        </w:rPr>
        <w:t>7</w:t>
      </w:r>
      <w:r w:rsidRPr="003F6F47">
        <w:rPr>
          <w:rFonts w:hint="eastAsia"/>
          <w:sz w:val="24"/>
        </w:rPr>
        <w:t>本报告仅限于中华人民共和国境内使用，用除中文以外的其他文字制作本报告，须经受托房地产估价机构和本报告的房地产估价师认可。</w:t>
      </w:r>
    </w:p>
    <w:p w:rsidR="00B305A7" w:rsidRPr="003F6F47" w:rsidRDefault="00B305A7" w:rsidP="002700E1">
      <w:pPr>
        <w:spacing w:line="360" w:lineRule="auto"/>
        <w:ind w:firstLineChars="200" w:firstLine="480"/>
        <w:rPr>
          <w:sz w:val="24"/>
        </w:rPr>
      </w:pPr>
      <w:r w:rsidRPr="003F6F47">
        <w:rPr>
          <w:rFonts w:hint="eastAsia"/>
          <w:sz w:val="24"/>
        </w:rPr>
        <w:t>上述的假设和限制条件如发生变化，估价对象的价值应作相应的调整。</w:t>
      </w:r>
    </w:p>
    <w:p w:rsidR="00B305A7" w:rsidRPr="003F6F47" w:rsidRDefault="00B305A7">
      <w:pPr>
        <w:pStyle w:val="1"/>
        <w:pageBreakBefore/>
        <w:jc w:val="center"/>
        <w:rPr>
          <w:sz w:val="32"/>
          <w:szCs w:val="32"/>
        </w:rPr>
      </w:pPr>
      <w:bookmarkStart w:id="30" w:name="_Toc384134217"/>
      <w:bookmarkStart w:id="31" w:name="_Toc13488899"/>
      <w:r w:rsidRPr="003F6F47">
        <w:rPr>
          <w:rFonts w:hint="eastAsia"/>
          <w:sz w:val="32"/>
          <w:szCs w:val="32"/>
        </w:rPr>
        <w:lastRenderedPageBreak/>
        <w:t>房地产估价结果报告</w:t>
      </w:r>
      <w:bookmarkStart w:id="32" w:name="_Toc449343198"/>
      <w:bookmarkEnd w:id="30"/>
      <w:bookmarkEnd w:id="31"/>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3" w:name="_Toc384134218"/>
      <w:bookmarkStart w:id="34" w:name="_Toc439919046"/>
      <w:bookmarkStart w:id="35" w:name="_Toc13488900"/>
      <w:r w:rsidRPr="003F6F47">
        <w:rPr>
          <w:rFonts w:ascii="Times New Roman" w:hAnsi="Times New Roman" w:hint="eastAsia"/>
          <w:sz w:val="28"/>
          <w:szCs w:val="28"/>
        </w:rPr>
        <w:t>估价委托人</w:t>
      </w:r>
      <w:bookmarkEnd w:id="32"/>
      <w:bookmarkEnd w:id="33"/>
      <w:bookmarkEnd w:id="34"/>
      <w:bookmarkEnd w:id="35"/>
    </w:p>
    <w:p w:rsidR="00B305A7" w:rsidRPr="003F6F47" w:rsidRDefault="006E25EF" w:rsidP="004102BB">
      <w:pPr>
        <w:spacing w:line="360" w:lineRule="auto"/>
        <w:ind w:firstLine="560"/>
        <w:rPr>
          <w:sz w:val="24"/>
        </w:rPr>
      </w:pPr>
      <w:bookmarkStart w:id="36" w:name="_Toc449343199"/>
      <w:r w:rsidRPr="003F6F47">
        <w:rPr>
          <w:rFonts w:hint="eastAsia"/>
          <w:sz w:val="24"/>
        </w:rPr>
        <w:t>北京市房山区人民法院</w:t>
      </w:r>
    </w:p>
    <w:p w:rsidR="00600621" w:rsidRPr="003F6F47" w:rsidRDefault="00962928" w:rsidP="00190BDD">
      <w:pPr>
        <w:spacing w:line="360" w:lineRule="auto"/>
        <w:ind w:firstLine="560"/>
        <w:rPr>
          <w:sz w:val="24"/>
        </w:rPr>
      </w:pPr>
      <w:r w:rsidRPr="003F6F47">
        <w:rPr>
          <w:rFonts w:hint="eastAsia"/>
          <w:sz w:val="24"/>
        </w:rPr>
        <w:t>联系人：</w:t>
      </w:r>
      <w:r w:rsidR="00990E8B" w:rsidRPr="003F6F47">
        <w:rPr>
          <w:rFonts w:hint="eastAsia"/>
          <w:sz w:val="24"/>
        </w:rPr>
        <w:t>王法官</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37" w:name="_Toc384134219"/>
      <w:bookmarkStart w:id="38" w:name="_Toc439919047"/>
      <w:bookmarkStart w:id="39" w:name="_Toc13488901"/>
      <w:r w:rsidRPr="003F6F47">
        <w:rPr>
          <w:rFonts w:ascii="Times New Roman" w:hAnsi="Times New Roman" w:hint="eastAsia"/>
          <w:sz w:val="28"/>
          <w:szCs w:val="28"/>
        </w:rPr>
        <w:t>房地产估价机构</w:t>
      </w:r>
      <w:bookmarkEnd w:id="36"/>
      <w:bookmarkEnd w:id="37"/>
      <w:bookmarkEnd w:id="38"/>
      <w:bookmarkEnd w:id="39"/>
    </w:p>
    <w:p w:rsidR="00B305A7" w:rsidRPr="003F6F47" w:rsidRDefault="00B305A7" w:rsidP="00453FA5">
      <w:pPr>
        <w:spacing w:line="360" w:lineRule="auto"/>
        <w:ind w:firstLine="560"/>
        <w:rPr>
          <w:sz w:val="24"/>
        </w:rPr>
      </w:pPr>
      <w:bookmarkStart w:id="40" w:name="_Toc449343200"/>
      <w:r w:rsidRPr="003F6F47">
        <w:rPr>
          <w:rFonts w:hint="eastAsia"/>
          <w:sz w:val="24"/>
        </w:rPr>
        <w:t>北京东华天业房地产评估有限公司</w:t>
      </w:r>
    </w:p>
    <w:p w:rsidR="00B305A7" w:rsidRPr="003F6F47" w:rsidRDefault="00B305A7" w:rsidP="00453FA5">
      <w:pPr>
        <w:spacing w:line="360" w:lineRule="auto"/>
        <w:ind w:firstLine="560"/>
        <w:rPr>
          <w:sz w:val="24"/>
        </w:rPr>
      </w:pPr>
      <w:r w:rsidRPr="003F6F47">
        <w:rPr>
          <w:rFonts w:hint="eastAsia"/>
          <w:sz w:val="24"/>
        </w:rPr>
        <w:t>住所：</w:t>
      </w:r>
      <w:r w:rsidR="00B85B4E" w:rsidRPr="003F6F47">
        <w:rPr>
          <w:rFonts w:hint="eastAsia"/>
          <w:sz w:val="24"/>
        </w:rPr>
        <w:t>北京市朝阳区雅宝路</w:t>
      </w:r>
      <w:r w:rsidR="00B85B4E" w:rsidRPr="003F6F47">
        <w:rPr>
          <w:rFonts w:hint="eastAsia"/>
          <w:sz w:val="24"/>
        </w:rPr>
        <w:t>12</w:t>
      </w:r>
      <w:r w:rsidR="00B85B4E" w:rsidRPr="003F6F47">
        <w:rPr>
          <w:rFonts w:hint="eastAsia"/>
          <w:sz w:val="24"/>
        </w:rPr>
        <w:t>号华声国际大厦</w:t>
      </w:r>
      <w:r w:rsidR="00B85B4E" w:rsidRPr="003F6F47">
        <w:rPr>
          <w:rFonts w:hint="eastAsia"/>
          <w:sz w:val="24"/>
        </w:rPr>
        <w:t>22</w:t>
      </w:r>
      <w:r w:rsidR="00B85B4E" w:rsidRPr="003F6F47">
        <w:rPr>
          <w:rFonts w:hint="eastAsia"/>
          <w:sz w:val="24"/>
        </w:rPr>
        <w:t>层</w:t>
      </w:r>
      <w:r w:rsidR="00B85B4E" w:rsidRPr="003F6F47">
        <w:rPr>
          <w:rFonts w:hint="eastAsia"/>
          <w:sz w:val="24"/>
        </w:rPr>
        <w:t>2205</w:t>
      </w:r>
      <w:r w:rsidR="00B85B4E" w:rsidRPr="003F6F47">
        <w:rPr>
          <w:rFonts w:hint="eastAsia"/>
          <w:sz w:val="24"/>
        </w:rPr>
        <w:t>号</w:t>
      </w:r>
    </w:p>
    <w:p w:rsidR="00B305A7" w:rsidRPr="003F6F47" w:rsidRDefault="00B305A7" w:rsidP="00453FA5">
      <w:pPr>
        <w:spacing w:line="360" w:lineRule="auto"/>
        <w:ind w:firstLine="560"/>
        <w:rPr>
          <w:sz w:val="24"/>
        </w:rPr>
      </w:pPr>
      <w:r w:rsidRPr="003F6F47">
        <w:rPr>
          <w:rFonts w:hint="eastAsia"/>
          <w:sz w:val="24"/>
        </w:rPr>
        <w:t>法定代表人：马云</w:t>
      </w:r>
    </w:p>
    <w:p w:rsidR="00B305A7" w:rsidRPr="003F6F47" w:rsidRDefault="00B305A7" w:rsidP="00453FA5">
      <w:pPr>
        <w:spacing w:line="360" w:lineRule="auto"/>
        <w:ind w:firstLine="560"/>
        <w:rPr>
          <w:sz w:val="24"/>
        </w:rPr>
      </w:pPr>
      <w:r w:rsidRPr="003F6F47">
        <w:rPr>
          <w:rFonts w:hint="eastAsia"/>
          <w:sz w:val="24"/>
        </w:rPr>
        <w:t>资格等级：一级</w:t>
      </w:r>
    </w:p>
    <w:p w:rsidR="00B305A7" w:rsidRPr="003F6F47" w:rsidRDefault="00B305A7" w:rsidP="00453FA5">
      <w:pPr>
        <w:spacing w:line="360" w:lineRule="auto"/>
        <w:ind w:firstLine="560"/>
        <w:rPr>
          <w:sz w:val="24"/>
        </w:rPr>
      </w:pPr>
      <w:r w:rsidRPr="003F6F47">
        <w:rPr>
          <w:rFonts w:hint="eastAsia"/>
          <w:sz w:val="24"/>
        </w:rPr>
        <w:t>证书编号：建房估</w:t>
      </w:r>
      <w:r w:rsidR="009C1865" w:rsidRPr="003F6F47">
        <w:rPr>
          <w:rFonts w:hint="eastAsia"/>
          <w:sz w:val="24"/>
        </w:rPr>
        <w:t>备</w:t>
      </w:r>
      <w:r w:rsidRPr="003F6F47">
        <w:rPr>
          <w:rFonts w:hint="eastAsia"/>
          <w:sz w:val="24"/>
        </w:rPr>
        <w:t>字</w:t>
      </w:r>
      <w:r w:rsidRPr="003F6F47">
        <w:rPr>
          <w:sz w:val="24"/>
        </w:rPr>
        <w:t>[2011]007</w:t>
      </w:r>
      <w:r w:rsidRPr="003F6F47">
        <w:rPr>
          <w:rFonts w:hint="eastAsia"/>
          <w:sz w:val="24"/>
        </w:rPr>
        <w:t>号</w:t>
      </w:r>
    </w:p>
    <w:p w:rsidR="00B305A7" w:rsidRPr="003F6F47" w:rsidRDefault="00B305A7" w:rsidP="00453FA5">
      <w:pPr>
        <w:spacing w:line="360" w:lineRule="auto"/>
        <w:ind w:firstLine="560"/>
        <w:rPr>
          <w:sz w:val="24"/>
        </w:rPr>
      </w:pPr>
      <w:r w:rsidRPr="003F6F47">
        <w:rPr>
          <w:rFonts w:hint="eastAsia"/>
          <w:sz w:val="24"/>
        </w:rPr>
        <w:t>联系电话：</w:t>
      </w:r>
      <w:r w:rsidR="002A1E4F" w:rsidRPr="003F6F47">
        <w:rPr>
          <w:rFonts w:hint="eastAsia"/>
          <w:sz w:val="24"/>
        </w:rPr>
        <w:t>85550370</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1" w:name="_Toc384134220"/>
      <w:bookmarkStart w:id="42" w:name="_Toc439919048"/>
      <w:bookmarkStart w:id="43" w:name="_Toc13488902"/>
      <w:r w:rsidRPr="003F6F47">
        <w:rPr>
          <w:rFonts w:ascii="Times New Roman" w:hAnsi="Times New Roman" w:hint="eastAsia"/>
          <w:sz w:val="28"/>
          <w:szCs w:val="28"/>
        </w:rPr>
        <w:t>估价对象</w:t>
      </w:r>
      <w:bookmarkEnd w:id="41"/>
      <w:bookmarkEnd w:id="42"/>
      <w:bookmarkEnd w:id="43"/>
    </w:p>
    <w:p w:rsidR="00B305A7" w:rsidRPr="003F6F47" w:rsidRDefault="00B305A7" w:rsidP="006F73D1">
      <w:pPr>
        <w:numPr>
          <w:ilvl w:val="0"/>
          <w:numId w:val="6"/>
        </w:numPr>
        <w:spacing w:line="360" w:lineRule="auto"/>
        <w:rPr>
          <w:b/>
          <w:sz w:val="24"/>
        </w:rPr>
      </w:pPr>
      <w:r w:rsidRPr="003F6F47">
        <w:rPr>
          <w:rFonts w:hint="eastAsia"/>
          <w:b/>
          <w:sz w:val="24"/>
        </w:rPr>
        <w:t>概况</w:t>
      </w:r>
    </w:p>
    <w:p w:rsidR="00962928" w:rsidRPr="003F6F47" w:rsidRDefault="00814C0E" w:rsidP="00F47820">
      <w:pPr>
        <w:spacing w:line="360" w:lineRule="auto"/>
        <w:ind w:firstLineChars="200" w:firstLine="480"/>
        <w:rPr>
          <w:sz w:val="24"/>
        </w:rPr>
      </w:pPr>
      <w:r w:rsidRPr="003F6F47">
        <w:rPr>
          <w:sz w:val="24"/>
        </w:rPr>
        <w:t>估价对象位于</w:t>
      </w:r>
      <w:r w:rsidR="00990E8B" w:rsidRPr="003F6F47">
        <w:rPr>
          <w:rFonts w:hint="eastAsia"/>
          <w:sz w:val="24"/>
        </w:rPr>
        <w:t>房山区窦店镇汇丰街</w:t>
      </w:r>
      <w:r w:rsidR="00990E8B" w:rsidRPr="003F6F47">
        <w:rPr>
          <w:rFonts w:hint="eastAsia"/>
          <w:sz w:val="24"/>
        </w:rPr>
        <w:t>3</w:t>
      </w:r>
      <w:r w:rsidR="00990E8B" w:rsidRPr="003F6F47">
        <w:rPr>
          <w:rFonts w:hint="eastAsia"/>
          <w:sz w:val="24"/>
        </w:rPr>
        <w:t>号院</w:t>
      </w:r>
      <w:r w:rsidR="00990E8B" w:rsidRPr="003F6F47">
        <w:rPr>
          <w:rFonts w:hint="eastAsia"/>
          <w:sz w:val="24"/>
        </w:rPr>
        <w:t>17</w:t>
      </w:r>
      <w:r w:rsidR="00990E8B" w:rsidRPr="003F6F47">
        <w:rPr>
          <w:rFonts w:hint="eastAsia"/>
          <w:sz w:val="24"/>
        </w:rPr>
        <w:t>号楼</w:t>
      </w:r>
      <w:r w:rsidRPr="003F6F47">
        <w:rPr>
          <w:sz w:val="24"/>
        </w:rPr>
        <w:t>，为一幢地上</w:t>
      </w:r>
      <w:r w:rsidR="00990E8B" w:rsidRPr="003F6F47">
        <w:rPr>
          <w:rFonts w:hint="eastAsia"/>
          <w:sz w:val="24"/>
        </w:rPr>
        <w:t>6</w:t>
      </w:r>
      <w:r w:rsidRPr="003F6F47">
        <w:rPr>
          <w:sz w:val="24"/>
        </w:rPr>
        <w:t>层</w:t>
      </w:r>
      <w:r w:rsidR="004462E2" w:rsidRPr="003F6F47">
        <w:rPr>
          <w:rFonts w:hint="eastAsia"/>
          <w:sz w:val="24"/>
        </w:rPr>
        <w:t>的</w:t>
      </w:r>
      <w:r w:rsidR="00990E8B" w:rsidRPr="003F6F47">
        <w:rPr>
          <w:rFonts w:hint="eastAsia"/>
          <w:sz w:val="24"/>
        </w:rPr>
        <w:t>混合</w:t>
      </w:r>
      <w:r w:rsidRPr="003F6F47">
        <w:rPr>
          <w:sz w:val="24"/>
        </w:rPr>
        <w:t>结构建筑物，</w:t>
      </w:r>
      <w:r w:rsidR="00CD0005" w:rsidRPr="003F6F47">
        <w:rPr>
          <w:rFonts w:hint="eastAsia"/>
          <w:sz w:val="24"/>
        </w:rPr>
        <w:t>所在社区</w:t>
      </w:r>
      <w:r w:rsidRPr="003F6F47">
        <w:rPr>
          <w:rFonts w:hint="eastAsia"/>
          <w:sz w:val="24"/>
        </w:rPr>
        <w:t>销售案名为“</w:t>
      </w:r>
      <w:r w:rsidR="00990E8B" w:rsidRPr="003F6F47">
        <w:rPr>
          <w:rFonts w:hint="eastAsia"/>
          <w:sz w:val="24"/>
        </w:rPr>
        <w:t>世界名园</w:t>
      </w:r>
      <w:r w:rsidRPr="003F6F47">
        <w:rPr>
          <w:rFonts w:hint="eastAsia"/>
          <w:sz w:val="24"/>
        </w:rPr>
        <w:t>”，估价对象建成于</w:t>
      </w:r>
      <w:r w:rsidR="00990E8B" w:rsidRPr="003F6F47">
        <w:rPr>
          <w:rFonts w:hint="eastAsia"/>
          <w:sz w:val="24"/>
        </w:rPr>
        <w:t>2006</w:t>
      </w:r>
      <w:r w:rsidRPr="003F6F47">
        <w:rPr>
          <w:rFonts w:hint="eastAsia"/>
          <w:sz w:val="24"/>
        </w:rPr>
        <w:t>年。</w:t>
      </w:r>
      <w:r w:rsidR="00CD0005" w:rsidRPr="003F6F47">
        <w:rPr>
          <w:sz w:val="24"/>
        </w:rPr>
        <w:t>本次估价为</w:t>
      </w:r>
      <w:r w:rsidR="00CD0005" w:rsidRPr="003F6F47">
        <w:rPr>
          <w:rFonts w:hint="eastAsia"/>
          <w:sz w:val="24"/>
        </w:rPr>
        <w:t>其中的</w:t>
      </w:r>
      <w:r w:rsidR="00AF791B">
        <w:rPr>
          <w:rFonts w:hint="eastAsia"/>
          <w:sz w:val="24"/>
        </w:rPr>
        <w:t>3-602</w:t>
      </w:r>
      <w:r w:rsidR="00CD0005" w:rsidRPr="003F6F47">
        <w:rPr>
          <w:rFonts w:hint="eastAsia"/>
          <w:sz w:val="24"/>
        </w:rPr>
        <w:t>号</w:t>
      </w:r>
      <w:r w:rsidRPr="003F6F47">
        <w:rPr>
          <w:sz w:val="24"/>
        </w:rPr>
        <w:t>，</w:t>
      </w:r>
      <w:r w:rsidR="005307CC" w:rsidRPr="003F6F47">
        <w:rPr>
          <w:rFonts w:hint="eastAsia"/>
          <w:sz w:val="24"/>
        </w:rPr>
        <w:t>位于</w:t>
      </w:r>
      <w:r w:rsidR="00300A78">
        <w:rPr>
          <w:rFonts w:hint="eastAsia"/>
          <w:sz w:val="24"/>
        </w:rPr>
        <w:t>6</w:t>
      </w:r>
      <w:r w:rsidR="005307CC" w:rsidRPr="003F6F47">
        <w:rPr>
          <w:rFonts w:hint="eastAsia"/>
          <w:sz w:val="24"/>
        </w:rPr>
        <w:t>层</w:t>
      </w:r>
      <w:r w:rsidRPr="003F6F47">
        <w:rPr>
          <w:rFonts w:hint="eastAsia"/>
          <w:sz w:val="24"/>
        </w:rPr>
        <w:t>，</w:t>
      </w:r>
      <w:r w:rsidRPr="003F6F47">
        <w:rPr>
          <w:sz w:val="24"/>
        </w:rPr>
        <w:t>根据估价委托人提供的</w:t>
      </w:r>
      <w:r w:rsidR="00990E8B" w:rsidRPr="003F6F47">
        <w:rPr>
          <w:rFonts w:hint="eastAsia"/>
          <w:sz w:val="24"/>
        </w:rPr>
        <w:t>《房屋所有权证》【</w:t>
      </w:r>
      <w:r w:rsidR="00990E8B" w:rsidRPr="003F6F47">
        <w:rPr>
          <w:rFonts w:hint="eastAsia"/>
          <w:sz w:val="24"/>
        </w:rPr>
        <w:t>X</w:t>
      </w:r>
      <w:r w:rsidR="00990E8B" w:rsidRPr="003F6F47">
        <w:rPr>
          <w:rFonts w:hint="eastAsia"/>
          <w:sz w:val="24"/>
        </w:rPr>
        <w:t>京房权证房字第</w:t>
      </w:r>
      <w:r w:rsidR="00990E8B" w:rsidRPr="003F6F47">
        <w:rPr>
          <w:rFonts w:hint="eastAsia"/>
          <w:sz w:val="24"/>
        </w:rPr>
        <w:t>064662</w:t>
      </w:r>
      <w:r w:rsidR="00990E8B" w:rsidRPr="003F6F47">
        <w:rPr>
          <w:rFonts w:hint="eastAsia"/>
          <w:sz w:val="24"/>
        </w:rPr>
        <w:t>号】、《房屋登记表》及《房地平面图》</w:t>
      </w:r>
      <w:r w:rsidRPr="003F6F47">
        <w:rPr>
          <w:rFonts w:hint="eastAsia"/>
          <w:sz w:val="24"/>
        </w:rPr>
        <w:t>所载</w:t>
      </w:r>
      <w:r w:rsidRPr="003F6F47">
        <w:rPr>
          <w:sz w:val="24"/>
        </w:rPr>
        <w:t>，估价对象建筑面积为</w:t>
      </w:r>
      <w:r w:rsidR="006E25EF" w:rsidRPr="003F6F47">
        <w:rPr>
          <w:sz w:val="24"/>
        </w:rPr>
        <w:t>140.45</w:t>
      </w:r>
      <w:r w:rsidRPr="003F6F47">
        <w:rPr>
          <w:sz w:val="24"/>
        </w:rPr>
        <w:t>平方米</w:t>
      </w:r>
      <w:r w:rsidR="00962928" w:rsidRPr="003F6F47">
        <w:rPr>
          <w:rFonts w:hint="eastAsia"/>
          <w:sz w:val="24"/>
        </w:rPr>
        <w:t>，</w:t>
      </w:r>
      <w:r w:rsidR="00990E8B" w:rsidRPr="003F6F47">
        <w:rPr>
          <w:rFonts w:hint="eastAsia"/>
          <w:sz w:val="24"/>
        </w:rPr>
        <w:t>房屋朝向为东西朝向，居室布局为三室两厅，规划</w:t>
      </w:r>
      <w:r w:rsidR="008D3A4A" w:rsidRPr="003F6F47">
        <w:rPr>
          <w:sz w:val="24"/>
        </w:rPr>
        <w:t>用途为</w:t>
      </w:r>
      <w:r w:rsidR="008D3A4A" w:rsidRPr="003F6F47">
        <w:rPr>
          <w:rFonts w:hint="eastAsia"/>
          <w:sz w:val="24"/>
        </w:rPr>
        <w:t>住宅，</w:t>
      </w:r>
      <w:r w:rsidR="00990E8B" w:rsidRPr="003F6F47">
        <w:rPr>
          <w:rFonts w:hint="eastAsia"/>
          <w:sz w:val="24"/>
        </w:rPr>
        <w:t>依据当事人介绍，估价对象现状处于空置状态未使用</w:t>
      </w:r>
      <w:r w:rsidR="008D3A4A" w:rsidRPr="003F6F47">
        <w:rPr>
          <w:sz w:val="24"/>
        </w:rPr>
        <w:t>。</w:t>
      </w:r>
    </w:p>
    <w:p w:rsidR="009501F6" w:rsidRPr="003F6F47" w:rsidRDefault="00990E8B" w:rsidP="00F47820">
      <w:pPr>
        <w:spacing w:line="360" w:lineRule="auto"/>
        <w:ind w:firstLineChars="200" w:firstLine="480"/>
        <w:rPr>
          <w:sz w:val="24"/>
        </w:rPr>
      </w:pPr>
      <w:r w:rsidRPr="003F6F47">
        <w:rPr>
          <w:sz w:val="24"/>
        </w:rPr>
        <w:t>依据</w:t>
      </w:r>
      <w:r w:rsidRPr="003F6F47">
        <w:rPr>
          <w:rFonts w:hint="eastAsia"/>
          <w:sz w:val="24"/>
        </w:rPr>
        <w:t>估价委托人提供的《房屋所有权证》【</w:t>
      </w:r>
      <w:r w:rsidRPr="003F6F47">
        <w:rPr>
          <w:rFonts w:hint="eastAsia"/>
          <w:sz w:val="24"/>
        </w:rPr>
        <w:t>X</w:t>
      </w:r>
      <w:r w:rsidRPr="003F6F47">
        <w:rPr>
          <w:rFonts w:hint="eastAsia"/>
          <w:sz w:val="24"/>
        </w:rPr>
        <w:t>京房权证房字第</w:t>
      </w:r>
      <w:r w:rsidRPr="003F6F47">
        <w:rPr>
          <w:rFonts w:hint="eastAsia"/>
          <w:sz w:val="24"/>
        </w:rPr>
        <w:t>064662</w:t>
      </w:r>
      <w:r w:rsidRPr="003F6F47">
        <w:rPr>
          <w:rFonts w:hint="eastAsia"/>
          <w:sz w:val="24"/>
        </w:rPr>
        <w:t>号】及《房屋登记表》</w:t>
      </w:r>
      <w:r w:rsidRPr="003F6F47">
        <w:rPr>
          <w:sz w:val="24"/>
        </w:rPr>
        <w:t>所载，估价对象</w:t>
      </w:r>
      <w:r w:rsidRPr="003F6F47">
        <w:rPr>
          <w:rFonts w:hint="eastAsia"/>
          <w:sz w:val="24"/>
        </w:rPr>
        <w:t>房屋规划</w:t>
      </w:r>
      <w:r w:rsidRPr="003F6F47">
        <w:rPr>
          <w:sz w:val="24"/>
        </w:rPr>
        <w:t>用途为</w:t>
      </w:r>
      <w:r w:rsidRPr="003F6F47">
        <w:rPr>
          <w:rFonts w:hint="eastAsia"/>
          <w:sz w:val="24"/>
        </w:rPr>
        <w:t>住宅，估价对象的土地使用权取得方式为出让，依据估价对象房屋规划用途设定估价对象土地使用权规划用途为居住用地</w:t>
      </w:r>
      <w:r w:rsidR="00962928" w:rsidRPr="003F6F47">
        <w:rPr>
          <w:rFonts w:hint="eastAsia"/>
          <w:sz w:val="24"/>
        </w:rPr>
        <w:t>。依据估价人员现场勘查，</w:t>
      </w:r>
      <w:r w:rsidR="00ED661B" w:rsidRPr="003F6F47">
        <w:rPr>
          <w:rFonts w:hint="eastAsia"/>
          <w:sz w:val="24"/>
        </w:rPr>
        <w:t>估价对象所在建筑物</w:t>
      </w:r>
      <w:r w:rsidR="00CD0005" w:rsidRPr="003F6F47">
        <w:rPr>
          <w:rFonts w:hint="eastAsia"/>
          <w:sz w:val="24"/>
        </w:rPr>
        <w:t>东临</w:t>
      </w:r>
      <w:r w:rsidR="00C43354" w:rsidRPr="003F6F47">
        <w:rPr>
          <w:rFonts w:hint="eastAsia"/>
          <w:sz w:val="24"/>
        </w:rPr>
        <w:t>汇丰街</w:t>
      </w:r>
      <w:r w:rsidR="00C43354" w:rsidRPr="003F6F47">
        <w:rPr>
          <w:rFonts w:hint="eastAsia"/>
          <w:sz w:val="24"/>
        </w:rPr>
        <w:t>3</w:t>
      </w:r>
      <w:r w:rsidR="00C43354" w:rsidRPr="003F6F47">
        <w:rPr>
          <w:rFonts w:hint="eastAsia"/>
          <w:sz w:val="24"/>
        </w:rPr>
        <w:t>号院</w:t>
      </w:r>
      <w:r w:rsidR="00C43354" w:rsidRPr="003F6F47">
        <w:rPr>
          <w:rFonts w:hint="eastAsia"/>
          <w:sz w:val="24"/>
        </w:rPr>
        <w:t>21</w:t>
      </w:r>
      <w:r w:rsidR="00C43354" w:rsidRPr="003F6F47">
        <w:rPr>
          <w:rFonts w:hint="eastAsia"/>
          <w:sz w:val="24"/>
        </w:rPr>
        <w:t>号楼、南临世界名园售楼处、西临大窦路、北临汇丰街</w:t>
      </w:r>
      <w:r w:rsidR="00C43354" w:rsidRPr="003F6F47">
        <w:rPr>
          <w:rFonts w:hint="eastAsia"/>
          <w:sz w:val="24"/>
        </w:rPr>
        <w:t>3</w:t>
      </w:r>
      <w:r w:rsidR="00C43354" w:rsidRPr="003F6F47">
        <w:rPr>
          <w:rFonts w:hint="eastAsia"/>
          <w:sz w:val="24"/>
        </w:rPr>
        <w:t>号院</w:t>
      </w:r>
      <w:r w:rsidR="00C43354" w:rsidRPr="003F6F47">
        <w:rPr>
          <w:rFonts w:hint="eastAsia"/>
          <w:sz w:val="24"/>
        </w:rPr>
        <w:t>15</w:t>
      </w:r>
      <w:r w:rsidR="00C43354" w:rsidRPr="003F6F47">
        <w:rPr>
          <w:rFonts w:hint="eastAsia"/>
          <w:sz w:val="24"/>
        </w:rPr>
        <w:t>号楼。</w:t>
      </w:r>
    </w:p>
    <w:p w:rsidR="00CD0005" w:rsidRPr="003F6F47" w:rsidRDefault="00CD0005" w:rsidP="00F47820">
      <w:pPr>
        <w:spacing w:line="360" w:lineRule="auto"/>
        <w:ind w:firstLineChars="200" w:firstLine="480"/>
        <w:rPr>
          <w:sz w:val="24"/>
        </w:rPr>
      </w:pPr>
    </w:p>
    <w:p w:rsidR="00CD0005" w:rsidRPr="003F6F47" w:rsidRDefault="00CD0005" w:rsidP="00F47820">
      <w:pPr>
        <w:spacing w:line="360" w:lineRule="auto"/>
        <w:ind w:firstLineChars="200" w:firstLine="480"/>
        <w:rPr>
          <w:sz w:val="24"/>
        </w:rPr>
      </w:pPr>
    </w:p>
    <w:p w:rsidR="00B305A7" w:rsidRPr="003F6F47" w:rsidRDefault="00B305A7" w:rsidP="006F73D1">
      <w:pPr>
        <w:numPr>
          <w:ilvl w:val="0"/>
          <w:numId w:val="6"/>
        </w:numPr>
        <w:spacing w:line="360" w:lineRule="auto"/>
        <w:rPr>
          <w:b/>
          <w:sz w:val="24"/>
        </w:rPr>
      </w:pPr>
      <w:r w:rsidRPr="003F6F47">
        <w:rPr>
          <w:rFonts w:hint="eastAsia"/>
          <w:b/>
          <w:sz w:val="24"/>
        </w:rPr>
        <w:lastRenderedPageBreak/>
        <w:t>位置及区位环境</w:t>
      </w:r>
    </w:p>
    <w:p w:rsidR="00B305A7" w:rsidRPr="003F6F47" w:rsidRDefault="00B305A7" w:rsidP="006F73D1">
      <w:pPr>
        <w:numPr>
          <w:ilvl w:val="0"/>
          <w:numId w:val="15"/>
        </w:numPr>
        <w:spacing w:line="360" w:lineRule="auto"/>
        <w:rPr>
          <w:b/>
          <w:sz w:val="24"/>
        </w:rPr>
      </w:pPr>
      <w:r w:rsidRPr="003F6F47">
        <w:rPr>
          <w:rFonts w:hint="eastAsia"/>
          <w:b/>
          <w:sz w:val="24"/>
        </w:rPr>
        <w:t>估价对象位置</w:t>
      </w:r>
    </w:p>
    <w:p w:rsidR="00C43354" w:rsidRPr="003F6F47" w:rsidRDefault="00C43354" w:rsidP="00C43354">
      <w:pPr>
        <w:spacing w:line="360" w:lineRule="auto"/>
        <w:ind w:firstLineChars="200" w:firstLine="480"/>
        <w:rPr>
          <w:sz w:val="24"/>
        </w:rPr>
      </w:pPr>
      <w:r w:rsidRPr="003F6F47">
        <w:rPr>
          <w:sz w:val="24"/>
        </w:rPr>
        <w:t>北京，中华人民共和国首都、直辖市、国家中心城市，全国政治中心、文化中心、国际交往中心、科技创新中心，是中国共产党中央委员会、中华人民共和国中央人民政府和全国人民代表大会的办公所在地。</w:t>
      </w:r>
    </w:p>
    <w:p w:rsidR="00C43354" w:rsidRPr="003F6F47" w:rsidRDefault="00C43354" w:rsidP="00C43354">
      <w:pPr>
        <w:spacing w:line="360" w:lineRule="auto"/>
        <w:ind w:firstLineChars="200" w:firstLine="480"/>
        <w:rPr>
          <w:sz w:val="24"/>
        </w:rPr>
      </w:pPr>
      <w:r w:rsidRPr="003F6F47">
        <w:rPr>
          <w:sz w:val="24"/>
        </w:rPr>
        <w:t>北京市核心区包括新东城区和新西城区，城市功能拓展区包括海淀区、朝阳区、石景山区和丰台区，城市发展新区包括通州区、昌平区、顺义区、房山区和大兴区，生态涵养发展区包括怀柔区、平谷区、门头沟区、密云区和延庆区。目前，北京市共</w:t>
      </w:r>
      <w:r w:rsidRPr="003F6F47">
        <w:rPr>
          <w:sz w:val="24"/>
        </w:rPr>
        <w:t>16</w:t>
      </w:r>
      <w:r w:rsidRPr="003F6F47">
        <w:rPr>
          <w:sz w:val="24"/>
        </w:rPr>
        <w:t>个区。</w:t>
      </w:r>
    </w:p>
    <w:p w:rsidR="00C43354" w:rsidRPr="003F6F47" w:rsidRDefault="00C43354" w:rsidP="00C43354">
      <w:pPr>
        <w:spacing w:line="360" w:lineRule="auto"/>
        <w:ind w:firstLineChars="200" w:firstLine="480"/>
        <w:rPr>
          <w:sz w:val="24"/>
        </w:rPr>
      </w:pPr>
      <w:r w:rsidRPr="003F6F47">
        <w:rPr>
          <w:sz w:val="24"/>
        </w:rPr>
        <w:t>估价对象所在的房山区隶属</w:t>
      </w:r>
      <w:hyperlink r:id="rId8" w:tgtFrame="_blank" w:history="1">
        <w:r w:rsidRPr="003F6F47">
          <w:rPr>
            <w:sz w:val="24"/>
          </w:rPr>
          <w:t>北京</w:t>
        </w:r>
      </w:hyperlink>
      <w:r w:rsidRPr="003F6F47">
        <w:rPr>
          <w:sz w:val="24"/>
        </w:rPr>
        <w:t>市，位于北京西南。北邻</w:t>
      </w:r>
      <w:hyperlink r:id="rId9" w:tgtFrame="_blank" w:history="1">
        <w:r w:rsidRPr="003F6F47">
          <w:rPr>
            <w:sz w:val="24"/>
          </w:rPr>
          <w:t>门头沟区</w:t>
        </w:r>
      </w:hyperlink>
      <w:r w:rsidRPr="003F6F47">
        <w:rPr>
          <w:sz w:val="24"/>
        </w:rPr>
        <w:t>；东北与</w:t>
      </w:r>
      <w:hyperlink r:id="rId10" w:tgtFrame="_blank" w:history="1">
        <w:r w:rsidRPr="003F6F47">
          <w:rPr>
            <w:sz w:val="24"/>
          </w:rPr>
          <w:t>丰台区</w:t>
        </w:r>
      </w:hyperlink>
      <w:r w:rsidRPr="003F6F47">
        <w:rPr>
          <w:sz w:val="24"/>
        </w:rPr>
        <w:t>毗连；东隔</w:t>
      </w:r>
      <w:hyperlink r:id="rId11" w:tgtFrame="_blank" w:history="1">
        <w:r w:rsidRPr="003F6F47">
          <w:rPr>
            <w:sz w:val="24"/>
          </w:rPr>
          <w:t>永定河</w:t>
        </w:r>
      </w:hyperlink>
      <w:r w:rsidRPr="003F6F47">
        <w:rPr>
          <w:sz w:val="24"/>
        </w:rPr>
        <w:t>与</w:t>
      </w:r>
      <w:hyperlink r:id="rId12" w:tgtFrame="_blank" w:history="1">
        <w:r w:rsidRPr="003F6F47">
          <w:rPr>
            <w:sz w:val="24"/>
          </w:rPr>
          <w:t>大兴区</w:t>
        </w:r>
      </w:hyperlink>
      <w:r w:rsidRPr="003F6F47">
        <w:rPr>
          <w:sz w:val="24"/>
        </w:rPr>
        <w:t>相望；南部和西部分别与</w:t>
      </w:r>
      <w:hyperlink r:id="rId13" w:tgtFrame="_blank" w:history="1">
        <w:r w:rsidRPr="003F6F47">
          <w:rPr>
            <w:sz w:val="24"/>
          </w:rPr>
          <w:t>河北</w:t>
        </w:r>
      </w:hyperlink>
      <w:r w:rsidRPr="003F6F47">
        <w:rPr>
          <w:sz w:val="24"/>
        </w:rPr>
        <w:t>省</w:t>
      </w:r>
      <w:hyperlink r:id="rId14" w:tgtFrame="_blank" w:history="1">
        <w:r w:rsidRPr="003F6F47">
          <w:rPr>
            <w:sz w:val="24"/>
          </w:rPr>
          <w:t>涿州</w:t>
        </w:r>
      </w:hyperlink>
      <w:r w:rsidRPr="003F6F47">
        <w:rPr>
          <w:sz w:val="24"/>
        </w:rPr>
        <w:t>市和</w:t>
      </w:r>
      <w:hyperlink r:id="rId15" w:tgtFrame="_blank" w:history="1">
        <w:r w:rsidRPr="003F6F47">
          <w:rPr>
            <w:sz w:val="24"/>
          </w:rPr>
          <w:t>涞水</w:t>
        </w:r>
      </w:hyperlink>
      <w:r w:rsidRPr="003F6F47">
        <w:rPr>
          <w:sz w:val="24"/>
        </w:rPr>
        <w:t>县接壤。房山区区政府所在地</w:t>
      </w:r>
      <w:hyperlink r:id="rId16" w:tgtFrame="_blank" w:history="1">
        <w:r w:rsidRPr="003F6F47">
          <w:rPr>
            <w:sz w:val="24"/>
          </w:rPr>
          <w:t>良乡</w:t>
        </w:r>
      </w:hyperlink>
      <w:r w:rsidRPr="003F6F47">
        <w:rPr>
          <w:sz w:val="24"/>
        </w:rPr>
        <w:t>是《北京市总体规划》中首都十四个中心卫星城之一，距京城（六里桥）</w:t>
      </w:r>
      <w:r w:rsidRPr="003F6F47">
        <w:rPr>
          <w:sz w:val="24"/>
        </w:rPr>
        <w:t>25</w:t>
      </w:r>
      <w:r w:rsidRPr="003F6F47">
        <w:rPr>
          <w:sz w:val="24"/>
        </w:rPr>
        <w:t>公里，房山区交通便利，境内有</w:t>
      </w:r>
      <w:hyperlink r:id="rId17" w:tgtFrame="_blank" w:history="1">
        <w:r w:rsidRPr="003F6F47">
          <w:rPr>
            <w:sz w:val="24"/>
          </w:rPr>
          <w:t>京港澳高速</w:t>
        </w:r>
      </w:hyperlink>
      <w:r w:rsidRPr="003F6F47">
        <w:rPr>
          <w:sz w:val="24"/>
        </w:rPr>
        <w:t>、</w:t>
      </w:r>
      <w:hyperlink r:id="rId18" w:tgtFrame="_blank" w:history="1">
        <w:r w:rsidRPr="003F6F47">
          <w:rPr>
            <w:sz w:val="24"/>
          </w:rPr>
          <w:t>北京－昆明高速公路</w:t>
        </w:r>
      </w:hyperlink>
      <w:r w:rsidRPr="003F6F47">
        <w:rPr>
          <w:sz w:val="24"/>
        </w:rPr>
        <w:t>和正在规划建设中的</w:t>
      </w:r>
      <w:hyperlink r:id="rId19" w:tgtFrame="_blank" w:history="1">
        <w:r w:rsidRPr="003F6F47">
          <w:rPr>
            <w:sz w:val="24"/>
          </w:rPr>
          <w:t>京雄高速</w:t>
        </w:r>
      </w:hyperlink>
      <w:r w:rsidRPr="003F6F47">
        <w:rPr>
          <w:sz w:val="24"/>
        </w:rPr>
        <w:t>等交通要道，以及</w:t>
      </w:r>
      <w:hyperlink r:id="rId20" w:tgtFrame="_blank" w:history="1">
        <w:r w:rsidRPr="003F6F47">
          <w:rPr>
            <w:sz w:val="24"/>
          </w:rPr>
          <w:t>北京地铁房山线</w:t>
        </w:r>
      </w:hyperlink>
      <w:r w:rsidRPr="003F6F47">
        <w:rPr>
          <w:sz w:val="24"/>
        </w:rPr>
        <w:t>和</w:t>
      </w:r>
      <w:hyperlink r:id="rId21" w:tgtFrame="_blank" w:history="1">
        <w:r w:rsidRPr="003F6F47">
          <w:rPr>
            <w:sz w:val="24"/>
          </w:rPr>
          <w:t>北京地铁燕房线</w:t>
        </w:r>
      </w:hyperlink>
      <w:r w:rsidRPr="003F6F47">
        <w:rPr>
          <w:sz w:val="24"/>
        </w:rPr>
        <w:t>等轨道交通，距</w:t>
      </w:r>
      <w:hyperlink r:id="rId22" w:tgtFrame="_blank" w:history="1">
        <w:r w:rsidRPr="003F6F47">
          <w:rPr>
            <w:sz w:val="24"/>
          </w:rPr>
          <w:t>北京大兴国际机场</w:t>
        </w:r>
      </w:hyperlink>
      <w:r w:rsidRPr="003F6F47">
        <w:rPr>
          <w:sz w:val="24"/>
        </w:rPr>
        <w:t>仅需半小时车程，距</w:t>
      </w:r>
      <w:hyperlink r:id="rId23" w:tgtFrame="_blank" w:history="1">
        <w:r w:rsidRPr="003F6F47">
          <w:rPr>
            <w:sz w:val="24"/>
          </w:rPr>
          <w:t>雄安新区</w:t>
        </w:r>
      </w:hyperlink>
      <w:r w:rsidRPr="003F6F47">
        <w:rPr>
          <w:sz w:val="24"/>
        </w:rPr>
        <w:t>、首都核心区均在</w:t>
      </w:r>
      <w:r w:rsidRPr="003F6F47">
        <w:rPr>
          <w:sz w:val="24"/>
        </w:rPr>
        <w:t>1</w:t>
      </w:r>
      <w:r w:rsidRPr="003F6F47">
        <w:rPr>
          <w:sz w:val="24"/>
        </w:rPr>
        <w:t>个小时车程内。</w:t>
      </w:r>
    </w:p>
    <w:p w:rsidR="00C43354" w:rsidRPr="003F6F47" w:rsidRDefault="00C43354" w:rsidP="00C43354">
      <w:pPr>
        <w:spacing w:line="360" w:lineRule="auto"/>
        <w:ind w:firstLineChars="200" w:firstLine="480"/>
        <w:rPr>
          <w:sz w:val="24"/>
        </w:rPr>
      </w:pPr>
      <w:r w:rsidRPr="003F6F47">
        <w:rPr>
          <w:sz w:val="24"/>
        </w:rPr>
        <w:t>估价对象所在房山区窦店镇属于</w:t>
      </w:r>
      <w:hyperlink r:id="rId24" w:tgtFrame="_blank" w:history="1">
        <w:r w:rsidRPr="003F6F47">
          <w:rPr>
            <w:sz w:val="24"/>
          </w:rPr>
          <w:t>房山区</w:t>
        </w:r>
      </w:hyperlink>
      <w:r w:rsidRPr="003F6F47">
        <w:rPr>
          <w:sz w:val="24"/>
        </w:rPr>
        <w:t>行政区域之一，位于房山区东南部，距良乡卫星城</w:t>
      </w:r>
      <w:r w:rsidRPr="003F6F47">
        <w:rPr>
          <w:sz w:val="24"/>
        </w:rPr>
        <w:t>9</w:t>
      </w:r>
      <w:r w:rsidRPr="003F6F47">
        <w:rPr>
          <w:sz w:val="24"/>
        </w:rPr>
        <w:t>公里，北与阎村镇为邻；东至小清河岸边；南邻</w:t>
      </w:r>
      <w:hyperlink r:id="rId25" w:tgtFrame="_blank" w:history="1">
        <w:r w:rsidRPr="003F6F47">
          <w:rPr>
            <w:sz w:val="24"/>
          </w:rPr>
          <w:t>琉璃河镇</w:t>
        </w:r>
      </w:hyperlink>
      <w:r w:rsidRPr="003F6F47">
        <w:rPr>
          <w:sz w:val="24"/>
        </w:rPr>
        <w:t>；西至大石河。京石高速公路、</w:t>
      </w:r>
      <w:r w:rsidRPr="003F6F47">
        <w:rPr>
          <w:sz w:val="24"/>
        </w:rPr>
        <w:t>107</w:t>
      </w:r>
      <w:r w:rsidRPr="003F6F47">
        <w:rPr>
          <w:sz w:val="24"/>
        </w:rPr>
        <w:t>国道京保公路、京广铁路过境。</w:t>
      </w:r>
    </w:p>
    <w:p w:rsidR="00B305A7" w:rsidRPr="003F6F47" w:rsidRDefault="00C43354" w:rsidP="00C43354">
      <w:pPr>
        <w:spacing w:line="360" w:lineRule="auto"/>
        <w:ind w:firstLineChars="200" w:firstLine="480"/>
        <w:rPr>
          <w:sz w:val="24"/>
        </w:rPr>
      </w:pPr>
      <w:r w:rsidRPr="003F6F47">
        <w:rPr>
          <w:sz w:val="24"/>
        </w:rPr>
        <w:t>本次估价对象位于房山区窦店镇汇丰街</w:t>
      </w:r>
      <w:r w:rsidRPr="003F6F47">
        <w:rPr>
          <w:sz w:val="24"/>
        </w:rPr>
        <w:t>3</w:t>
      </w:r>
      <w:r w:rsidRPr="003F6F47">
        <w:rPr>
          <w:sz w:val="24"/>
        </w:rPr>
        <w:t>号院</w:t>
      </w:r>
      <w:r w:rsidRPr="003F6F47">
        <w:rPr>
          <w:rFonts w:hint="eastAsia"/>
          <w:sz w:val="24"/>
        </w:rPr>
        <w:t>17</w:t>
      </w:r>
      <w:r w:rsidRPr="003F6F47">
        <w:rPr>
          <w:rFonts w:hint="eastAsia"/>
          <w:sz w:val="24"/>
        </w:rPr>
        <w:t>号楼</w:t>
      </w:r>
      <w:r w:rsidRPr="003F6F47">
        <w:rPr>
          <w:sz w:val="24"/>
        </w:rPr>
        <w:t>，估价对象所在</w:t>
      </w:r>
      <w:r w:rsidRPr="003F6F47">
        <w:rPr>
          <w:rFonts w:hint="eastAsia"/>
          <w:sz w:val="24"/>
        </w:rPr>
        <w:t>社区</w:t>
      </w:r>
      <w:r w:rsidRPr="003F6F47">
        <w:rPr>
          <w:sz w:val="24"/>
        </w:rPr>
        <w:t>东临大窦路、南临窦店北路、西临观湖华城住宅社区、北临田望一路。</w:t>
      </w:r>
    </w:p>
    <w:p w:rsidR="00B305A7" w:rsidRPr="003F6F47" w:rsidRDefault="00B305A7" w:rsidP="006F73D1">
      <w:pPr>
        <w:numPr>
          <w:ilvl w:val="0"/>
          <w:numId w:val="15"/>
        </w:numPr>
        <w:spacing w:line="360" w:lineRule="auto"/>
        <w:rPr>
          <w:b/>
          <w:sz w:val="24"/>
        </w:rPr>
      </w:pPr>
      <w:r w:rsidRPr="003F6F47">
        <w:rPr>
          <w:rFonts w:hint="eastAsia"/>
          <w:b/>
          <w:sz w:val="24"/>
        </w:rPr>
        <w:t>估价对象区位环境</w:t>
      </w:r>
    </w:p>
    <w:p w:rsidR="00B305A7" w:rsidRPr="003F6F47" w:rsidRDefault="009932E8" w:rsidP="00BF21EC">
      <w:pPr>
        <w:spacing w:line="360" w:lineRule="auto"/>
        <w:ind w:firstLine="561"/>
        <w:rPr>
          <w:b/>
          <w:sz w:val="24"/>
        </w:rPr>
      </w:pPr>
      <w:r w:rsidRPr="003F6F47">
        <w:rPr>
          <w:b/>
          <w:sz w:val="24"/>
        </w:rPr>
        <w:t>2.1</w:t>
      </w:r>
      <w:r w:rsidR="00B305A7" w:rsidRPr="003F6F47">
        <w:rPr>
          <w:rFonts w:hint="eastAsia"/>
          <w:b/>
          <w:sz w:val="24"/>
        </w:rPr>
        <w:t>交通便捷度</w:t>
      </w:r>
    </w:p>
    <w:p w:rsidR="00D8379B" w:rsidRPr="003F6F47" w:rsidRDefault="00C43354" w:rsidP="00EB0E0E">
      <w:pPr>
        <w:spacing w:line="360" w:lineRule="auto"/>
        <w:ind w:firstLine="561"/>
        <w:rPr>
          <w:sz w:val="24"/>
        </w:rPr>
      </w:pPr>
      <w:r w:rsidRPr="003F6F47">
        <w:rPr>
          <w:sz w:val="24"/>
        </w:rPr>
        <w:t>本次估价对象位于房山区窦店镇汇丰街</w:t>
      </w:r>
      <w:r w:rsidRPr="003F6F47">
        <w:rPr>
          <w:sz w:val="24"/>
        </w:rPr>
        <w:t>3</w:t>
      </w:r>
      <w:r w:rsidRPr="003F6F47">
        <w:rPr>
          <w:sz w:val="24"/>
        </w:rPr>
        <w:t>号院</w:t>
      </w:r>
      <w:r w:rsidRPr="003F6F47">
        <w:rPr>
          <w:rFonts w:hint="eastAsia"/>
          <w:sz w:val="24"/>
        </w:rPr>
        <w:t>17</w:t>
      </w:r>
      <w:r w:rsidRPr="003F6F47">
        <w:rPr>
          <w:rFonts w:hint="eastAsia"/>
          <w:sz w:val="24"/>
        </w:rPr>
        <w:t>号楼</w:t>
      </w:r>
      <w:r w:rsidRPr="003F6F47">
        <w:rPr>
          <w:sz w:val="24"/>
        </w:rPr>
        <w:t>，估价对象所在</w:t>
      </w:r>
      <w:r w:rsidRPr="003F6F47">
        <w:rPr>
          <w:rFonts w:hint="eastAsia"/>
          <w:sz w:val="24"/>
        </w:rPr>
        <w:t>社区</w:t>
      </w:r>
      <w:r w:rsidRPr="003F6F47">
        <w:rPr>
          <w:sz w:val="24"/>
        </w:rPr>
        <w:t>东临大窦路、南临窦店北路、西临观湖华城住宅社区、北临田望一路。距离窦店镇政府直线距离约为</w:t>
      </w:r>
      <w:r w:rsidRPr="003F6F47">
        <w:rPr>
          <w:sz w:val="24"/>
        </w:rPr>
        <w:t>1</w:t>
      </w:r>
      <w:r w:rsidRPr="003F6F47">
        <w:rPr>
          <w:sz w:val="24"/>
        </w:rPr>
        <w:t>公里；距离房山站火车站直线距离约</w:t>
      </w:r>
      <w:r w:rsidRPr="003F6F47">
        <w:rPr>
          <w:sz w:val="24"/>
        </w:rPr>
        <w:t>9</w:t>
      </w:r>
      <w:r w:rsidRPr="003F6F47">
        <w:rPr>
          <w:sz w:val="24"/>
        </w:rPr>
        <w:t>公里；距北京大兴国际机场直线距离约</w:t>
      </w:r>
      <w:r w:rsidRPr="003F6F47">
        <w:rPr>
          <w:sz w:val="24"/>
        </w:rPr>
        <w:t>35</w:t>
      </w:r>
      <w:r w:rsidRPr="003F6F47">
        <w:rPr>
          <w:sz w:val="24"/>
        </w:rPr>
        <w:t>公里。估价对象所在社区周边公交线路较少，如</w:t>
      </w:r>
      <w:r w:rsidRPr="003F6F47">
        <w:rPr>
          <w:sz w:val="24"/>
        </w:rPr>
        <w:t>835</w:t>
      </w:r>
      <w:r w:rsidRPr="003F6F47">
        <w:rPr>
          <w:sz w:val="24"/>
        </w:rPr>
        <w:t>路、</w:t>
      </w:r>
      <w:r w:rsidRPr="003F6F47">
        <w:rPr>
          <w:sz w:val="24"/>
        </w:rPr>
        <w:t>934</w:t>
      </w:r>
      <w:r w:rsidRPr="003F6F47">
        <w:rPr>
          <w:sz w:val="24"/>
        </w:rPr>
        <w:t>路、</w:t>
      </w:r>
      <w:r w:rsidRPr="003F6F47">
        <w:rPr>
          <w:sz w:val="24"/>
        </w:rPr>
        <w:t>993</w:t>
      </w:r>
      <w:r w:rsidRPr="003F6F47">
        <w:rPr>
          <w:sz w:val="24"/>
        </w:rPr>
        <w:t>路、</w:t>
      </w:r>
      <w:r w:rsidRPr="003F6F47">
        <w:rPr>
          <w:sz w:val="24"/>
        </w:rPr>
        <w:t>168</w:t>
      </w:r>
      <w:r w:rsidRPr="003F6F47">
        <w:rPr>
          <w:sz w:val="24"/>
        </w:rPr>
        <w:t>路等，交通条件一般。</w:t>
      </w:r>
    </w:p>
    <w:p w:rsidR="00AA182F" w:rsidRPr="003F6F47" w:rsidRDefault="00AA182F" w:rsidP="00EB0E0E">
      <w:pPr>
        <w:spacing w:line="360" w:lineRule="auto"/>
        <w:ind w:firstLine="561"/>
        <w:rPr>
          <w:sz w:val="24"/>
        </w:rPr>
      </w:pPr>
    </w:p>
    <w:p w:rsidR="00AA182F" w:rsidRPr="003F6F47" w:rsidRDefault="00AA182F" w:rsidP="00EB0E0E">
      <w:pPr>
        <w:spacing w:line="360" w:lineRule="auto"/>
        <w:ind w:firstLine="561"/>
        <w:rPr>
          <w:sz w:val="24"/>
        </w:rPr>
      </w:pPr>
    </w:p>
    <w:p w:rsidR="00B305A7" w:rsidRPr="003F6F47" w:rsidRDefault="009932E8" w:rsidP="005149A4">
      <w:pPr>
        <w:spacing w:line="360" w:lineRule="auto"/>
        <w:ind w:firstLine="561"/>
        <w:rPr>
          <w:b/>
          <w:sz w:val="24"/>
        </w:rPr>
      </w:pPr>
      <w:r w:rsidRPr="003F6F47">
        <w:rPr>
          <w:rFonts w:hint="eastAsia"/>
          <w:b/>
          <w:sz w:val="24"/>
        </w:rPr>
        <w:lastRenderedPageBreak/>
        <w:t>2.2</w:t>
      </w:r>
      <w:r w:rsidR="00B305A7" w:rsidRPr="003F6F47">
        <w:rPr>
          <w:rFonts w:hint="eastAsia"/>
          <w:b/>
          <w:sz w:val="24"/>
        </w:rPr>
        <w:t>居住成熟度</w:t>
      </w:r>
    </w:p>
    <w:p w:rsidR="00C85EFC" w:rsidRPr="003F6F47" w:rsidRDefault="00C43354" w:rsidP="00C85EFC">
      <w:pPr>
        <w:spacing w:line="360" w:lineRule="auto"/>
        <w:ind w:firstLine="561"/>
        <w:rPr>
          <w:sz w:val="24"/>
        </w:rPr>
      </w:pPr>
      <w:r w:rsidRPr="003F6F47">
        <w:rPr>
          <w:sz w:val="24"/>
        </w:rPr>
        <w:t>估价对象周边多为普通住宅社区，如田家园社区、山水汇豪社区、沁园春景社区、万科幸福汇社区等，周边公建商服等配套设施能够满足人们的日常生活，附近居民出行，购物等方面较为便利，居住社区成熟度较好。</w:t>
      </w:r>
    </w:p>
    <w:p w:rsidR="00C85EFC" w:rsidRPr="003F6F47" w:rsidRDefault="00C85EFC" w:rsidP="00C85EFC">
      <w:pPr>
        <w:spacing w:line="360" w:lineRule="auto"/>
        <w:ind w:firstLine="561"/>
        <w:rPr>
          <w:b/>
          <w:sz w:val="24"/>
        </w:rPr>
      </w:pPr>
      <w:r w:rsidRPr="003F6F47">
        <w:rPr>
          <w:rFonts w:hint="eastAsia"/>
          <w:b/>
          <w:sz w:val="24"/>
        </w:rPr>
        <w:t>2.3</w:t>
      </w:r>
      <w:r w:rsidRPr="003F6F47">
        <w:rPr>
          <w:rFonts w:hint="eastAsia"/>
          <w:b/>
          <w:sz w:val="24"/>
        </w:rPr>
        <w:t>自然人文景观</w:t>
      </w:r>
    </w:p>
    <w:p w:rsidR="00C85EFC" w:rsidRPr="003F6F47" w:rsidRDefault="00C43354" w:rsidP="00C85EFC">
      <w:pPr>
        <w:spacing w:line="360" w:lineRule="auto"/>
        <w:ind w:firstLine="561"/>
        <w:rPr>
          <w:sz w:val="24"/>
        </w:rPr>
      </w:pPr>
      <w:r w:rsidRPr="003F6F47">
        <w:rPr>
          <w:sz w:val="24"/>
        </w:rPr>
        <w:t>估价对象周边有多为城市绿化等，社区内绿化程度较好，距离窦店镇人民公园直线距离约为</w:t>
      </w:r>
      <w:r w:rsidRPr="003F6F47">
        <w:rPr>
          <w:sz w:val="24"/>
        </w:rPr>
        <w:t>1</w:t>
      </w:r>
      <w:r w:rsidRPr="003F6F47">
        <w:rPr>
          <w:sz w:val="24"/>
        </w:rPr>
        <w:t>公里，自然及人文景观环境一般。</w:t>
      </w:r>
    </w:p>
    <w:p w:rsidR="00C85EFC" w:rsidRPr="003F6F47" w:rsidRDefault="00C85EFC" w:rsidP="00C85EFC">
      <w:pPr>
        <w:spacing w:line="360" w:lineRule="auto"/>
        <w:ind w:firstLine="561"/>
        <w:rPr>
          <w:b/>
          <w:sz w:val="24"/>
        </w:rPr>
      </w:pPr>
      <w:r w:rsidRPr="003F6F47">
        <w:rPr>
          <w:rFonts w:hint="eastAsia"/>
          <w:b/>
          <w:sz w:val="24"/>
        </w:rPr>
        <w:t>2.4</w:t>
      </w:r>
      <w:r w:rsidRPr="003F6F47">
        <w:rPr>
          <w:rFonts w:hint="eastAsia"/>
          <w:b/>
          <w:sz w:val="24"/>
        </w:rPr>
        <w:t>基础设施配套状况</w:t>
      </w:r>
    </w:p>
    <w:p w:rsidR="00C43354" w:rsidRPr="003F6F47" w:rsidRDefault="00C43354" w:rsidP="00C43354">
      <w:pPr>
        <w:spacing w:line="360" w:lineRule="auto"/>
        <w:ind w:firstLine="561"/>
        <w:rPr>
          <w:sz w:val="24"/>
        </w:rPr>
      </w:pPr>
      <w:r w:rsidRPr="003F6F47">
        <w:rPr>
          <w:sz w:val="24"/>
        </w:rPr>
        <w:t>项目周边市政基础设施齐全，上水、雨水、污水、供暖、供电、天然气、电讯等均由市政主干管接入，完全满足住户使用要求。</w:t>
      </w:r>
    </w:p>
    <w:p w:rsidR="00C43354" w:rsidRPr="003F6F47" w:rsidRDefault="00C43354" w:rsidP="00C43354">
      <w:pPr>
        <w:spacing w:line="360" w:lineRule="auto"/>
        <w:ind w:firstLine="561"/>
        <w:rPr>
          <w:sz w:val="24"/>
        </w:rPr>
      </w:pPr>
      <w:r w:rsidRPr="003F6F47">
        <w:rPr>
          <w:sz w:val="24"/>
        </w:rPr>
        <w:t>区域内基础设施状况具备</w:t>
      </w:r>
      <w:r w:rsidRPr="003F6F47">
        <w:rPr>
          <w:sz w:val="24"/>
        </w:rPr>
        <w:t>“</w:t>
      </w:r>
      <w:r w:rsidRPr="003F6F47">
        <w:rPr>
          <w:sz w:val="24"/>
        </w:rPr>
        <w:t>七通</w:t>
      </w:r>
      <w:r w:rsidRPr="003F6F47">
        <w:rPr>
          <w:sz w:val="24"/>
        </w:rPr>
        <w:t>”</w:t>
      </w:r>
      <w:r w:rsidRPr="003F6F47">
        <w:rPr>
          <w:sz w:val="24"/>
        </w:rPr>
        <w:t>条件：</w:t>
      </w:r>
    </w:p>
    <w:p w:rsidR="00C43354" w:rsidRPr="003F6F47" w:rsidRDefault="00C43354" w:rsidP="00C43354">
      <w:pPr>
        <w:spacing w:line="360" w:lineRule="auto"/>
        <w:ind w:firstLine="561"/>
        <w:rPr>
          <w:sz w:val="24"/>
        </w:rPr>
      </w:pPr>
      <w:r w:rsidRPr="003F6F47">
        <w:rPr>
          <w:sz w:val="24"/>
        </w:rPr>
        <w:t>通路：区域内主要道路有大窦路，窦店北路、田望一路等城市主干道。</w:t>
      </w:r>
    </w:p>
    <w:p w:rsidR="00C43354" w:rsidRPr="003F6F47" w:rsidRDefault="00C43354" w:rsidP="00C43354">
      <w:pPr>
        <w:spacing w:line="360" w:lineRule="auto"/>
        <w:ind w:firstLine="561"/>
        <w:rPr>
          <w:sz w:val="24"/>
        </w:rPr>
      </w:pPr>
      <w:r w:rsidRPr="003F6F47">
        <w:rPr>
          <w:sz w:val="24"/>
        </w:rPr>
        <w:t>供电：区域内由供电局供电，现有市政供电设施能够保证区域内用电需要。</w:t>
      </w:r>
    </w:p>
    <w:p w:rsidR="00C43354" w:rsidRPr="003F6F47" w:rsidRDefault="00C43354" w:rsidP="00C43354">
      <w:pPr>
        <w:spacing w:line="360" w:lineRule="auto"/>
        <w:ind w:firstLine="561"/>
        <w:rPr>
          <w:sz w:val="24"/>
        </w:rPr>
      </w:pPr>
      <w:r w:rsidRPr="003F6F47">
        <w:rPr>
          <w:sz w:val="24"/>
        </w:rPr>
        <w:t>供水：区域内由市政管网供水，现有市政供电设施能够保证区域内用水需要。</w:t>
      </w:r>
    </w:p>
    <w:p w:rsidR="00C43354" w:rsidRPr="003F6F47" w:rsidRDefault="00C43354" w:rsidP="00C43354">
      <w:pPr>
        <w:spacing w:line="360" w:lineRule="auto"/>
        <w:ind w:firstLine="561"/>
        <w:rPr>
          <w:sz w:val="24"/>
        </w:rPr>
      </w:pPr>
      <w:r w:rsidRPr="003F6F47">
        <w:rPr>
          <w:sz w:val="24"/>
        </w:rPr>
        <w:t>排水：区域内排水系统接市政排水管网，雨、污水分流，现有市政排水设施能够满足区域内排水需要。</w:t>
      </w:r>
    </w:p>
    <w:p w:rsidR="00C43354" w:rsidRPr="003F6F47" w:rsidRDefault="00C43354" w:rsidP="00C43354">
      <w:pPr>
        <w:spacing w:line="360" w:lineRule="auto"/>
        <w:ind w:firstLine="561"/>
        <w:rPr>
          <w:sz w:val="24"/>
        </w:rPr>
      </w:pPr>
      <w:r w:rsidRPr="003F6F47">
        <w:rPr>
          <w:sz w:val="24"/>
        </w:rPr>
        <w:t>供暖：区域内供暖通过市政供暖管线集中供暖，现有市政供暖设施能够满足区域内供暖要求。</w:t>
      </w:r>
    </w:p>
    <w:p w:rsidR="00C43354" w:rsidRPr="003F6F47" w:rsidRDefault="00C43354" w:rsidP="00C43354">
      <w:pPr>
        <w:spacing w:line="360" w:lineRule="auto"/>
        <w:ind w:firstLine="561"/>
        <w:rPr>
          <w:sz w:val="24"/>
        </w:rPr>
      </w:pPr>
      <w:r w:rsidRPr="003F6F47">
        <w:rPr>
          <w:sz w:val="24"/>
        </w:rPr>
        <w:t>通讯：区域内通讯设施通过电话局通讯电缆分片提供该区域通讯，现有市政通讯设施能够满足区域内通讯要求。</w:t>
      </w:r>
    </w:p>
    <w:p w:rsidR="009E515D" w:rsidRPr="003F6F47" w:rsidRDefault="00C43354" w:rsidP="00C43354">
      <w:pPr>
        <w:spacing w:line="360" w:lineRule="auto"/>
        <w:ind w:firstLine="561"/>
        <w:rPr>
          <w:sz w:val="24"/>
        </w:rPr>
      </w:pPr>
      <w:r w:rsidRPr="003F6F47">
        <w:rPr>
          <w:sz w:val="24"/>
        </w:rPr>
        <w:t>通气：区域内通天然气，能够满足区域内通天然气要求。</w:t>
      </w:r>
    </w:p>
    <w:p w:rsidR="00B305A7" w:rsidRPr="003F6F47" w:rsidRDefault="009932E8" w:rsidP="009721CD">
      <w:pPr>
        <w:spacing w:line="360" w:lineRule="auto"/>
        <w:ind w:firstLine="561"/>
        <w:rPr>
          <w:b/>
          <w:sz w:val="24"/>
        </w:rPr>
      </w:pPr>
      <w:r w:rsidRPr="003F6F47">
        <w:rPr>
          <w:rFonts w:hint="eastAsia"/>
          <w:b/>
          <w:sz w:val="24"/>
        </w:rPr>
        <w:t>2.5</w:t>
      </w:r>
      <w:r w:rsidR="00B305A7" w:rsidRPr="003F6F47">
        <w:rPr>
          <w:rFonts w:hint="eastAsia"/>
          <w:b/>
          <w:sz w:val="24"/>
        </w:rPr>
        <w:t>公建配套情况</w:t>
      </w:r>
    </w:p>
    <w:p w:rsidR="00814C0E" w:rsidRPr="003F6F47" w:rsidRDefault="00C43354" w:rsidP="0066202D">
      <w:pPr>
        <w:spacing w:line="360" w:lineRule="auto"/>
        <w:ind w:firstLineChars="250" w:firstLine="600"/>
        <w:rPr>
          <w:sz w:val="24"/>
        </w:rPr>
      </w:pPr>
      <w:r w:rsidRPr="003F6F47">
        <w:rPr>
          <w:sz w:val="24"/>
        </w:rPr>
        <w:t>估价对象位于窦店镇较为核心的区域，周边学校、医院、邮局、银行等公建配设施较为齐全，但多集中于大窦路两侧，如窦店中学、育才双语幼儿园、北京首儿窦店儿童医院、北京市窦店镇社区卫生服务中心、北京银行、中国邮政储蓄银行、北京农商银行、中国工商银行等，社区其他区域的公建配套设施有待进一步完善。</w:t>
      </w:r>
    </w:p>
    <w:p w:rsidR="00C43354" w:rsidRPr="003F6F47" w:rsidRDefault="00C43354" w:rsidP="0066202D">
      <w:pPr>
        <w:spacing w:line="360" w:lineRule="auto"/>
        <w:ind w:firstLineChars="250" w:firstLine="600"/>
        <w:rPr>
          <w:sz w:val="24"/>
        </w:rPr>
      </w:pPr>
    </w:p>
    <w:p w:rsidR="00B305A7" w:rsidRPr="003F6F47" w:rsidRDefault="009932E8" w:rsidP="009721CD">
      <w:pPr>
        <w:spacing w:line="360" w:lineRule="auto"/>
        <w:ind w:firstLine="561"/>
        <w:rPr>
          <w:b/>
          <w:sz w:val="24"/>
        </w:rPr>
      </w:pPr>
      <w:r w:rsidRPr="003F6F47">
        <w:rPr>
          <w:rFonts w:hint="eastAsia"/>
          <w:b/>
          <w:sz w:val="24"/>
        </w:rPr>
        <w:lastRenderedPageBreak/>
        <w:t>2.6</w:t>
      </w:r>
      <w:r w:rsidR="00B305A7" w:rsidRPr="003F6F47">
        <w:rPr>
          <w:rFonts w:hint="eastAsia"/>
          <w:b/>
          <w:sz w:val="24"/>
        </w:rPr>
        <w:t>未来发展潜力</w:t>
      </w:r>
    </w:p>
    <w:p w:rsidR="00C43354" w:rsidRPr="003F6F47" w:rsidRDefault="00C43354" w:rsidP="00C43354">
      <w:pPr>
        <w:spacing w:line="360" w:lineRule="auto"/>
        <w:ind w:firstLineChars="250" w:firstLine="600"/>
        <w:rPr>
          <w:sz w:val="24"/>
        </w:rPr>
      </w:pPr>
      <w:r w:rsidRPr="003F6F47">
        <w:rPr>
          <w:sz w:val="24"/>
        </w:rPr>
        <w:t>北京作为首都，凭借强大的资源聚集能力，吸引了全国最优秀的教育、医疗、科技等资源，吸引全国人口不断涌入，带来对住宅、商办场所的需求越来越大，而有限的土地供应难以满足逐渐膨胀的房地产需求。</w:t>
      </w:r>
    </w:p>
    <w:p w:rsidR="00C43354" w:rsidRPr="003F6F47" w:rsidRDefault="00C43354" w:rsidP="00C43354">
      <w:pPr>
        <w:spacing w:line="360" w:lineRule="auto"/>
        <w:ind w:firstLineChars="250" w:firstLine="600"/>
        <w:rPr>
          <w:sz w:val="24"/>
        </w:rPr>
      </w:pPr>
      <w:r w:rsidRPr="003F6F47">
        <w:rPr>
          <w:sz w:val="24"/>
        </w:rPr>
        <w:t>估价对象位于房山区窦店镇核心区域，依托窦大路、窦店北路、田望一路等道路交通组织，道路通达性一般，交通条件一般。窦店镇距离城区较远，商业氛围及公建配套设施等有待进一步完善，区域未来发展潜力一般。</w:t>
      </w:r>
      <w:r w:rsidRPr="003F6F47">
        <w:rPr>
          <w:sz w:val="24"/>
        </w:rPr>
        <w:t xml:space="preserve"> </w:t>
      </w:r>
    </w:p>
    <w:p w:rsidR="00B305A7" w:rsidRPr="003F6F47" w:rsidRDefault="00C43354" w:rsidP="00C43354">
      <w:pPr>
        <w:spacing w:line="360" w:lineRule="auto"/>
        <w:ind w:firstLineChars="250" w:firstLine="600"/>
        <w:rPr>
          <w:sz w:val="24"/>
        </w:rPr>
      </w:pPr>
      <w:r w:rsidRPr="003F6F47">
        <w:rPr>
          <w:sz w:val="24"/>
        </w:rPr>
        <w:t>估价对象具体位置可参见估价对象位置示意图。</w:t>
      </w:r>
    </w:p>
    <w:p w:rsidR="00B305A7" w:rsidRPr="003F6F47" w:rsidRDefault="00B305A7" w:rsidP="006F73D1">
      <w:pPr>
        <w:numPr>
          <w:ilvl w:val="0"/>
          <w:numId w:val="6"/>
        </w:numPr>
        <w:spacing w:line="360" w:lineRule="auto"/>
        <w:rPr>
          <w:b/>
          <w:sz w:val="24"/>
        </w:rPr>
      </w:pPr>
      <w:r w:rsidRPr="003F6F47">
        <w:rPr>
          <w:rFonts w:hint="eastAsia"/>
          <w:b/>
          <w:sz w:val="24"/>
        </w:rPr>
        <w:t>土地状况</w:t>
      </w:r>
    </w:p>
    <w:p w:rsidR="00B305A7" w:rsidRPr="003F6F47" w:rsidRDefault="00C43354" w:rsidP="005F4375">
      <w:pPr>
        <w:spacing w:line="360" w:lineRule="auto"/>
        <w:ind w:firstLine="560"/>
        <w:rPr>
          <w:sz w:val="24"/>
        </w:rPr>
      </w:pPr>
      <w:r w:rsidRPr="003F6F47">
        <w:rPr>
          <w:sz w:val="24"/>
        </w:rPr>
        <w:t>依据</w:t>
      </w:r>
      <w:r w:rsidRPr="003F6F47">
        <w:rPr>
          <w:rFonts w:hint="eastAsia"/>
          <w:sz w:val="24"/>
        </w:rPr>
        <w:t>估价委托人提供的《房屋所有权证》【</w:t>
      </w:r>
      <w:r w:rsidRPr="003F6F47">
        <w:rPr>
          <w:rFonts w:hint="eastAsia"/>
          <w:sz w:val="24"/>
        </w:rPr>
        <w:t>X</w:t>
      </w:r>
      <w:r w:rsidRPr="003F6F47">
        <w:rPr>
          <w:rFonts w:hint="eastAsia"/>
          <w:sz w:val="24"/>
        </w:rPr>
        <w:t>京房权证房字第</w:t>
      </w:r>
      <w:r w:rsidRPr="003F6F47">
        <w:rPr>
          <w:rFonts w:hint="eastAsia"/>
          <w:sz w:val="24"/>
        </w:rPr>
        <w:t>064662</w:t>
      </w:r>
      <w:r w:rsidRPr="003F6F47">
        <w:rPr>
          <w:rFonts w:hint="eastAsia"/>
          <w:sz w:val="24"/>
        </w:rPr>
        <w:t>号】及《房屋登记表》</w:t>
      </w:r>
      <w:r w:rsidRPr="003F6F47">
        <w:rPr>
          <w:sz w:val="24"/>
        </w:rPr>
        <w:t>所载，估价对象</w:t>
      </w:r>
      <w:r w:rsidRPr="003F6F47">
        <w:rPr>
          <w:rFonts w:hint="eastAsia"/>
          <w:sz w:val="24"/>
        </w:rPr>
        <w:t>房屋规划</w:t>
      </w:r>
      <w:r w:rsidRPr="003F6F47">
        <w:rPr>
          <w:sz w:val="24"/>
        </w:rPr>
        <w:t>用途为</w:t>
      </w:r>
      <w:r w:rsidRPr="003F6F47">
        <w:rPr>
          <w:rFonts w:hint="eastAsia"/>
          <w:sz w:val="24"/>
        </w:rPr>
        <w:t>住宅，估价对象的土地使用权取得方式为出让，依据估价对象房屋规划用途设定估价对象土地使用权规划用途为居住用地。依据估价人员现场勘查，估价对象所在建筑物东临汇丰街</w:t>
      </w:r>
      <w:r w:rsidRPr="003F6F47">
        <w:rPr>
          <w:rFonts w:hint="eastAsia"/>
          <w:sz w:val="24"/>
        </w:rPr>
        <w:t>3</w:t>
      </w:r>
      <w:r w:rsidRPr="003F6F47">
        <w:rPr>
          <w:rFonts w:hint="eastAsia"/>
          <w:sz w:val="24"/>
        </w:rPr>
        <w:t>号院</w:t>
      </w:r>
      <w:r w:rsidRPr="003F6F47">
        <w:rPr>
          <w:rFonts w:hint="eastAsia"/>
          <w:sz w:val="24"/>
        </w:rPr>
        <w:t>21</w:t>
      </w:r>
      <w:r w:rsidRPr="003F6F47">
        <w:rPr>
          <w:rFonts w:hint="eastAsia"/>
          <w:sz w:val="24"/>
        </w:rPr>
        <w:t>号楼、南临世界名园售楼处、西临大窦路、北临汇丰街</w:t>
      </w:r>
      <w:r w:rsidRPr="003F6F47">
        <w:rPr>
          <w:rFonts w:hint="eastAsia"/>
          <w:sz w:val="24"/>
        </w:rPr>
        <w:t>3</w:t>
      </w:r>
      <w:r w:rsidRPr="003F6F47">
        <w:rPr>
          <w:rFonts w:hint="eastAsia"/>
          <w:sz w:val="24"/>
        </w:rPr>
        <w:t>号院</w:t>
      </w:r>
      <w:r w:rsidRPr="003F6F47">
        <w:rPr>
          <w:rFonts w:hint="eastAsia"/>
          <w:sz w:val="24"/>
        </w:rPr>
        <w:t>15</w:t>
      </w:r>
      <w:r w:rsidRPr="003F6F47">
        <w:rPr>
          <w:rFonts w:hint="eastAsia"/>
          <w:sz w:val="24"/>
        </w:rPr>
        <w:t>号楼。</w:t>
      </w:r>
    </w:p>
    <w:p w:rsidR="00B305A7" w:rsidRPr="003F6F47" w:rsidRDefault="008545F1" w:rsidP="005F4375">
      <w:pPr>
        <w:spacing w:line="360" w:lineRule="auto"/>
        <w:ind w:firstLine="560"/>
        <w:rPr>
          <w:sz w:val="24"/>
        </w:rPr>
      </w:pPr>
      <w:r w:rsidRPr="003F6F47">
        <w:rPr>
          <w:rFonts w:hint="eastAsia"/>
          <w:sz w:val="24"/>
        </w:rPr>
        <w:t>经估价人员现场勘查</w:t>
      </w:r>
      <w:r w:rsidR="00B305A7" w:rsidRPr="003F6F47">
        <w:rPr>
          <w:rFonts w:hint="eastAsia"/>
          <w:sz w:val="24"/>
        </w:rPr>
        <w:t>，估价对象所在建筑物能够满足日常生活使用并采用集中供暖。因此本次估价设定估价对象所在宗地的开发程度为</w:t>
      </w:r>
      <w:r w:rsidR="00B305A7" w:rsidRPr="003F6F47">
        <w:rPr>
          <w:sz w:val="24"/>
        </w:rPr>
        <w:t>“</w:t>
      </w:r>
      <w:r w:rsidR="00B305A7" w:rsidRPr="003F6F47">
        <w:rPr>
          <w:rFonts w:hint="eastAsia"/>
          <w:sz w:val="24"/>
        </w:rPr>
        <w:t>七通一平</w:t>
      </w:r>
      <w:r w:rsidR="00B305A7" w:rsidRPr="003F6F47">
        <w:rPr>
          <w:sz w:val="24"/>
        </w:rPr>
        <w:t>”</w:t>
      </w:r>
      <w:r w:rsidR="00B305A7" w:rsidRPr="003F6F47">
        <w:rPr>
          <w:rFonts w:hint="eastAsia"/>
          <w:sz w:val="24"/>
        </w:rPr>
        <w:t>，即通路、通电、通讯、通上水、通下水、通燃气、通热力且场地平整。</w:t>
      </w:r>
    </w:p>
    <w:p w:rsidR="009E515D" w:rsidRPr="003F6F47" w:rsidRDefault="00B305A7" w:rsidP="00204577">
      <w:pPr>
        <w:spacing w:line="360" w:lineRule="auto"/>
        <w:ind w:firstLine="560"/>
        <w:rPr>
          <w:sz w:val="24"/>
        </w:rPr>
      </w:pPr>
      <w:r w:rsidRPr="003F6F47">
        <w:rPr>
          <w:rFonts w:hint="eastAsia"/>
          <w:sz w:val="24"/>
        </w:rPr>
        <w:t>根据估价人员现场勘查，估价对象所在宗地形状较规则，地势平坦，地基承载力良好。</w:t>
      </w:r>
    </w:p>
    <w:p w:rsidR="00B305A7" w:rsidRPr="003F6F47" w:rsidRDefault="00B305A7" w:rsidP="006F73D1">
      <w:pPr>
        <w:numPr>
          <w:ilvl w:val="0"/>
          <w:numId w:val="6"/>
        </w:numPr>
        <w:spacing w:line="360" w:lineRule="auto"/>
        <w:rPr>
          <w:b/>
          <w:sz w:val="24"/>
        </w:rPr>
      </w:pPr>
      <w:r w:rsidRPr="003F6F47">
        <w:rPr>
          <w:rFonts w:hint="eastAsia"/>
          <w:b/>
          <w:sz w:val="24"/>
        </w:rPr>
        <w:t>建筑物和地上附着物状况</w:t>
      </w:r>
    </w:p>
    <w:p w:rsidR="009E515D" w:rsidRPr="003F6F47" w:rsidRDefault="00C43354" w:rsidP="009E515D">
      <w:pPr>
        <w:spacing w:line="360" w:lineRule="auto"/>
        <w:ind w:firstLine="560"/>
        <w:rPr>
          <w:sz w:val="24"/>
        </w:rPr>
      </w:pPr>
      <w:r w:rsidRPr="003F6F47">
        <w:rPr>
          <w:sz w:val="24"/>
        </w:rPr>
        <w:t>估价对象位于</w:t>
      </w:r>
      <w:r w:rsidRPr="003F6F47">
        <w:rPr>
          <w:rFonts w:hint="eastAsia"/>
          <w:sz w:val="24"/>
        </w:rPr>
        <w:t>房山区窦店镇汇丰街</w:t>
      </w:r>
      <w:r w:rsidRPr="003F6F47">
        <w:rPr>
          <w:rFonts w:hint="eastAsia"/>
          <w:sz w:val="24"/>
        </w:rPr>
        <w:t>3</w:t>
      </w:r>
      <w:r w:rsidRPr="003F6F47">
        <w:rPr>
          <w:rFonts w:hint="eastAsia"/>
          <w:sz w:val="24"/>
        </w:rPr>
        <w:t>号院</w:t>
      </w:r>
      <w:r w:rsidRPr="003F6F47">
        <w:rPr>
          <w:rFonts w:hint="eastAsia"/>
          <w:sz w:val="24"/>
        </w:rPr>
        <w:t>17</w:t>
      </w:r>
      <w:r w:rsidRPr="003F6F47">
        <w:rPr>
          <w:rFonts w:hint="eastAsia"/>
          <w:sz w:val="24"/>
        </w:rPr>
        <w:t>号楼</w:t>
      </w:r>
      <w:r w:rsidRPr="003F6F47">
        <w:rPr>
          <w:sz w:val="24"/>
        </w:rPr>
        <w:t>，为一幢地上</w:t>
      </w:r>
      <w:r w:rsidRPr="003F6F47">
        <w:rPr>
          <w:rFonts w:hint="eastAsia"/>
          <w:sz w:val="24"/>
        </w:rPr>
        <w:t>6</w:t>
      </w:r>
      <w:r w:rsidRPr="003F6F47">
        <w:rPr>
          <w:sz w:val="24"/>
        </w:rPr>
        <w:t>层</w:t>
      </w:r>
      <w:r w:rsidRPr="003F6F47">
        <w:rPr>
          <w:rFonts w:hint="eastAsia"/>
          <w:sz w:val="24"/>
        </w:rPr>
        <w:t>的混合</w:t>
      </w:r>
      <w:r w:rsidRPr="003F6F47">
        <w:rPr>
          <w:sz w:val="24"/>
        </w:rPr>
        <w:t>结构建筑物，</w:t>
      </w:r>
      <w:r w:rsidRPr="003F6F47">
        <w:rPr>
          <w:rFonts w:hint="eastAsia"/>
          <w:sz w:val="24"/>
        </w:rPr>
        <w:t>所在社区销售案名为“世界名园”，估价对象建成于</w:t>
      </w:r>
      <w:r w:rsidRPr="003F6F47">
        <w:rPr>
          <w:rFonts w:hint="eastAsia"/>
          <w:sz w:val="24"/>
        </w:rPr>
        <w:t>2006</w:t>
      </w:r>
      <w:r w:rsidRPr="003F6F47">
        <w:rPr>
          <w:rFonts w:hint="eastAsia"/>
          <w:sz w:val="24"/>
        </w:rPr>
        <w:t>年。</w:t>
      </w:r>
      <w:r w:rsidRPr="003F6F47">
        <w:rPr>
          <w:sz w:val="24"/>
        </w:rPr>
        <w:t>本次估价为</w:t>
      </w:r>
      <w:r w:rsidRPr="003F6F47">
        <w:rPr>
          <w:rFonts w:hint="eastAsia"/>
          <w:sz w:val="24"/>
        </w:rPr>
        <w:t>其中的</w:t>
      </w:r>
      <w:r w:rsidR="00AF791B">
        <w:rPr>
          <w:rFonts w:hint="eastAsia"/>
          <w:sz w:val="24"/>
        </w:rPr>
        <w:t>3-602</w:t>
      </w:r>
      <w:r w:rsidRPr="003F6F47">
        <w:rPr>
          <w:rFonts w:hint="eastAsia"/>
          <w:sz w:val="24"/>
        </w:rPr>
        <w:t>号</w:t>
      </w:r>
      <w:r w:rsidRPr="003F6F47">
        <w:rPr>
          <w:sz w:val="24"/>
        </w:rPr>
        <w:t>，</w:t>
      </w:r>
      <w:r w:rsidRPr="003F6F47">
        <w:rPr>
          <w:rFonts w:hint="eastAsia"/>
          <w:sz w:val="24"/>
        </w:rPr>
        <w:t>位于</w:t>
      </w:r>
      <w:r w:rsidR="00300A78">
        <w:rPr>
          <w:rFonts w:hint="eastAsia"/>
          <w:sz w:val="24"/>
        </w:rPr>
        <w:t>6</w:t>
      </w:r>
      <w:r w:rsidRPr="003F6F47">
        <w:rPr>
          <w:rFonts w:hint="eastAsia"/>
          <w:sz w:val="24"/>
        </w:rPr>
        <w:t>层，</w:t>
      </w:r>
      <w:r w:rsidRPr="003F6F47">
        <w:rPr>
          <w:sz w:val="24"/>
        </w:rPr>
        <w:t>根据估价委托人提供的</w:t>
      </w:r>
      <w:r w:rsidRPr="003F6F47">
        <w:rPr>
          <w:rFonts w:hint="eastAsia"/>
          <w:sz w:val="24"/>
        </w:rPr>
        <w:t>《房屋所有权证》【</w:t>
      </w:r>
      <w:r w:rsidRPr="003F6F47">
        <w:rPr>
          <w:rFonts w:hint="eastAsia"/>
          <w:sz w:val="24"/>
        </w:rPr>
        <w:t>X</w:t>
      </w:r>
      <w:r w:rsidRPr="003F6F47">
        <w:rPr>
          <w:rFonts w:hint="eastAsia"/>
          <w:sz w:val="24"/>
        </w:rPr>
        <w:t>京房权证房字第</w:t>
      </w:r>
      <w:r w:rsidRPr="003F6F47">
        <w:rPr>
          <w:rFonts w:hint="eastAsia"/>
          <w:sz w:val="24"/>
        </w:rPr>
        <w:t>064662</w:t>
      </w:r>
      <w:r w:rsidRPr="003F6F47">
        <w:rPr>
          <w:rFonts w:hint="eastAsia"/>
          <w:sz w:val="24"/>
        </w:rPr>
        <w:t>号】、《房屋登记表》及《房地平面图》所载</w:t>
      </w:r>
      <w:r w:rsidRPr="003F6F47">
        <w:rPr>
          <w:sz w:val="24"/>
        </w:rPr>
        <w:t>，估价对象建筑面积为</w:t>
      </w:r>
      <w:r w:rsidRPr="003F6F47">
        <w:rPr>
          <w:sz w:val="24"/>
        </w:rPr>
        <w:t>140.45</w:t>
      </w:r>
      <w:r w:rsidRPr="003F6F47">
        <w:rPr>
          <w:sz w:val="24"/>
        </w:rPr>
        <w:t>平方米</w:t>
      </w:r>
      <w:r w:rsidRPr="003F6F47">
        <w:rPr>
          <w:rFonts w:hint="eastAsia"/>
          <w:sz w:val="24"/>
        </w:rPr>
        <w:t>，房屋朝向为东西朝向，居室布局为三室两厅，规划</w:t>
      </w:r>
      <w:r w:rsidRPr="003F6F47">
        <w:rPr>
          <w:sz w:val="24"/>
        </w:rPr>
        <w:t>用途为</w:t>
      </w:r>
      <w:r w:rsidRPr="003F6F47">
        <w:rPr>
          <w:rFonts w:hint="eastAsia"/>
          <w:sz w:val="24"/>
        </w:rPr>
        <w:t>住宅，依据当事人介绍，估价对象现状处于空置状态未使用</w:t>
      </w:r>
      <w:r w:rsidRPr="003F6F47">
        <w:rPr>
          <w:sz w:val="24"/>
        </w:rPr>
        <w:t>。</w:t>
      </w:r>
      <w:r w:rsidR="00394CD6" w:rsidRPr="003F6F47">
        <w:rPr>
          <w:rFonts w:hint="eastAsia"/>
          <w:sz w:val="24"/>
        </w:rPr>
        <w:t>房屋具体登记情况如下：</w:t>
      </w:r>
      <w:r w:rsidR="00394CD6" w:rsidRPr="003F6F47">
        <w:rPr>
          <w:sz w:val="24"/>
        </w:rPr>
        <w:t xml:space="preserve"> </w:t>
      </w:r>
    </w:p>
    <w:p w:rsidR="00C43354" w:rsidRPr="003F6F47" w:rsidRDefault="00C43354" w:rsidP="009E515D">
      <w:pPr>
        <w:spacing w:line="360" w:lineRule="auto"/>
        <w:ind w:firstLine="560"/>
        <w:rPr>
          <w:sz w:val="24"/>
        </w:rPr>
      </w:pPr>
      <w:r w:rsidRPr="003F6F47">
        <w:rPr>
          <w:rFonts w:hint="eastAsia"/>
          <w:sz w:val="24"/>
        </w:rPr>
        <w:t>房屋所有权证号：【</w:t>
      </w:r>
      <w:r w:rsidRPr="003F6F47">
        <w:rPr>
          <w:rFonts w:hint="eastAsia"/>
          <w:sz w:val="24"/>
        </w:rPr>
        <w:t>X</w:t>
      </w:r>
      <w:r w:rsidRPr="003F6F47">
        <w:rPr>
          <w:rFonts w:hint="eastAsia"/>
          <w:sz w:val="24"/>
        </w:rPr>
        <w:t>京房权证房字第</w:t>
      </w:r>
      <w:r w:rsidRPr="003F6F47">
        <w:rPr>
          <w:rFonts w:hint="eastAsia"/>
          <w:sz w:val="24"/>
        </w:rPr>
        <w:t>064662</w:t>
      </w:r>
      <w:r w:rsidRPr="003F6F47">
        <w:rPr>
          <w:rFonts w:hint="eastAsia"/>
          <w:sz w:val="24"/>
        </w:rPr>
        <w:t>号】</w:t>
      </w:r>
    </w:p>
    <w:p w:rsidR="009E515D" w:rsidRPr="003F6F47" w:rsidRDefault="00C43354" w:rsidP="009E515D">
      <w:pPr>
        <w:spacing w:line="360" w:lineRule="auto"/>
        <w:ind w:firstLine="560"/>
        <w:rPr>
          <w:sz w:val="24"/>
        </w:rPr>
      </w:pPr>
      <w:r w:rsidRPr="003F6F47">
        <w:rPr>
          <w:rFonts w:hint="eastAsia"/>
          <w:sz w:val="24"/>
        </w:rPr>
        <w:t>房屋所有权</w:t>
      </w:r>
      <w:r w:rsidR="008545F1" w:rsidRPr="003F6F47">
        <w:rPr>
          <w:rFonts w:hint="eastAsia"/>
          <w:sz w:val="24"/>
        </w:rPr>
        <w:t>人</w:t>
      </w:r>
      <w:r w:rsidR="00394CD6" w:rsidRPr="003F6F47">
        <w:rPr>
          <w:rFonts w:hint="eastAsia"/>
          <w:sz w:val="24"/>
        </w:rPr>
        <w:t>：</w:t>
      </w:r>
      <w:r w:rsidRPr="003F6F47">
        <w:rPr>
          <w:rFonts w:hint="eastAsia"/>
          <w:sz w:val="24"/>
        </w:rPr>
        <w:t>北京汇金房地产开发有限公司</w:t>
      </w:r>
    </w:p>
    <w:p w:rsidR="00C43354" w:rsidRPr="003F6F47" w:rsidRDefault="00C43354" w:rsidP="009E515D">
      <w:pPr>
        <w:spacing w:line="360" w:lineRule="auto"/>
        <w:ind w:firstLine="560"/>
        <w:rPr>
          <w:sz w:val="24"/>
        </w:rPr>
      </w:pPr>
      <w:r w:rsidRPr="003F6F47">
        <w:rPr>
          <w:rFonts w:hint="eastAsia"/>
          <w:sz w:val="24"/>
        </w:rPr>
        <w:lastRenderedPageBreak/>
        <w:t>房屋</w:t>
      </w:r>
      <w:r w:rsidR="00164ECB" w:rsidRPr="003F6F47">
        <w:rPr>
          <w:rFonts w:hint="eastAsia"/>
          <w:sz w:val="24"/>
        </w:rPr>
        <w:t>坐落</w:t>
      </w:r>
      <w:r w:rsidR="00394CD6" w:rsidRPr="003F6F47">
        <w:rPr>
          <w:rFonts w:hint="eastAsia"/>
          <w:sz w:val="24"/>
        </w:rPr>
        <w:t>：</w:t>
      </w:r>
      <w:r w:rsidR="006E25EF" w:rsidRPr="003F6F47">
        <w:rPr>
          <w:rFonts w:hint="eastAsia"/>
          <w:sz w:val="24"/>
        </w:rPr>
        <w:t>房山区窦店镇汇丰街</w:t>
      </w:r>
      <w:r w:rsidR="006E25EF" w:rsidRPr="003F6F47">
        <w:rPr>
          <w:rFonts w:hint="eastAsia"/>
          <w:sz w:val="24"/>
        </w:rPr>
        <w:t>3</w:t>
      </w:r>
      <w:r w:rsidR="006E25EF" w:rsidRPr="003F6F47">
        <w:rPr>
          <w:rFonts w:hint="eastAsia"/>
          <w:sz w:val="24"/>
        </w:rPr>
        <w:t>号院</w:t>
      </w:r>
      <w:r w:rsidR="006E25EF" w:rsidRPr="003F6F47">
        <w:rPr>
          <w:rFonts w:hint="eastAsia"/>
          <w:sz w:val="24"/>
        </w:rPr>
        <w:t>17</w:t>
      </w:r>
      <w:r w:rsidR="006E25EF" w:rsidRPr="003F6F47">
        <w:rPr>
          <w:rFonts w:hint="eastAsia"/>
          <w:sz w:val="24"/>
        </w:rPr>
        <w:t>号楼</w:t>
      </w:r>
    </w:p>
    <w:p w:rsidR="008545F1" w:rsidRPr="003F6F47" w:rsidRDefault="00C43354" w:rsidP="009E515D">
      <w:pPr>
        <w:spacing w:line="360" w:lineRule="auto"/>
        <w:ind w:firstLine="560"/>
        <w:rPr>
          <w:sz w:val="24"/>
        </w:rPr>
      </w:pPr>
      <w:r w:rsidRPr="003F6F47">
        <w:rPr>
          <w:rFonts w:hint="eastAsia"/>
          <w:sz w:val="24"/>
        </w:rPr>
        <w:t>规划</w:t>
      </w:r>
      <w:r w:rsidR="00394CD6" w:rsidRPr="003F6F47">
        <w:rPr>
          <w:rFonts w:hint="eastAsia"/>
          <w:sz w:val="24"/>
        </w:rPr>
        <w:t>用途：住宅</w:t>
      </w:r>
      <w:r w:rsidR="008545F1" w:rsidRPr="003F6F47">
        <w:rPr>
          <w:rFonts w:hint="eastAsia"/>
          <w:sz w:val="24"/>
        </w:rPr>
        <w:t xml:space="preserve">  </w:t>
      </w:r>
      <w:r w:rsidRPr="003F6F47">
        <w:rPr>
          <w:rFonts w:hint="eastAsia"/>
          <w:sz w:val="24"/>
        </w:rPr>
        <w:t>房屋性质：商品房</w:t>
      </w:r>
    </w:p>
    <w:p w:rsidR="009E515D" w:rsidRPr="003F6F47" w:rsidRDefault="00394CD6" w:rsidP="009E515D">
      <w:pPr>
        <w:spacing w:line="360" w:lineRule="auto"/>
        <w:ind w:firstLine="560"/>
        <w:rPr>
          <w:sz w:val="24"/>
        </w:rPr>
      </w:pPr>
      <w:r w:rsidRPr="003F6F47">
        <w:rPr>
          <w:rFonts w:hint="eastAsia"/>
          <w:sz w:val="24"/>
        </w:rPr>
        <w:t>建筑面积：</w:t>
      </w:r>
      <w:r w:rsidR="006E25EF" w:rsidRPr="003F6F47">
        <w:rPr>
          <w:rFonts w:hint="eastAsia"/>
          <w:sz w:val="24"/>
        </w:rPr>
        <w:t>140.45</w:t>
      </w:r>
      <w:r w:rsidRPr="003F6F47">
        <w:rPr>
          <w:rFonts w:hint="eastAsia"/>
          <w:sz w:val="24"/>
        </w:rPr>
        <w:t>平方米</w:t>
      </w:r>
    </w:p>
    <w:p w:rsidR="00230FD2" w:rsidRPr="003F6F47" w:rsidRDefault="00230FD2" w:rsidP="009E515D">
      <w:pPr>
        <w:spacing w:line="360" w:lineRule="auto"/>
        <w:ind w:firstLine="560"/>
        <w:rPr>
          <w:sz w:val="24"/>
        </w:rPr>
      </w:pPr>
      <w:r w:rsidRPr="003F6F47">
        <w:rPr>
          <w:rFonts w:hint="eastAsia"/>
          <w:sz w:val="24"/>
        </w:rPr>
        <w:t>楼号或幢号：</w:t>
      </w:r>
      <w:r w:rsidRPr="003F6F47">
        <w:rPr>
          <w:rFonts w:hint="eastAsia"/>
          <w:sz w:val="24"/>
        </w:rPr>
        <w:t xml:space="preserve">17  </w:t>
      </w:r>
      <w:r w:rsidRPr="003F6F47">
        <w:rPr>
          <w:rFonts w:hint="eastAsia"/>
          <w:sz w:val="24"/>
        </w:rPr>
        <w:t>房屋总层数：</w:t>
      </w:r>
      <w:r w:rsidRPr="003F6F47">
        <w:rPr>
          <w:rFonts w:hint="eastAsia"/>
          <w:sz w:val="24"/>
        </w:rPr>
        <w:t xml:space="preserve">6  </w:t>
      </w:r>
      <w:r w:rsidRPr="003F6F47">
        <w:rPr>
          <w:rFonts w:hint="eastAsia"/>
          <w:sz w:val="24"/>
        </w:rPr>
        <w:t>所在层数：</w:t>
      </w:r>
      <w:r w:rsidR="00300A78">
        <w:rPr>
          <w:rFonts w:hint="eastAsia"/>
          <w:sz w:val="24"/>
        </w:rPr>
        <w:t>6</w:t>
      </w:r>
    </w:p>
    <w:p w:rsidR="00394CD6" w:rsidRPr="003F6F47" w:rsidRDefault="00230FD2" w:rsidP="009E515D">
      <w:pPr>
        <w:spacing w:line="360" w:lineRule="auto"/>
        <w:ind w:firstLine="560"/>
        <w:rPr>
          <w:sz w:val="24"/>
        </w:rPr>
      </w:pPr>
      <w:r w:rsidRPr="003F6F47">
        <w:rPr>
          <w:rFonts w:hint="eastAsia"/>
          <w:sz w:val="24"/>
        </w:rPr>
        <w:t>建筑结构：混合</w:t>
      </w:r>
      <w:r w:rsidR="00164ECB" w:rsidRPr="003F6F47">
        <w:rPr>
          <w:rFonts w:hint="eastAsia"/>
          <w:sz w:val="24"/>
        </w:rPr>
        <w:t>结构</w:t>
      </w:r>
    </w:p>
    <w:p w:rsidR="0066202D" w:rsidRPr="003F6F47" w:rsidRDefault="00DB1AB2" w:rsidP="0066202D">
      <w:pPr>
        <w:spacing w:line="360" w:lineRule="auto"/>
        <w:ind w:firstLine="560"/>
        <w:rPr>
          <w:sz w:val="24"/>
        </w:rPr>
      </w:pPr>
      <w:r w:rsidRPr="003F6F47">
        <w:rPr>
          <w:rFonts w:hint="eastAsia"/>
          <w:sz w:val="24"/>
        </w:rPr>
        <w:t>依据估价人员现场勘查，估价对象装修情况如下：</w:t>
      </w:r>
    </w:p>
    <w:p w:rsidR="00DB1AB2" w:rsidRPr="003F6F47" w:rsidRDefault="00DB1AB2" w:rsidP="0066202D">
      <w:pPr>
        <w:spacing w:line="360" w:lineRule="auto"/>
        <w:ind w:firstLine="560"/>
        <w:rPr>
          <w:sz w:val="24"/>
        </w:rPr>
      </w:pPr>
      <w:r w:rsidRPr="003F6F47">
        <w:rPr>
          <w:rFonts w:hint="eastAsia"/>
          <w:sz w:val="24"/>
        </w:rPr>
        <w:t>室外装修：估价对象外墙</w:t>
      </w:r>
      <w:r w:rsidR="00DC1D65" w:rsidRPr="003F6F47">
        <w:rPr>
          <w:rFonts w:hint="eastAsia"/>
          <w:sz w:val="24"/>
        </w:rPr>
        <w:t>刷涂料</w:t>
      </w:r>
    </w:p>
    <w:p w:rsidR="00230FD2" w:rsidRPr="003F6F47" w:rsidRDefault="00230FD2" w:rsidP="00230FD2">
      <w:pPr>
        <w:spacing w:line="360" w:lineRule="auto"/>
        <w:ind w:firstLine="560"/>
        <w:rPr>
          <w:sz w:val="24"/>
        </w:rPr>
      </w:pPr>
      <w:r w:rsidRPr="003F6F47">
        <w:rPr>
          <w:rFonts w:hint="eastAsia"/>
          <w:sz w:val="24"/>
        </w:rPr>
        <w:t>因被执行人未能配合开展评估工作，估价人员未能进入到估价对象室内进行现场勘查</w:t>
      </w:r>
      <w:r w:rsidRPr="003F6F47">
        <w:rPr>
          <w:sz w:val="24"/>
        </w:rPr>
        <w:t>，</w:t>
      </w:r>
      <w:r w:rsidRPr="003F6F47">
        <w:rPr>
          <w:rFonts w:hint="eastAsia"/>
          <w:sz w:val="24"/>
        </w:rPr>
        <w:t>依据当事人介绍，估价对象长期处于空置状态，未使用，经与估价委托人沟通，</w:t>
      </w:r>
      <w:r w:rsidRPr="003F6F47">
        <w:rPr>
          <w:sz w:val="24"/>
        </w:rPr>
        <w:t>本次估价，估价对象室内装修</w:t>
      </w:r>
      <w:r w:rsidRPr="003F6F47">
        <w:rPr>
          <w:rFonts w:hint="eastAsia"/>
          <w:sz w:val="24"/>
        </w:rPr>
        <w:t>情况为毛坯</w:t>
      </w:r>
      <w:r w:rsidRPr="003F6F47">
        <w:rPr>
          <w:sz w:val="24"/>
        </w:rPr>
        <w:t>。</w:t>
      </w:r>
    </w:p>
    <w:p w:rsidR="0055155F" w:rsidRPr="003F6F47" w:rsidRDefault="0055155F" w:rsidP="00230FD2">
      <w:pPr>
        <w:spacing w:line="360" w:lineRule="auto"/>
        <w:ind w:firstLine="560"/>
        <w:rPr>
          <w:sz w:val="24"/>
        </w:rPr>
      </w:pPr>
      <w:r w:rsidRPr="003F6F47">
        <w:rPr>
          <w:rFonts w:hint="eastAsia"/>
          <w:sz w:val="24"/>
        </w:rPr>
        <w:t>公共区域：每单元楼内设有客运电梯，</w:t>
      </w:r>
      <w:r w:rsidR="00480EE8" w:rsidRPr="003F6F47">
        <w:rPr>
          <w:rFonts w:hint="eastAsia"/>
          <w:sz w:val="24"/>
        </w:rPr>
        <w:t>门禁对讲系统。</w:t>
      </w:r>
    </w:p>
    <w:p w:rsidR="0066202D" w:rsidRPr="003F6F47" w:rsidRDefault="00230FD2" w:rsidP="00230FD2">
      <w:pPr>
        <w:spacing w:line="360" w:lineRule="auto"/>
        <w:ind w:firstLine="560"/>
        <w:rPr>
          <w:sz w:val="24"/>
        </w:rPr>
      </w:pPr>
      <w:r w:rsidRPr="003F6F47">
        <w:rPr>
          <w:sz w:val="24"/>
        </w:rPr>
        <w:t>根据估价委托人提供材料及估价师现场勘察了解，建筑物地基基础有足够承载力，无不均匀沉降；承重构件基本完好牢固；梁柱无倾斜变形；墙体</w:t>
      </w:r>
      <w:r w:rsidRPr="003F6F47">
        <w:rPr>
          <w:rFonts w:hint="eastAsia"/>
          <w:sz w:val="24"/>
        </w:rPr>
        <w:t>维护程度一般</w:t>
      </w:r>
      <w:r w:rsidRPr="003F6F47">
        <w:rPr>
          <w:sz w:val="24"/>
        </w:rPr>
        <w:t>；顶层屋面防水层无空鼓渗漏现象；楼地面整体面层完好平整；供电照明装置、通风管道完好能正常使用，以此判断实际观察成新率，根据估价对象使用年限及</w:t>
      </w:r>
      <w:r w:rsidRPr="003F6F47">
        <w:rPr>
          <w:rFonts w:hint="eastAsia"/>
          <w:sz w:val="24"/>
        </w:rPr>
        <w:t>混合</w:t>
      </w:r>
      <w:r w:rsidRPr="003F6F47">
        <w:rPr>
          <w:sz w:val="24"/>
        </w:rPr>
        <w:t>结构建筑物的耐用年限确定理论成新率，理论成新率</w:t>
      </w:r>
      <w:r w:rsidRPr="003F6F47">
        <w:rPr>
          <w:sz w:val="24"/>
        </w:rPr>
        <w:t>=</w:t>
      </w:r>
      <w:r w:rsidRPr="003F6F47">
        <w:rPr>
          <w:sz w:val="24"/>
        </w:rPr>
        <w:t>（</w:t>
      </w:r>
      <w:r w:rsidRPr="003F6F47">
        <w:rPr>
          <w:sz w:val="24"/>
        </w:rPr>
        <w:t>1-</w:t>
      </w:r>
      <w:r w:rsidRPr="003F6F47">
        <w:rPr>
          <w:sz w:val="24"/>
        </w:rPr>
        <w:t>已使用年限</w:t>
      </w:r>
      <w:r w:rsidRPr="003F6F47">
        <w:rPr>
          <w:sz w:val="24"/>
        </w:rPr>
        <w:t>/</w:t>
      </w:r>
      <w:r w:rsidRPr="003F6F47">
        <w:rPr>
          <w:sz w:val="24"/>
        </w:rPr>
        <w:t>耐用年限</w:t>
      </w:r>
      <w:r w:rsidRPr="003F6F47">
        <w:rPr>
          <w:sz w:val="24"/>
        </w:rPr>
        <w:t>)×100%</w:t>
      </w:r>
      <w:r w:rsidRPr="003F6F47">
        <w:rPr>
          <w:sz w:val="24"/>
        </w:rPr>
        <w:t>，通过理论成新率和实际观察确定成新率综合判定取</w:t>
      </w:r>
      <w:r w:rsidRPr="003F6F47">
        <w:rPr>
          <w:rFonts w:hint="eastAsia"/>
          <w:sz w:val="24"/>
        </w:rPr>
        <w:t>加权</w:t>
      </w:r>
      <w:r w:rsidRPr="003F6F47">
        <w:rPr>
          <w:sz w:val="24"/>
        </w:rPr>
        <w:t>平均值，综合确定估价对象建筑物成新率为</w:t>
      </w:r>
      <w:r w:rsidRPr="003F6F47">
        <w:rPr>
          <w:rFonts w:hint="eastAsia"/>
          <w:sz w:val="24"/>
        </w:rPr>
        <w:t>86</w:t>
      </w:r>
      <w:r w:rsidRPr="003F6F47">
        <w:rPr>
          <w:sz w:val="24"/>
        </w:rPr>
        <w:t>%</w:t>
      </w:r>
      <w:r w:rsidRPr="003F6F47">
        <w:rPr>
          <w:sz w:val="24"/>
        </w:rPr>
        <w:t>。</w:t>
      </w:r>
    </w:p>
    <w:p w:rsidR="00DB1AB2" w:rsidRPr="003F6F47" w:rsidRDefault="0066202D" w:rsidP="0066202D">
      <w:pPr>
        <w:spacing w:line="360" w:lineRule="auto"/>
        <w:ind w:firstLine="560"/>
        <w:rPr>
          <w:sz w:val="24"/>
        </w:rPr>
      </w:pPr>
      <w:r w:rsidRPr="003F6F47">
        <w:rPr>
          <w:sz w:val="24"/>
        </w:rPr>
        <w:t>估价对象现状可参见附件照片。</w:t>
      </w:r>
    </w:p>
    <w:p w:rsidR="00B305A7" w:rsidRPr="003F6F47" w:rsidRDefault="00B305A7" w:rsidP="006F73D1">
      <w:pPr>
        <w:numPr>
          <w:ilvl w:val="0"/>
          <w:numId w:val="6"/>
        </w:numPr>
        <w:spacing w:line="360" w:lineRule="auto"/>
        <w:rPr>
          <w:b/>
          <w:sz w:val="24"/>
        </w:rPr>
      </w:pPr>
      <w:r w:rsidRPr="003F6F47">
        <w:rPr>
          <w:rFonts w:hint="eastAsia"/>
          <w:b/>
          <w:sz w:val="24"/>
        </w:rPr>
        <w:t>权属状况</w:t>
      </w:r>
    </w:p>
    <w:p w:rsidR="00044B44" w:rsidRPr="003F6F47" w:rsidRDefault="00044B44" w:rsidP="002700E1">
      <w:pPr>
        <w:spacing w:line="360" w:lineRule="auto"/>
        <w:ind w:firstLineChars="200" w:firstLine="480"/>
        <w:rPr>
          <w:sz w:val="24"/>
        </w:rPr>
      </w:pPr>
      <w:r w:rsidRPr="003F6F47">
        <w:rPr>
          <w:sz w:val="24"/>
        </w:rPr>
        <w:t>依据</w:t>
      </w:r>
      <w:r w:rsidRPr="003F6F47">
        <w:rPr>
          <w:rFonts w:hint="eastAsia"/>
          <w:sz w:val="24"/>
        </w:rPr>
        <w:t>估价委托人提供的</w:t>
      </w:r>
      <w:r w:rsidRPr="003F6F47">
        <w:rPr>
          <w:sz w:val="24"/>
        </w:rPr>
        <w:t>《</w:t>
      </w:r>
      <w:r w:rsidR="006E25EF" w:rsidRPr="003F6F47">
        <w:rPr>
          <w:sz w:val="24"/>
        </w:rPr>
        <w:t>房屋所有权证</w:t>
      </w:r>
      <w:r w:rsidRPr="003F6F47">
        <w:rPr>
          <w:sz w:val="24"/>
        </w:rPr>
        <w:t>》</w:t>
      </w:r>
      <w:r w:rsidR="00230FD2" w:rsidRPr="003F6F47">
        <w:rPr>
          <w:rFonts w:hint="eastAsia"/>
          <w:sz w:val="24"/>
        </w:rPr>
        <w:t>【</w:t>
      </w:r>
      <w:r w:rsidR="00230FD2" w:rsidRPr="003F6F47">
        <w:rPr>
          <w:rFonts w:hint="eastAsia"/>
          <w:sz w:val="24"/>
        </w:rPr>
        <w:t>X</w:t>
      </w:r>
      <w:r w:rsidR="00230FD2" w:rsidRPr="003F6F47">
        <w:rPr>
          <w:rFonts w:hint="eastAsia"/>
          <w:sz w:val="24"/>
        </w:rPr>
        <w:t>京房权证房字第</w:t>
      </w:r>
      <w:r w:rsidR="00230FD2" w:rsidRPr="003F6F47">
        <w:rPr>
          <w:rFonts w:hint="eastAsia"/>
          <w:sz w:val="24"/>
        </w:rPr>
        <w:t>064662</w:t>
      </w:r>
      <w:r w:rsidR="00230FD2" w:rsidRPr="003F6F47">
        <w:rPr>
          <w:rFonts w:hint="eastAsia"/>
          <w:sz w:val="24"/>
        </w:rPr>
        <w:t>号】</w:t>
      </w:r>
      <w:r w:rsidRPr="003F6F47">
        <w:rPr>
          <w:rFonts w:hint="eastAsia"/>
          <w:sz w:val="24"/>
        </w:rPr>
        <w:t>、《</w:t>
      </w:r>
      <w:r w:rsidR="006E25EF" w:rsidRPr="003F6F47">
        <w:rPr>
          <w:rFonts w:hint="eastAsia"/>
          <w:sz w:val="24"/>
        </w:rPr>
        <w:t>房屋登记表</w:t>
      </w:r>
      <w:r w:rsidRPr="003F6F47">
        <w:rPr>
          <w:rFonts w:hint="eastAsia"/>
          <w:sz w:val="24"/>
        </w:rPr>
        <w:t>》及《</w:t>
      </w:r>
      <w:r w:rsidR="001A5C47" w:rsidRPr="003F6F47">
        <w:rPr>
          <w:rFonts w:hint="eastAsia"/>
          <w:sz w:val="24"/>
        </w:rPr>
        <w:t>房地平面图</w:t>
      </w:r>
      <w:r w:rsidRPr="003F6F47">
        <w:rPr>
          <w:rFonts w:hint="eastAsia"/>
          <w:sz w:val="24"/>
        </w:rPr>
        <w:t>》</w:t>
      </w:r>
      <w:r w:rsidR="00394CD6" w:rsidRPr="003F6F47">
        <w:rPr>
          <w:sz w:val="24"/>
        </w:rPr>
        <w:t>可以确认</w:t>
      </w:r>
      <w:r w:rsidR="006E25EF" w:rsidRPr="003F6F47">
        <w:rPr>
          <w:sz w:val="24"/>
        </w:rPr>
        <w:t>房山区窦店镇汇丰街</w:t>
      </w:r>
      <w:r w:rsidR="006E25EF" w:rsidRPr="003F6F47">
        <w:rPr>
          <w:sz w:val="24"/>
        </w:rPr>
        <w:t>3</w:t>
      </w:r>
      <w:r w:rsidR="006E25EF" w:rsidRPr="003F6F47">
        <w:rPr>
          <w:sz w:val="24"/>
        </w:rPr>
        <w:t>号院</w:t>
      </w:r>
      <w:r w:rsidR="006E25EF" w:rsidRPr="003F6F47">
        <w:rPr>
          <w:sz w:val="24"/>
        </w:rPr>
        <w:t>17</w:t>
      </w:r>
      <w:r w:rsidR="006E25EF" w:rsidRPr="003F6F47">
        <w:rPr>
          <w:sz w:val="24"/>
        </w:rPr>
        <w:t>号楼</w:t>
      </w:r>
      <w:r w:rsidR="00AF791B">
        <w:rPr>
          <w:sz w:val="24"/>
        </w:rPr>
        <w:t>3-602</w:t>
      </w:r>
      <w:r w:rsidR="006E25EF" w:rsidRPr="003F6F47">
        <w:rPr>
          <w:sz w:val="24"/>
        </w:rPr>
        <w:t>号</w:t>
      </w:r>
      <w:r w:rsidR="00394CD6" w:rsidRPr="003F6F47">
        <w:rPr>
          <w:sz w:val="24"/>
        </w:rPr>
        <w:t>房地产的房屋</w:t>
      </w:r>
      <w:r w:rsidRPr="003F6F47">
        <w:rPr>
          <w:rFonts w:hint="eastAsia"/>
          <w:sz w:val="24"/>
        </w:rPr>
        <w:t>权利</w:t>
      </w:r>
      <w:r w:rsidR="00394CD6" w:rsidRPr="003F6F47">
        <w:rPr>
          <w:rFonts w:hint="eastAsia"/>
          <w:sz w:val="24"/>
        </w:rPr>
        <w:t>人为</w:t>
      </w:r>
      <w:r w:rsidR="00230FD2" w:rsidRPr="003F6F47">
        <w:rPr>
          <w:rFonts w:hint="eastAsia"/>
          <w:sz w:val="24"/>
        </w:rPr>
        <w:t>北京汇金房地产开发有限公司</w:t>
      </w:r>
      <w:r w:rsidR="00164ECB" w:rsidRPr="003F6F47">
        <w:rPr>
          <w:rFonts w:hint="eastAsia"/>
          <w:sz w:val="24"/>
        </w:rPr>
        <w:t>。</w:t>
      </w:r>
    </w:p>
    <w:p w:rsidR="00B305A7" w:rsidRPr="003F6F47" w:rsidRDefault="00B305A7" w:rsidP="006F73D1">
      <w:pPr>
        <w:numPr>
          <w:ilvl w:val="0"/>
          <w:numId w:val="6"/>
        </w:numPr>
        <w:spacing w:line="360" w:lineRule="auto"/>
        <w:rPr>
          <w:b/>
          <w:sz w:val="24"/>
        </w:rPr>
      </w:pPr>
      <w:r w:rsidRPr="003F6F47">
        <w:rPr>
          <w:rFonts w:hint="eastAsia"/>
          <w:b/>
          <w:sz w:val="24"/>
        </w:rPr>
        <w:t>他项权利状况分析</w:t>
      </w:r>
    </w:p>
    <w:p w:rsidR="00B305A7" w:rsidRDefault="008812C7" w:rsidP="00A92A20">
      <w:pPr>
        <w:spacing w:line="360" w:lineRule="auto"/>
        <w:ind w:firstLineChars="200" w:firstLine="480"/>
        <w:rPr>
          <w:rFonts w:hint="eastAsia"/>
          <w:sz w:val="24"/>
        </w:rPr>
      </w:pPr>
      <w:r>
        <w:rPr>
          <w:sz w:val="24"/>
        </w:rPr>
        <w:t>至价值时点，</w:t>
      </w:r>
      <w:r w:rsidRPr="003F6F47">
        <w:rPr>
          <w:sz w:val="24"/>
        </w:rPr>
        <w:t>依据</w:t>
      </w:r>
      <w:r w:rsidRPr="003F6F47">
        <w:rPr>
          <w:rFonts w:hint="eastAsia"/>
          <w:sz w:val="24"/>
        </w:rPr>
        <w:t>估价委托人提供的《房屋所有权证》【</w:t>
      </w:r>
      <w:r w:rsidRPr="003F6F47">
        <w:rPr>
          <w:rFonts w:hint="eastAsia"/>
          <w:sz w:val="24"/>
        </w:rPr>
        <w:t>X</w:t>
      </w:r>
      <w:r w:rsidRPr="003F6F47">
        <w:rPr>
          <w:rFonts w:hint="eastAsia"/>
          <w:sz w:val="24"/>
        </w:rPr>
        <w:t>京房权证房字第</w:t>
      </w:r>
      <w:r w:rsidRPr="003F6F47">
        <w:rPr>
          <w:rFonts w:hint="eastAsia"/>
          <w:sz w:val="24"/>
        </w:rPr>
        <w:t>064662</w:t>
      </w:r>
      <w:r w:rsidRPr="003F6F47">
        <w:rPr>
          <w:rFonts w:hint="eastAsia"/>
          <w:sz w:val="24"/>
        </w:rPr>
        <w:t>号】</w:t>
      </w:r>
      <w:r>
        <w:rPr>
          <w:rFonts w:hint="eastAsia"/>
          <w:sz w:val="24"/>
        </w:rPr>
        <w:t>附记页</w:t>
      </w:r>
      <w:r w:rsidRPr="003F6F47">
        <w:rPr>
          <w:rFonts w:hint="eastAsia"/>
          <w:sz w:val="24"/>
        </w:rPr>
        <w:t>记载</w:t>
      </w:r>
      <w:r>
        <w:rPr>
          <w:rFonts w:hint="eastAsia"/>
          <w:sz w:val="24"/>
        </w:rPr>
        <w:t>，估价对象已设立抵押；</w:t>
      </w:r>
      <w:r w:rsidRPr="003F6F47">
        <w:rPr>
          <w:rFonts w:hint="eastAsia"/>
          <w:sz w:val="24"/>
        </w:rPr>
        <w:t>另据估价委托人介绍，估价对象现状已被北京市房山区人民法院查封。</w:t>
      </w:r>
    </w:p>
    <w:p w:rsidR="008812C7" w:rsidRDefault="008812C7" w:rsidP="00A92A20">
      <w:pPr>
        <w:spacing w:line="360" w:lineRule="auto"/>
        <w:ind w:firstLineChars="200" w:firstLine="480"/>
        <w:rPr>
          <w:rFonts w:hint="eastAsia"/>
          <w:sz w:val="24"/>
        </w:rPr>
      </w:pPr>
    </w:p>
    <w:p w:rsidR="008812C7" w:rsidRPr="003F6F47" w:rsidRDefault="008812C7" w:rsidP="00A92A20">
      <w:pPr>
        <w:spacing w:line="360" w:lineRule="auto"/>
        <w:ind w:firstLineChars="200" w:firstLine="480"/>
        <w:rPr>
          <w:sz w:val="24"/>
        </w:rPr>
      </w:pPr>
    </w:p>
    <w:p w:rsidR="00B305A7" w:rsidRPr="003F6F47" w:rsidRDefault="00B305A7" w:rsidP="006F73D1">
      <w:pPr>
        <w:numPr>
          <w:ilvl w:val="0"/>
          <w:numId w:val="6"/>
        </w:numPr>
        <w:spacing w:line="360" w:lineRule="auto"/>
        <w:rPr>
          <w:b/>
          <w:sz w:val="24"/>
        </w:rPr>
      </w:pPr>
      <w:r w:rsidRPr="003F6F47">
        <w:rPr>
          <w:rFonts w:hint="eastAsia"/>
          <w:b/>
          <w:sz w:val="24"/>
        </w:rPr>
        <w:lastRenderedPageBreak/>
        <w:t>权益状况分析</w:t>
      </w:r>
    </w:p>
    <w:p w:rsidR="00B305A7" w:rsidRPr="003F6F47" w:rsidRDefault="001C2874" w:rsidP="008E01DB">
      <w:pPr>
        <w:spacing w:line="360" w:lineRule="auto"/>
        <w:ind w:firstLine="560"/>
        <w:rPr>
          <w:sz w:val="24"/>
        </w:rPr>
      </w:pPr>
      <w:r w:rsidRPr="003F6F47">
        <w:rPr>
          <w:rFonts w:hint="eastAsia"/>
          <w:sz w:val="24"/>
        </w:rPr>
        <w:t>至价值时点，</w:t>
      </w:r>
      <w:r w:rsidR="00230FD2" w:rsidRPr="003F6F47">
        <w:rPr>
          <w:sz w:val="24"/>
        </w:rPr>
        <w:t>依据</w:t>
      </w:r>
      <w:r w:rsidR="00230FD2" w:rsidRPr="003F6F47">
        <w:rPr>
          <w:rFonts w:hint="eastAsia"/>
          <w:sz w:val="24"/>
        </w:rPr>
        <w:t>估价委托人提供的</w:t>
      </w:r>
      <w:r w:rsidR="00230FD2" w:rsidRPr="003F6F47">
        <w:rPr>
          <w:sz w:val="24"/>
        </w:rPr>
        <w:t>《房屋所有权证》</w:t>
      </w:r>
      <w:r w:rsidR="00230FD2" w:rsidRPr="003F6F47">
        <w:rPr>
          <w:rFonts w:hint="eastAsia"/>
          <w:sz w:val="24"/>
        </w:rPr>
        <w:t>【</w:t>
      </w:r>
      <w:r w:rsidR="00230FD2" w:rsidRPr="003F6F47">
        <w:rPr>
          <w:rFonts w:hint="eastAsia"/>
          <w:sz w:val="24"/>
        </w:rPr>
        <w:t>X</w:t>
      </w:r>
      <w:r w:rsidR="00230FD2" w:rsidRPr="003F6F47">
        <w:rPr>
          <w:rFonts w:hint="eastAsia"/>
          <w:sz w:val="24"/>
        </w:rPr>
        <w:t>京房权证房字第</w:t>
      </w:r>
      <w:r w:rsidR="00230FD2" w:rsidRPr="003F6F47">
        <w:rPr>
          <w:rFonts w:hint="eastAsia"/>
          <w:sz w:val="24"/>
        </w:rPr>
        <w:t>064662</w:t>
      </w:r>
      <w:r w:rsidR="00230FD2" w:rsidRPr="003F6F47">
        <w:rPr>
          <w:rFonts w:hint="eastAsia"/>
          <w:sz w:val="24"/>
        </w:rPr>
        <w:t>号】</w:t>
      </w:r>
      <w:r w:rsidR="00DC1D65" w:rsidRPr="003F6F47">
        <w:rPr>
          <w:rFonts w:hint="eastAsia"/>
          <w:sz w:val="24"/>
        </w:rPr>
        <w:t>记载，估价对象已取得房屋权属文件</w:t>
      </w:r>
      <w:r w:rsidR="00230FD2" w:rsidRPr="003F6F47">
        <w:rPr>
          <w:rFonts w:hint="eastAsia"/>
          <w:sz w:val="24"/>
        </w:rPr>
        <w:t>，</w:t>
      </w:r>
      <w:r w:rsidR="008812C7">
        <w:rPr>
          <w:rFonts w:hint="eastAsia"/>
          <w:sz w:val="24"/>
        </w:rPr>
        <w:t>且估价对象已设立抵押</w:t>
      </w:r>
      <w:r w:rsidR="00230FD2" w:rsidRPr="003F6F47">
        <w:rPr>
          <w:rFonts w:hint="eastAsia"/>
          <w:sz w:val="24"/>
        </w:rPr>
        <w:t>，另据估价委托人介绍，估价对象现状已被北京市房山区人民法院查封。</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4" w:name="_Toc384134221"/>
      <w:bookmarkStart w:id="45" w:name="_Toc13488903"/>
      <w:r w:rsidRPr="003F6F47">
        <w:rPr>
          <w:rFonts w:ascii="Times New Roman" w:hAnsi="Times New Roman" w:hint="eastAsia"/>
          <w:sz w:val="28"/>
          <w:szCs w:val="28"/>
        </w:rPr>
        <w:t>估价目的</w:t>
      </w:r>
      <w:bookmarkEnd w:id="44"/>
      <w:bookmarkEnd w:id="45"/>
    </w:p>
    <w:p w:rsidR="00B305A7" w:rsidRPr="003F6F47" w:rsidRDefault="00B305A7">
      <w:pPr>
        <w:spacing w:line="360" w:lineRule="auto"/>
        <w:ind w:firstLine="560"/>
        <w:rPr>
          <w:sz w:val="24"/>
        </w:rPr>
      </w:pPr>
      <w:bookmarkStart w:id="46" w:name="_Toc449343201"/>
      <w:r w:rsidRPr="003F6F47">
        <w:rPr>
          <w:rFonts w:hint="eastAsia"/>
          <w:sz w:val="24"/>
        </w:rPr>
        <w:t>为估价委托人委托的涉案房地产确定市场价值提供参考依据。</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7" w:name="_Toc384134222"/>
      <w:bookmarkStart w:id="48" w:name="_Toc13488904"/>
      <w:r w:rsidRPr="003F6F47">
        <w:rPr>
          <w:rFonts w:ascii="Times New Roman" w:hAnsi="Times New Roman" w:hint="eastAsia"/>
          <w:sz w:val="28"/>
          <w:szCs w:val="28"/>
        </w:rPr>
        <w:t>价值时点</w:t>
      </w:r>
      <w:bookmarkEnd w:id="46"/>
      <w:bookmarkEnd w:id="47"/>
      <w:bookmarkEnd w:id="48"/>
    </w:p>
    <w:p w:rsidR="00B305A7" w:rsidRPr="003F6F47" w:rsidRDefault="000F14F5">
      <w:pPr>
        <w:spacing w:line="360" w:lineRule="auto"/>
        <w:ind w:firstLine="560"/>
        <w:rPr>
          <w:sz w:val="24"/>
        </w:rPr>
      </w:pPr>
      <w:r w:rsidRPr="003F6F47">
        <w:rPr>
          <w:sz w:val="24"/>
        </w:rPr>
        <w:t>2020</w:t>
      </w:r>
      <w:r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49" w:name="_Toc384134223"/>
      <w:bookmarkStart w:id="50" w:name="_Toc13488905"/>
      <w:r w:rsidRPr="003F6F47">
        <w:rPr>
          <w:rFonts w:ascii="Times New Roman" w:hAnsi="Times New Roman" w:hint="eastAsia"/>
          <w:sz w:val="28"/>
          <w:szCs w:val="28"/>
        </w:rPr>
        <w:t>价值定义</w:t>
      </w:r>
      <w:bookmarkEnd w:id="49"/>
      <w:bookmarkEnd w:id="50"/>
    </w:p>
    <w:p w:rsidR="00B305A7" w:rsidRPr="003F6F47" w:rsidRDefault="00DC1D65" w:rsidP="001B108F">
      <w:pPr>
        <w:spacing w:line="360" w:lineRule="auto"/>
        <w:ind w:firstLine="573"/>
        <w:rPr>
          <w:kern w:val="0"/>
          <w:sz w:val="24"/>
        </w:rPr>
      </w:pPr>
      <w:r w:rsidRPr="003F6F47">
        <w:rPr>
          <w:rFonts w:hint="eastAsia"/>
          <w:kern w:val="0"/>
          <w:sz w:val="24"/>
        </w:rPr>
        <w:t>本次估价结果包括估价对象相应分摊的国有</w:t>
      </w:r>
      <w:r w:rsidR="00230FD2" w:rsidRPr="003F6F47">
        <w:rPr>
          <w:rFonts w:hint="eastAsia"/>
          <w:kern w:val="0"/>
          <w:sz w:val="24"/>
        </w:rPr>
        <w:t>出让</w:t>
      </w:r>
      <w:r w:rsidRPr="003F6F47">
        <w:rPr>
          <w:rFonts w:hint="eastAsia"/>
          <w:kern w:val="0"/>
          <w:sz w:val="24"/>
        </w:rPr>
        <w:t>性质、居住用途的土地使用权的市场价值与建筑物所有权的市场价值之和，其中建筑物所有权价值是指估价对象</w:t>
      </w:r>
      <w:r w:rsidR="006E25EF" w:rsidRPr="003F6F47">
        <w:rPr>
          <w:sz w:val="24"/>
        </w:rPr>
        <w:t>140.45</w:t>
      </w:r>
      <w:r w:rsidRPr="003F6F47">
        <w:rPr>
          <w:rFonts w:hint="eastAsia"/>
          <w:kern w:val="0"/>
          <w:sz w:val="24"/>
        </w:rPr>
        <w:t>平方米现状建筑物于价值时点</w:t>
      </w:r>
      <w:r w:rsidRPr="003F6F47">
        <w:rPr>
          <w:sz w:val="24"/>
        </w:rPr>
        <w:t>2020</w:t>
      </w:r>
      <w:r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kern w:val="0"/>
          <w:sz w:val="24"/>
        </w:rPr>
        <w:t>的市场价值；土地使用权价值是指，估价对象</w:t>
      </w:r>
      <w:r w:rsidR="006E25EF" w:rsidRPr="003F6F47">
        <w:rPr>
          <w:sz w:val="24"/>
        </w:rPr>
        <w:t>140.45</w:t>
      </w:r>
      <w:r w:rsidRPr="003F6F47">
        <w:rPr>
          <w:rFonts w:hint="eastAsia"/>
          <w:kern w:val="0"/>
          <w:sz w:val="24"/>
        </w:rPr>
        <w:t>平方米建筑物所分摊的国有</w:t>
      </w:r>
      <w:r w:rsidR="00230FD2" w:rsidRPr="003F6F47">
        <w:rPr>
          <w:rFonts w:hint="eastAsia"/>
          <w:kern w:val="0"/>
          <w:sz w:val="24"/>
        </w:rPr>
        <w:t>出让</w:t>
      </w:r>
      <w:r w:rsidRPr="003F6F47">
        <w:rPr>
          <w:rFonts w:hint="eastAsia"/>
          <w:kern w:val="0"/>
          <w:sz w:val="24"/>
        </w:rPr>
        <w:t>性质土地使用权，开发程度为宗地外七通宗地内场地平整，在价值时点</w:t>
      </w:r>
      <w:r w:rsidRPr="003F6F47">
        <w:rPr>
          <w:sz w:val="24"/>
        </w:rPr>
        <w:t>2020</w:t>
      </w:r>
      <w:r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kern w:val="0"/>
          <w:sz w:val="24"/>
        </w:rPr>
        <w:t>居住用途国有建设用地使用权市场价值。</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1" w:name="_Toc449343206"/>
      <w:bookmarkStart w:id="52" w:name="_Toc384134224"/>
      <w:bookmarkStart w:id="53" w:name="_Toc13488906"/>
      <w:r w:rsidRPr="003F6F47">
        <w:rPr>
          <w:rFonts w:ascii="Times New Roman" w:hAnsi="Times New Roman" w:hint="eastAsia"/>
          <w:sz w:val="28"/>
          <w:szCs w:val="28"/>
        </w:rPr>
        <w:t>估价依据</w:t>
      </w:r>
      <w:bookmarkEnd w:id="51"/>
      <w:bookmarkEnd w:id="52"/>
      <w:bookmarkEnd w:id="53"/>
    </w:p>
    <w:p w:rsidR="00B305A7" w:rsidRPr="003F6F47" w:rsidRDefault="00B305A7" w:rsidP="00612E92">
      <w:pPr>
        <w:spacing w:line="360" w:lineRule="auto"/>
        <w:ind w:firstLine="560"/>
        <w:rPr>
          <w:sz w:val="24"/>
        </w:rPr>
      </w:pPr>
      <w:r w:rsidRPr="003F6F47">
        <w:rPr>
          <w:rFonts w:hint="eastAsia"/>
          <w:sz w:val="24"/>
        </w:rPr>
        <w:t>估价依据为全国人大常委会、国务院、建设部、国土资源部以及北京市人民政府有关部门颁布的有关政策、法律、法规和规定，估价委托人提供的资料以及估价人员实地勘测和对市场调查分析所获得的资料。</w:t>
      </w:r>
    </w:p>
    <w:p w:rsidR="00B305A7" w:rsidRPr="003F6F47" w:rsidRDefault="00B305A7" w:rsidP="006F73D1">
      <w:pPr>
        <w:numPr>
          <w:ilvl w:val="0"/>
          <w:numId w:val="13"/>
        </w:numPr>
        <w:spacing w:line="360" w:lineRule="auto"/>
        <w:rPr>
          <w:b/>
          <w:sz w:val="24"/>
        </w:rPr>
      </w:pPr>
      <w:r w:rsidRPr="003F6F47">
        <w:rPr>
          <w:rFonts w:hint="eastAsia"/>
          <w:b/>
          <w:sz w:val="24"/>
        </w:rPr>
        <w:t>国家法律、法规</w:t>
      </w:r>
    </w:p>
    <w:p w:rsidR="00B305A7" w:rsidRPr="003F6F47" w:rsidRDefault="00B305A7" w:rsidP="000B2BFD">
      <w:pPr>
        <w:spacing w:line="360" w:lineRule="auto"/>
        <w:ind w:firstLine="573"/>
        <w:rPr>
          <w:sz w:val="24"/>
        </w:rPr>
      </w:pPr>
      <w:r w:rsidRPr="003F6F47">
        <w:rPr>
          <w:rFonts w:hint="eastAsia"/>
          <w:sz w:val="24"/>
        </w:rPr>
        <w:t>《中华人民共和国城市房地产管理法》</w:t>
      </w:r>
    </w:p>
    <w:p w:rsidR="00B305A7" w:rsidRPr="003F6F47" w:rsidRDefault="00B305A7" w:rsidP="000B2BFD">
      <w:pPr>
        <w:spacing w:line="360" w:lineRule="auto"/>
        <w:ind w:firstLine="573"/>
        <w:rPr>
          <w:sz w:val="24"/>
        </w:rPr>
      </w:pPr>
      <w:r w:rsidRPr="003F6F47">
        <w:rPr>
          <w:rFonts w:hint="eastAsia"/>
          <w:sz w:val="24"/>
        </w:rPr>
        <w:t>《中华人民共和国土地管理法》</w:t>
      </w:r>
    </w:p>
    <w:p w:rsidR="00B305A7" w:rsidRPr="003F6F47" w:rsidRDefault="00B305A7" w:rsidP="000B2BFD">
      <w:pPr>
        <w:spacing w:line="360" w:lineRule="auto"/>
        <w:ind w:firstLine="573"/>
        <w:rPr>
          <w:sz w:val="24"/>
        </w:rPr>
      </w:pPr>
      <w:r w:rsidRPr="003F6F47">
        <w:rPr>
          <w:rFonts w:hint="eastAsia"/>
          <w:sz w:val="24"/>
        </w:rPr>
        <w:t>《城市房地产转让管理规定》</w:t>
      </w:r>
    </w:p>
    <w:p w:rsidR="00B305A7" w:rsidRPr="003F6F47" w:rsidRDefault="00B305A7" w:rsidP="000B2BFD">
      <w:pPr>
        <w:spacing w:line="360" w:lineRule="auto"/>
        <w:ind w:firstLine="573"/>
        <w:rPr>
          <w:sz w:val="24"/>
        </w:rPr>
      </w:pPr>
      <w:r w:rsidRPr="003F6F47">
        <w:rPr>
          <w:rFonts w:hint="eastAsia"/>
          <w:sz w:val="24"/>
        </w:rPr>
        <w:t>《中华人民共和国营业税暂行条例》</w:t>
      </w:r>
    </w:p>
    <w:p w:rsidR="00B305A7" w:rsidRPr="003F6F47" w:rsidRDefault="00B305A7" w:rsidP="000B2BFD">
      <w:pPr>
        <w:spacing w:line="360" w:lineRule="auto"/>
        <w:ind w:firstLine="573"/>
        <w:rPr>
          <w:sz w:val="24"/>
        </w:rPr>
      </w:pPr>
      <w:r w:rsidRPr="003F6F47">
        <w:rPr>
          <w:rFonts w:hint="eastAsia"/>
          <w:sz w:val="24"/>
        </w:rPr>
        <w:t>《中华人民共和国保险法》</w:t>
      </w:r>
    </w:p>
    <w:p w:rsidR="00B305A7" w:rsidRPr="003F6F47" w:rsidRDefault="00B305A7" w:rsidP="000B2BFD">
      <w:pPr>
        <w:spacing w:line="360" w:lineRule="auto"/>
        <w:ind w:firstLine="573"/>
        <w:rPr>
          <w:sz w:val="24"/>
        </w:rPr>
      </w:pPr>
      <w:r w:rsidRPr="003F6F47">
        <w:rPr>
          <w:rFonts w:hint="eastAsia"/>
          <w:sz w:val="24"/>
        </w:rPr>
        <w:t>《中华人民共和国拍卖法》</w:t>
      </w:r>
    </w:p>
    <w:p w:rsidR="00B305A7" w:rsidRPr="003F6F47" w:rsidRDefault="00B305A7" w:rsidP="000B2BFD">
      <w:pPr>
        <w:spacing w:line="360" w:lineRule="auto"/>
        <w:ind w:firstLine="573"/>
        <w:rPr>
          <w:sz w:val="24"/>
        </w:rPr>
      </w:pPr>
      <w:r w:rsidRPr="003F6F47">
        <w:rPr>
          <w:rFonts w:hint="eastAsia"/>
          <w:sz w:val="24"/>
        </w:rPr>
        <w:lastRenderedPageBreak/>
        <w:t>《中华人民共和国物权法》</w:t>
      </w:r>
    </w:p>
    <w:p w:rsidR="00B305A7" w:rsidRPr="003F6F47" w:rsidRDefault="00B305A7" w:rsidP="000B2BFD">
      <w:pPr>
        <w:spacing w:line="360" w:lineRule="auto"/>
        <w:ind w:firstLine="573"/>
        <w:rPr>
          <w:sz w:val="24"/>
        </w:rPr>
      </w:pPr>
      <w:r w:rsidRPr="003F6F47">
        <w:rPr>
          <w:rFonts w:hint="eastAsia"/>
          <w:sz w:val="24"/>
        </w:rPr>
        <w:t>《中华人民共和国城乡规划法》</w:t>
      </w:r>
    </w:p>
    <w:p w:rsidR="00B305A7" w:rsidRPr="003F6F47" w:rsidRDefault="00B305A7" w:rsidP="000B2BFD">
      <w:pPr>
        <w:spacing w:line="360" w:lineRule="auto"/>
        <w:ind w:firstLine="573"/>
        <w:rPr>
          <w:sz w:val="24"/>
        </w:rPr>
      </w:pPr>
      <w:r w:rsidRPr="003F6F47">
        <w:rPr>
          <w:rFonts w:hint="eastAsia"/>
          <w:sz w:val="24"/>
        </w:rPr>
        <w:t>《中华人民共和国城镇国有土地使用权出让和转让暂行条例》</w:t>
      </w:r>
    </w:p>
    <w:p w:rsidR="00B305A7" w:rsidRPr="003F6F47" w:rsidRDefault="00B305A7" w:rsidP="000B2BFD">
      <w:pPr>
        <w:spacing w:line="360" w:lineRule="auto"/>
        <w:ind w:firstLine="573"/>
        <w:rPr>
          <w:sz w:val="24"/>
        </w:rPr>
      </w:pPr>
      <w:r w:rsidRPr="003F6F47">
        <w:rPr>
          <w:rFonts w:hint="eastAsia"/>
          <w:sz w:val="24"/>
        </w:rPr>
        <w:t>《城市房地产租赁管理办法》</w:t>
      </w:r>
    </w:p>
    <w:p w:rsidR="00B305A7" w:rsidRPr="003F6F47" w:rsidRDefault="00B305A7" w:rsidP="000B2BFD">
      <w:pPr>
        <w:spacing w:line="360" w:lineRule="auto"/>
        <w:ind w:firstLine="573"/>
        <w:rPr>
          <w:sz w:val="24"/>
        </w:rPr>
      </w:pPr>
      <w:r w:rsidRPr="003F6F47">
        <w:rPr>
          <w:rFonts w:hint="eastAsia"/>
          <w:sz w:val="24"/>
        </w:rPr>
        <w:t>《城市房地产转让管理规定》</w:t>
      </w:r>
    </w:p>
    <w:p w:rsidR="00B305A7" w:rsidRPr="003F6F47" w:rsidRDefault="00B305A7" w:rsidP="008B2A20">
      <w:pPr>
        <w:spacing w:line="360" w:lineRule="auto"/>
        <w:ind w:firstLine="573"/>
        <w:rPr>
          <w:sz w:val="24"/>
        </w:rPr>
      </w:pPr>
      <w:r w:rsidRPr="003F6F47">
        <w:rPr>
          <w:rFonts w:hint="eastAsia"/>
          <w:sz w:val="24"/>
        </w:rPr>
        <w:t>其他法律规定、政策文件等。</w:t>
      </w:r>
    </w:p>
    <w:p w:rsidR="00B305A7" w:rsidRPr="003F6F47" w:rsidRDefault="00B305A7" w:rsidP="006F73D1">
      <w:pPr>
        <w:numPr>
          <w:ilvl w:val="0"/>
          <w:numId w:val="13"/>
        </w:numPr>
        <w:spacing w:line="360" w:lineRule="auto"/>
        <w:rPr>
          <w:b/>
          <w:sz w:val="24"/>
        </w:rPr>
      </w:pPr>
      <w:r w:rsidRPr="003F6F47">
        <w:rPr>
          <w:rFonts w:hint="eastAsia"/>
          <w:b/>
          <w:sz w:val="24"/>
        </w:rPr>
        <w:t>技术标准</w:t>
      </w:r>
    </w:p>
    <w:p w:rsidR="00B305A7" w:rsidRPr="003F6F47" w:rsidRDefault="00B305A7" w:rsidP="000B2BFD">
      <w:pPr>
        <w:spacing w:line="360" w:lineRule="auto"/>
        <w:ind w:firstLine="573"/>
        <w:rPr>
          <w:sz w:val="24"/>
        </w:rPr>
      </w:pPr>
      <w:r w:rsidRPr="003F6F47">
        <w:rPr>
          <w:rFonts w:hint="eastAsia"/>
          <w:sz w:val="24"/>
        </w:rPr>
        <w:t>《房地产估价规范》</w:t>
      </w:r>
      <w:r w:rsidRPr="003F6F47">
        <w:rPr>
          <w:sz w:val="24"/>
        </w:rPr>
        <w:t>(</w:t>
      </w:r>
      <w:r w:rsidRPr="003F6F47">
        <w:rPr>
          <w:rFonts w:hint="eastAsia"/>
          <w:sz w:val="24"/>
        </w:rPr>
        <w:t>国标</w:t>
      </w:r>
      <w:r w:rsidRPr="003F6F47">
        <w:rPr>
          <w:sz w:val="24"/>
        </w:rPr>
        <w:t>GB/T 50291-2015)</w:t>
      </w:r>
    </w:p>
    <w:p w:rsidR="00B305A7" w:rsidRPr="003F6F47" w:rsidRDefault="00B305A7" w:rsidP="000B2BFD">
      <w:pPr>
        <w:spacing w:line="360" w:lineRule="auto"/>
        <w:ind w:firstLine="573"/>
        <w:rPr>
          <w:sz w:val="24"/>
        </w:rPr>
      </w:pPr>
      <w:r w:rsidRPr="003F6F47">
        <w:rPr>
          <w:rFonts w:hint="eastAsia"/>
          <w:sz w:val="24"/>
        </w:rPr>
        <w:t>《城镇土地估价规程》</w:t>
      </w:r>
      <w:r w:rsidRPr="003F6F47">
        <w:rPr>
          <w:sz w:val="24"/>
        </w:rPr>
        <w:t>(</w:t>
      </w:r>
      <w:r w:rsidRPr="003F6F47">
        <w:rPr>
          <w:rFonts w:hint="eastAsia"/>
          <w:sz w:val="24"/>
        </w:rPr>
        <w:t>国标</w:t>
      </w:r>
      <w:r w:rsidR="001C2874" w:rsidRPr="003F6F47">
        <w:rPr>
          <w:sz w:val="24"/>
        </w:rPr>
        <w:t>GB/T 18508-20</w:t>
      </w:r>
      <w:r w:rsidR="001C2874" w:rsidRPr="003F6F47">
        <w:rPr>
          <w:rFonts w:hint="eastAsia"/>
          <w:sz w:val="24"/>
        </w:rPr>
        <w:t>14</w:t>
      </w:r>
      <w:r w:rsidRPr="003F6F47">
        <w:rPr>
          <w:sz w:val="24"/>
        </w:rPr>
        <w:t>)</w:t>
      </w:r>
    </w:p>
    <w:p w:rsidR="00B305A7" w:rsidRPr="003F6F47" w:rsidRDefault="00B305A7" w:rsidP="000B2BFD">
      <w:pPr>
        <w:spacing w:line="360" w:lineRule="auto"/>
        <w:ind w:firstLine="573"/>
        <w:rPr>
          <w:sz w:val="24"/>
        </w:rPr>
      </w:pPr>
      <w:r w:rsidRPr="003F6F47">
        <w:rPr>
          <w:rFonts w:hint="eastAsia"/>
          <w:sz w:val="24"/>
        </w:rPr>
        <w:t>《房地产估价基本术语标准》</w:t>
      </w:r>
      <w:r w:rsidRPr="003F6F47">
        <w:rPr>
          <w:sz w:val="24"/>
        </w:rPr>
        <w:t>(</w:t>
      </w:r>
      <w:r w:rsidRPr="003F6F47">
        <w:rPr>
          <w:rFonts w:hint="eastAsia"/>
          <w:sz w:val="24"/>
        </w:rPr>
        <w:t>国标</w:t>
      </w:r>
      <w:r w:rsidRPr="003F6F47">
        <w:rPr>
          <w:sz w:val="24"/>
        </w:rPr>
        <w:t>GB/T 5089</w:t>
      </w:r>
      <w:r w:rsidR="007F7D0C" w:rsidRPr="003F6F47">
        <w:rPr>
          <w:sz w:val="24"/>
        </w:rPr>
        <w:t>12-</w:t>
      </w:r>
      <w:r w:rsidR="00DC1D65" w:rsidRPr="003F6F47">
        <w:rPr>
          <w:rFonts w:hint="eastAsia"/>
          <w:sz w:val="24"/>
        </w:rPr>
        <w:t>2</w:t>
      </w:r>
      <w:r w:rsidRPr="003F6F47">
        <w:rPr>
          <w:sz w:val="24"/>
        </w:rPr>
        <w:t>013)</w:t>
      </w:r>
    </w:p>
    <w:p w:rsidR="00B305A7" w:rsidRPr="003F6F47" w:rsidRDefault="00B305A7" w:rsidP="006F73D1">
      <w:pPr>
        <w:numPr>
          <w:ilvl w:val="0"/>
          <w:numId w:val="13"/>
        </w:numPr>
        <w:spacing w:line="360" w:lineRule="auto"/>
        <w:rPr>
          <w:b/>
          <w:sz w:val="24"/>
        </w:rPr>
      </w:pPr>
      <w:r w:rsidRPr="003F6F47">
        <w:rPr>
          <w:rFonts w:hint="eastAsia"/>
          <w:b/>
          <w:sz w:val="24"/>
        </w:rPr>
        <w:t>其他相关资料</w:t>
      </w:r>
    </w:p>
    <w:p w:rsidR="0066202D" w:rsidRPr="003F6F47" w:rsidRDefault="0066202D" w:rsidP="0066202D">
      <w:pPr>
        <w:spacing w:line="360" w:lineRule="auto"/>
        <w:ind w:firstLine="573"/>
        <w:rPr>
          <w:sz w:val="24"/>
        </w:rPr>
      </w:pPr>
      <w:r w:rsidRPr="003F6F47">
        <w:rPr>
          <w:sz w:val="24"/>
        </w:rPr>
        <w:t>《</w:t>
      </w:r>
      <w:r w:rsidR="006E25EF" w:rsidRPr="003F6F47">
        <w:rPr>
          <w:sz w:val="24"/>
        </w:rPr>
        <w:t>北京市房山区人民法院</w:t>
      </w:r>
      <w:r w:rsidR="00044B44" w:rsidRPr="003F6F47">
        <w:rPr>
          <w:rFonts w:hint="eastAsia"/>
          <w:sz w:val="24"/>
        </w:rPr>
        <w:t>评估</w:t>
      </w:r>
      <w:r w:rsidR="00F02951" w:rsidRPr="003F6F47">
        <w:rPr>
          <w:sz w:val="24"/>
        </w:rPr>
        <w:t>委托书</w:t>
      </w:r>
      <w:r w:rsidRPr="003F6F47">
        <w:rPr>
          <w:sz w:val="24"/>
        </w:rPr>
        <w:t>》</w:t>
      </w:r>
    </w:p>
    <w:p w:rsidR="00836838" w:rsidRPr="003F6F47" w:rsidRDefault="003E6B2F" w:rsidP="001C2874">
      <w:pPr>
        <w:spacing w:line="360" w:lineRule="auto"/>
        <w:ind w:firstLine="573"/>
        <w:rPr>
          <w:sz w:val="24"/>
        </w:rPr>
      </w:pPr>
      <w:r w:rsidRPr="003F6F47">
        <w:rPr>
          <w:sz w:val="24"/>
        </w:rPr>
        <w:t>《</w:t>
      </w:r>
      <w:r w:rsidR="006E25EF" w:rsidRPr="003F6F47">
        <w:rPr>
          <w:sz w:val="24"/>
        </w:rPr>
        <w:t>房屋所有权证</w:t>
      </w:r>
      <w:r w:rsidR="00044B44" w:rsidRPr="003F6F47">
        <w:rPr>
          <w:sz w:val="24"/>
        </w:rPr>
        <w:t>》</w:t>
      </w:r>
      <w:r w:rsidR="00230FD2" w:rsidRPr="003F6F47">
        <w:rPr>
          <w:rFonts w:hint="eastAsia"/>
          <w:sz w:val="24"/>
        </w:rPr>
        <w:t>【</w:t>
      </w:r>
      <w:r w:rsidR="00230FD2" w:rsidRPr="003F6F47">
        <w:rPr>
          <w:rFonts w:hint="eastAsia"/>
          <w:sz w:val="24"/>
        </w:rPr>
        <w:t>X</w:t>
      </w:r>
      <w:r w:rsidR="00230FD2" w:rsidRPr="003F6F47">
        <w:rPr>
          <w:rFonts w:hint="eastAsia"/>
          <w:sz w:val="24"/>
        </w:rPr>
        <w:t>京房权证房字第</w:t>
      </w:r>
      <w:r w:rsidR="00230FD2" w:rsidRPr="003F6F47">
        <w:rPr>
          <w:rFonts w:hint="eastAsia"/>
          <w:sz w:val="24"/>
        </w:rPr>
        <w:t>064662</w:t>
      </w:r>
      <w:r w:rsidR="00230FD2" w:rsidRPr="003F6F47">
        <w:rPr>
          <w:rFonts w:hint="eastAsia"/>
          <w:sz w:val="24"/>
        </w:rPr>
        <w:t>号】</w:t>
      </w:r>
    </w:p>
    <w:p w:rsidR="00044B44" w:rsidRPr="003F6F47" w:rsidRDefault="00044B44" w:rsidP="001C2874">
      <w:pPr>
        <w:spacing w:line="360" w:lineRule="auto"/>
        <w:ind w:firstLine="573"/>
        <w:rPr>
          <w:sz w:val="24"/>
        </w:rPr>
      </w:pPr>
      <w:r w:rsidRPr="003F6F47">
        <w:rPr>
          <w:rFonts w:hint="eastAsia"/>
          <w:sz w:val="24"/>
        </w:rPr>
        <w:t>《</w:t>
      </w:r>
      <w:r w:rsidR="006E25EF" w:rsidRPr="003F6F47">
        <w:rPr>
          <w:rFonts w:hint="eastAsia"/>
          <w:sz w:val="24"/>
        </w:rPr>
        <w:t>房屋登记表</w:t>
      </w:r>
      <w:r w:rsidRPr="003F6F47">
        <w:rPr>
          <w:rFonts w:hint="eastAsia"/>
          <w:sz w:val="24"/>
        </w:rPr>
        <w:t>》</w:t>
      </w:r>
    </w:p>
    <w:p w:rsidR="00044B44" w:rsidRPr="003F6F47" w:rsidRDefault="00044B44" w:rsidP="00044B44">
      <w:pPr>
        <w:spacing w:line="360" w:lineRule="auto"/>
        <w:ind w:firstLine="573"/>
        <w:rPr>
          <w:sz w:val="24"/>
        </w:rPr>
      </w:pPr>
      <w:r w:rsidRPr="003F6F47">
        <w:rPr>
          <w:rFonts w:hint="eastAsia"/>
          <w:sz w:val="24"/>
        </w:rPr>
        <w:t>《</w:t>
      </w:r>
      <w:r w:rsidR="001A5C47" w:rsidRPr="003F6F47">
        <w:rPr>
          <w:rFonts w:hint="eastAsia"/>
          <w:sz w:val="24"/>
        </w:rPr>
        <w:t>房地平面图</w:t>
      </w:r>
      <w:r w:rsidRPr="003F6F47">
        <w:rPr>
          <w:rFonts w:hint="eastAsia"/>
          <w:sz w:val="24"/>
        </w:rPr>
        <w:t>》</w:t>
      </w:r>
    </w:p>
    <w:p w:rsidR="00A92A20" w:rsidRPr="003F6F47" w:rsidRDefault="00B305A7" w:rsidP="0066202D">
      <w:pPr>
        <w:spacing w:line="360" w:lineRule="auto"/>
        <w:ind w:firstLine="573"/>
        <w:rPr>
          <w:sz w:val="24"/>
        </w:rPr>
      </w:pPr>
      <w:r w:rsidRPr="003F6F47">
        <w:rPr>
          <w:rFonts w:hint="eastAsia"/>
          <w:sz w:val="24"/>
        </w:rPr>
        <w:t>房地产估价机构掌握的有关资料以及估价人员实地查勘所获取的资料。</w:t>
      </w:r>
    </w:p>
    <w:p w:rsidR="005E112A" w:rsidRPr="003F6F47" w:rsidRDefault="005E112A" w:rsidP="005E112A">
      <w:pPr>
        <w:pStyle w:val="2"/>
        <w:keepNext w:val="0"/>
        <w:keepLines w:val="0"/>
        <w:numPr>
          <w:ilvl w:val="0"/>
          <w:numId w:val="8"/>
        </w:numPr>
        <w:tabs>
          <w:tab w:val="left" w:pos="540"/>
        </w:tabs>
        <w:spacing w:after="0" w:line="415" w:lineRule="auto"/>
        <w:rPr>
          <w:rFonts w:ascii="Times New Roman" w:hAnsi="Times New Roman"/>
          <w:sz w:val="28"/>
          <w:szCs w:val="28"/>
        </w:rPr>
      </w:pPr>
      <w:bookmarkStart w:id="54" w:name="_Toc12457869"/>
      <w:bookmarkStart w:id="55" w:name="_Toc13146981"/>
      <w:bookmarkStart w:id="56" w:name="_Toc13488907"/>
      <w:r w:rsidRPr="003F6F47">
        <w:rPr>
          <w:rFonts w:ascii="Times New Roman" w:hAnsi="Times New Roman" w:hint="eastAsia"/>
          <w:sz w:val="28"/>
          <w:szCs w:val="28"/>
        </w:rPr>
        <w:t>市场背景分析</w:t>
      </w:r>
      <w:bookmarkEnd w:id="54"/>
      <w:bookmarkEnd w:id="55"/>
      <w:bookmarkEnd w:id="56"/>
    </w:p>
    <w:p w:rsidR="001F2FC8" w:rsidRPr="003F6F47" w:rsidRDefault="001F2FC8" w:rsidP="001F2FC8">
      <w:pPr>
        <w:spacing w:line="360" w:lineRule="auto"/>
        <w:ind w:firstLine="573"/>
        <w:rPr>
          <w:kern w:val="0"/>
          <w:sz w:val="24"/>
        </w:rPr>
      </w:pPr>
      <w:r w:rsidRPr="003F6F47">
        <w:rPr>
          <w:rFonts w:hint="eastAsia"/>
          <w:kern w:val="0"/>
          <w:sz w:val="24"/>
        </w:rPr>
        <w:t>根据房屋中介统计数据</w:t>
      </w:r>
      <w:r w:rsidR="00044B44" w:rsidRPr="003F6F47">
        <w:rPr>
          <w:rFonts w:hint="eastAsia"/>
          <w:kern w:val="0"/>
          <w:sz w:val="24"/>
        </w:rPr>
        <w:t>显示，</w:t>
      </w:r>
      <w:r w:rsidRPr="003F6F47">
        <w:rPr>
          <w:rFonts w:hint="eastAsia"/>
          <w:kern w:val="0"/>
          <w:sz w:val="24"/>
        </w:rPr>
        <w:t>2020</w:t>
      </w:r>
      <w:r w:rsidRPr="003F6F47">
        <w:rPr>
          <w:rFonts w:hint="eastAsia"/>
          <w:kern w:val="0"/>
          <w:sz w:val="24"/>
        </w:rPr>
        <w:t>年第一季度在</w:t>
      </w:r>
      <w:r w:rsidR="00044B44" w:rsidRPr="003F6F47">
        <w:rPr>
          <w:rFonts w:hint="eastAsia"/>
          <w:kern w:val="0"/>
          <w:sz w:val="24"/>
        </w:rPr>
        <w:t>春节假期与疫情因素的叠加影响下，北京二手房市场成交陷入冰点。今年第一季度北京二手房网签量约</w:t>
      </w:r>
      <w:r w:rsidR="00044B44" w:rsidRPr="003F6F47">
        <w:rPr>
          <w:rFonts w:hint="eastAsia"/>
          <w:kern w:val="0"/>
          <w:sz w:val="24"/>
        </w:rPr>
        <w:t>2</w:t>
      </w:r>
      <w:r w:rsidR="00044B44" w:rsidRPr="003F6F47">
        <w:rPr>
          <w:rFonts w:hint="eastAsia"/>
          <w:kern w:val="0"/>
          <w:sz w:val="24"/>
        </w:rPr>
        <w:t>万套，环比</w:t>
      </w:r>
      <w:r w:rsidR="00044B44" w:rsidRPr="003F6F47">
        <w:rPr>
          <w:rFonts w:hint="eastAsia"/>
          <w:kern w:val="0"/>
          <w:sz w:val="24"/>
        </w:rPr>
        <w:t>2019</w:t>
      </w:r>
      <w:r w:rsidR="00044B44" w:rsidRPr="003F6F47">
        <w:rPr>
          <w:rFonts w:hint="eastAsia"/>
          <w:kern w:val="0"/>
          <w:sz w:val="24"/>
        </w:rPr>
        <w:t>年第四季度下降</w:t>
      </w:r>
      <w:r w:rsidR="00044B44" w:rsidRPr="003F6F47">
        <w:rPr>
          <w:rFonts w:hint="eastAsia"/>
          <w:kern w:val="0"/>
          <w:sz w:val="24"/>
        </w:rPr>
        <w:t>44.5%</w:t>
      </w:r>
      <w:r w:rsidR="00044B44" w:rsidRPr="003F6F47">
        <w:rPr>
          <w:rFonts w:hint="eastAsia"/>
          <w:kern w:val="0"/>
          <w:sz w:val="24"/>
        </w:rPr>
        <w:t>，同比</w:t>
      </w:r>
      <w:r w:rsidR="00044B44" w:rsidRPr="003F6F47">
        <w:rPr>
          <w:rFonts w:hint="eastAsia"/>
          <w:kern w:val="0"/>
          <w:sz w:val="24"/>
        </w:rPr>
        <w:t>2019</w:t>
      </w:r>
      <w:r w:rsidR="00044B44" w:rsidRPr="003F6F47">
        <w:rPr>
          <w:rFonts w:hint="eastAsia"/>
          <w:kern w:val="0"/>
          <w:sz w:val="24"/>
        </w:rPr>
        <w:t>年第一季度下降</w:t>
      </w:r>
      <w:r w:rsidR="00044B44" w:rsidRPr="003F6F47">
        <w:rPr>
          <w:rFonts w:hint="eastAsia"/>
          <w:kern w:val="0"/>
          <w:sz w:val="24"/>
        </w:rPr>
        <w:t>40%</w:t>
      </w:r>
      <w:r w:rsidR="00044B44" w:rsidRPr="003F6F47">
        <w:rPr>
          <w:rFonts w:hint="eastAsia"/>
          <w:kern w:val="0"/>
          <w:sz w:val="24"/>
        </w:rPr>
        <w:t>。从链家实时成交来看，</w:t>
      </w:r>
      <w:r w:rsidRPr="003F6F47">
        <w:rPr>
          <w:rFonts w:hint="eastAsia"/>
          <w:kern w:val="0"/>
          <w:sz w:val="24"/>
        </w:rPr>
        <w:t>2020</w:t>
      </w:r>
      <w:r w:rsidRPr="003F6F47">
        <w:rPr>
          <w:rFonts w:hint="eastAsia"/>
          <w:kern w:val="0"/>
          <w:sz w:val="24"/>
        </w:rPr>
        <w:t>年</w:t>
      </w:r>
      <w:r w:rsidR="00044B44" w:rsidRPr="003F6F47">
        <w:rPr>
          <w:rFonts w:hint="eastAsia"/>
          <w:kern w:val="0"/>
          <w:sz w:val="24"/>
        </w:rPr>
        <w:t>第一季度二手房成交总量环比下降</w:t>
      </w:r>
      <w:r w:rsidR="00044B44" w:rsidRPr="003F6F47">
        <w:rPr>
          <w:rFonts w:hint="eastAsia"/>
          <w:kern w:val="0"/>
          <w:sz w:val="24"/>
        </w:rPr>
        <w:t>47.6%</w:t>
      </w:r>
      <w:r w:rsidR="00044B44" w:rsidRPr="003F6F47">
        <w:rPr>
          <w:rFonts w:hint="eastAsia"/>
          <w:kern w:val="0"/>
          <w:sz w:val="24"/>
        </w:rPr>
        <w:t>，同比下降</w:t>
      </w:r>
      <w:r w:rsidR="00044B44" w:rsidRPr="003F6F47">
        <w:rPr>
          <w:rFonts w:hint="eastAsia"/>
          <w:kern w:val="0"/>
          <w:sz w:val="24"/>
        </w:rPr>
        <w:t>56.3%</w:t>
      </w:r>
      <w:r w:rsidRPr="003F6F47">
        <w:rPr>
          <w:rFonts w:hint="eastAsia"/>
          <w:kern w:val="0"/>
          <w:sz w:val="24"/>
        </w:rPr>
        <w:t>，当前成交量已经降至本轮调控以来的低位水平，仅高于</w:t>
      </w:r>
      <w:r w:rsidR="00044B44" w:rsidRPr="003F6F47">
        <w:rPr>
          <w:rFonts w:hint="eastAsia"/>
          <w:kern w:val="0"/>
          <w:sz w:val="24"/>
        </w:rPr>
        <w:t>2017</w:t>
      </w:r>
      <w:r w:rsidR="00044B44" w:rsidRPr="003F6F47">
        <w:rPr>
          <w:rFonts w:hint="eastAsia"/>
          <w:kern w:val="0"/>
          <w:sz w:val="24"/>
        </w:rPr>
        <w:t>年调控后二季度的成交水平。</w:t>
      </w:r>
    </w:p>
    <w:p w:rsidR="001F2FC8" w:rsidRPr="003F6F47" w:rsidRDefault="00044B44" w:rsidP="001F2FC8">
      <w:pPr>
        <w:spacing w:line="360" w:lineRule="auto"/>
        <w:ind w:firstLine="573"/>
        <w:rPr>
          <w:kern w:val="0"/>
          <w:sz w:val="24"/>
        </w:rPr>
      </w:pPr>
      <w:r w:rsidRPr="003F6F47">
        <w:rPr>
          <w:rFonts w:hint="eastAsia"/>
          <w:kern w:val="0"/>
          <w:sz w:val="24"/>
        </w:rPr>
        <w:t>价格方面，</w:t>
      </w:r>
      <w:r w:rsidR="001F2FC8" w:rsidRPr="003F6F47">
        <w:rPr>
          <w:rFonts w:hint="eastAsia"/>
          <w:kern w:val="0"/>
          <w:sz w:val="24"/>
        </w:rPr>
        <w:t>2020</w:t>
      </w:r>
      <w:r w:rsidR="001F2FC8" w:rsidRPr="003F6F47">
        <w:rPr>
          <w:rFonts w:hint="eastAsia"/>
          <w:kern w:val="0"/>
          <w:sz w:val="24"/>
        </w:rPr>
        <w:t>年</w:t>
      </w:r>
      <w:r w:rsidRPr="003F6F47">
        <w:rPr>
          <w:rFonts w:hint="eastAsia"/>
          <w:kern w:val="0"/>
          <w:sz w:val="24"/>
        </w:rPr>
        <w:t>第一季度北京</w:t>
      </w:r>
      <w:r w:rsidR="001F2FC8" w:rsidRPr="003F6F47">
        <w:rPr>
          <w:rFonts w:hint="eastAsia"/>
          <w:kern w:val="0"/>
          <w:sz w:val="24"/>
        </w:rPr>
        <w:t>市</w:t>
      </w:r>
      <w:r w:rsidRPr="003F6F47">
        <w:rPr>
          <w:rFonts w:hint="eastAsia"/>
          <w:kern w:val="0"/>
          <w:sz w:val="24"/>
        </w:rPr>
        <w:t>二手房成交均价为</w:t>
      </w:r>
      <w:r w:rsidRPr="003F6F47">
        <w:rPr>
          <w:rFonts w:hint="eastAsia"/>
          <w:kern w:val="0"/>
          <w:sz w:val="24"/>
        </w:rPr>
        <w:t>57435</w:t>
      </w:r>
      <w:r w:rsidRPr="003F6F47">
        <w:rPr>
          <w:rFonts w:hint="eastAsia"/>
          <w:kern w:val="0"/>
          <w:sz w:val="24"/>
        </w:rPr>
        <w:t>元</w:t>
      </w:r>
      <w:r w:rsidRPr="003F6F47">
        <w:rPr>
          <w:rFonts w:hint="eastAsia"/>
          <w:kern w:val="0"/>
          <w:sz w:val="24"/>
        </w:rPr>
        <w:t>/</w:t>
      </w:r>
      <w:r w:rsidRPr="003F6F47">
        <w:rPr>
          <w:rFonts w:hint="eastAsia"/>
          <w:kern w:val="0"/>
          <w:sz w:val="24"/>
        </w:rPr>
        <w:t>平，环比下跌</w:t>
      </w:r>
      <w:r w:rsidRPr="003F6F47">
        <w:rPr>
          <w:rFonts w:hint="eastAsia"/>
          <w:kern w:val="0"/>
          <w:sz w:val="24"/>
        </w:rPr>
        <w:t>2.2%</w:t>
      </w:r>
      <w:r w:rsidRPr="003F6F47">
        <w:rPr>
          <w:rFonts w:hint="eastAsia"/>
          <w:kern w:val="0"/>
          <w:sz w:val="24"/>
        </w:rPr>
        <w:t>，同比下跌</w:t>
      </w:r>
      <w:r w:rsidRPr="003F6F47">
        <w:rPr>
          <w:rFonts w:hint="eastAsia"/>
          <w:kern w:val="0"/>
          <w:sz w:val="24"/>
        </w:rPr>
        <w:t>5.7%</w:t>
      </w:r>
      <w:r w:rsidRPr="003F6F47">
        <w:rPr>
          <w:rFonts w:hint="eastAsia"/>
          <w:kern w:val="0"/>
          <w:sz w:val="24"/>
        </w:rPr>
        <w:t>，呈现连续</w:t>
      </w:r>
      <w:r w:rsidRPr="003F6F47">
        <w:rPr>
          <w:rFonts w:hint="eastAsia"/>
          <w:kern w:val="0"/>
          <w:sz w:val="24"/>
        </w:rPr>
        <w:t>3</w:t>
      </w:r>
      <w:r w:rsidRPr="003F6F47">
        <w:rPr>
          <w:rFonts w:hint="eastAsia"/>
          <w:kern w:val="0"/>
          <w:sz w:val="24"/>
        </w:rPr>
        <w:t>个季度的持续下跌态势。</w:t>
      </w:r>
      <w:r w:rsidR="001F2FC8" w:rsidRPr="003F6F47">
        <w:rPr>
          <w:rFonts w:hint="eastAsia"/>
          <w:kern w:val="0"/>
          <w:sz w:val="24"/>
        </w:rPr>
        <w:t>2020</w:t>
      </w:r>
      <w:r w:rsidR="001F2FC8" w:rsidRPr="003F6F47">
        <w:rPr>
          <w:rFonts w:hint="eastAsia"/>
          <w:kern w:val="0"/>
          <w:sz w:val="24"/>
        </w:rPr>
        <w:t>年</w:t>
      </w:r>
      <w:r w:rsidRPr="003F6F47">
        <w:rPr>
          <w:rFonts w:hint="eastAsia"/>
          <w:kern w:val="0"/>
          <w:sz w:val="24"/>
        </w:rPr>
        <w:t>3</w:t>
      </w:r>
      <w:r w:rsidRPr="003F6F47">
        <w:rPr>
          <w:rFonts w:hint="eastAsia"/>
          <w:kern w:val="0"/>
          <w:sz w:val="24"/>
        </w:rPr>
        <w:t>月</w:t>
      </w:r>
      <w:r w:rsidR="001F2FC8" w:rsidRPr="003F6F47">
        <w:rPr>
          <w:rFonts w:hint="eastAsia"/>
          <w:kern w:val="0"/>
          <w:sz w:val="24"/>
        </w:rPr>
        <w:t>北京</w:t>
      </w:r>
      <w:r w:rsidRPr="003F6F47">
        <w:rPr>
          <w:rFonts w:hint="eastAsia"/>
          <w:kern w:val="0"/>
          <w:sz w:val="24"/>
        </w:rPr>
        <w:t>二手房价更是跌幅显著。</w:t>
      </w:r>
      <w:r w:rsidR="001F2FC8" w:rsidRPr="003F6F47">
        <w:rPr>
          <w:rFonts w:hint="eastAsia"/>
          <w:kern w:val="0"/>
          <w:sz w:val="24"/>
        </w:rPr>
        <w:t>2020</w:t>
      </w:r>
      <w:r w:rsidR="001F2FC8" w:rsidRPr="003F6F47">
        <w:rPr>
          <w:rFonts w:hint="eastAsia"/>
          <w:kern w:val="0"/>
          <w:sz w:val="24"/>
        </w:rPr>
        <w:t>年</w:t>
      </w:r>
      <w:r w:rsidRPr="003F6F47">
        <w:rPr>
          <w:rFonts w:hint="eastAsia"/>
          <w:kern w:val="0"/>
          <w:sz w:val="24"/>
        </w:rPr>
        <w:t>3</w:t>
      </w:r>
      <w:r w:rsidRPr="003F6F47">
        <w:rPr>
          <w:rFonts w:hint="eastAsia"/>
          <w:kern w:val="0"/>
          <w:sz w:val="24"/>
        </w:rPr>
        <w:t>月北京二手房成交均价为</w:t>
      </w:r>
      <w:r w:rsidRPr="003F6F47">
        <w:rPr>
          <w:rFonts w:hint="eastAsia"/>
          <w:kern w:val="0"/>
          <w:sz w:val="24"/>
        </w:rPr>
        <w:t>56137</w:t>
      </w:r>
      <w:r w:rsidRPr="003F6F47">
        <w:rPr>
          <w:rFonts w:hint="eastAsia"/>
          <w:kern w:val="0"/>
          <w:sz w:val="24"/>
        </w:rPr>
        <w:t>元</w:t>
      </w:r>
      <w:r w:rsidRPr="003F6F47">
        <w:rPr>
          <w:rFonts w:hint="eastAsia"/>
          <w:kern w:val="0"/>
          <w:sz w:val="24"/>
        </w:rPr>
        <w:t>/</w:t>
      </w:r>
      <w:r w:rsidRPr="003F6F47">
        <w:rPr>
          <w:rFonts w:hint="eastAsia"/>
          <w:kern w:val="0"/>
          <w:sz w:val="24"/>
        </w:rPr>
        <w:t>平，相比</w:t>
      </w:r>
      <w:r w:rsidRPr="003F6F47">
        <w:rPr>
          <w:rFonts w:hint="eastAsia"/>
          <w:kern w:val="0"/>
          <w:sz w:val="24"/>
        </w:rPr>
        <w:t>1</w:t>
      </w:r>
      <w:r w:rsidRPr="003F6F47">
        <w:rPr>
          <w:rFonts w:hint="eastAsia"/>
          <w:kern w:val="0"/>
          <w:sz w:val="24"/>
        </w:rPr>
        <w:t>月下跌</w:t>
      </w:r>
      <w:r w:rsidRPr="003F6F47">
        <w:rPr>
          <w:rFonts w:hint="eastAsia"/>
          <w:kern w:val="0"/>
          <w:sz w:val="24"/>
        </w:rPr>
        <w:t>5.2%</w:t>
      </w:r>
      <w:r w:rsidRPr="003F6F47">
        <w:rPr>
          <w:rFonts w:hint="eastAsia"/>
          <w:kern w:val="0"/>
          <w:sz w:val="24"/>
        </w:rPr>
        <w:t>，同比下跌</w:t>
      </w:r>
      <w:r w:rsidRPr="003F6F47">
        <w:rPr>
          <w:rFonts w:hint="eastAsia"/>
          <w:kern w:val="0"/>
          <w:sz w:val="24"/>
        </w:rPr>
        <w:t>8.6%</w:t>
      </w:r>
      <w:r w:rsidRPr="003F6F47">
        <w:rPr>
          <w:rFonts w:hint="eastAsia"/>
          <w:kern w:val="0"/>
          <w:sz w:val="24"/>
        </w:rPr>
        <w:t>。</w:t>
      </w:r>
    </w:p>
    <w:p w:rsidR="001F2FC8" w:rsidRPr="003F6F47" w:rsidRDefault="00044B44" w:rsidP="001F2FC8">
      <w:pPr>
        <w:spacing w:line="360" w:lineRule="auto"/>
        <w:ind w:firstLine="573"/>
        <w:rPr>
          <w:kern w:val="0"/>
          <w:sz w:val="24"/>
        </w:rPr>
      </w:pPr>
      <w:r w:rsidRPr="003F6F47">
        <w:rPr>
          <w:rFonts w:hint="eastAsia"/>
          <w:kern w:val="0"/>
          <w:sz w:val="24"/>
        </w:rPr>
        <w:t>分城区看，西城区同比上涨</w:t>
      </w:r>
      <w:r w:rsidRPr="003F6F47">
        <w:rPr>
          <w:rFonts w:hint="eastAsia"/>
          <w:kern w:val="0"/>
          <w:sz w:val="24"/>
        </w:rPr>
        <w:t>3.3%</w:t>
      </w:r>
      <w:r w:rsidRPr="003F6F47">
        <w:rPr>
          <w:rFonts w:hint="eastAsia"/>
          <w:kern w:val="0"/>
          <w:sz w:val="24"/>
        </w:rPr>
        <w:t>，而除此之外，其他所有的区的均价都在下跌。海淀和东城同比跌幅不超</w:t>
      </w:r>
      <w:r w:rsidRPr="003F6F47">
        <w:rPr>
          <w:rFonts w:hint="eastAsia"/>
          <w:kern w:val="0"/>
          <w:sz w:val="24"/>
        </w:rPr>
        <w:t>1%</w:t>
      </w:r>
      <w:r w:rsidR="001F2FC8" w:rsidRPr="003F6F47">
        <w:rPr>
          <w:rFonts w:hint="eastAsia"/>
          <w:kern w:val="0"/>
          <w:sz w:val="24"/>
        </w:rPr>
        <w:t>，其他</w:t>
      </w:r>
      <w:r w:rsidRPr="003F6F47">
        <w:rPr>
          <w:rFonts w:hint="eastAsia"/>
          <w:kern w:val="0"/>
          <w:sz w:val="24"/>
        </w:rPr>
        <w:t>城区跌幅普遍在</w:t>
      </w:r>
      <w:r w:rsidRPr="003F6F47">
        <w:rPr>
          <w:rFonts w:hint="eastAsia"/>
          <w:kern w:val="0"/>
          <w:sz w:val="24"/>
        </w:rPr>
        <w:t>8%</w:t>
      </w:r>
      <w:r w:rsidRPr="003F6F47">
        <w:rPr>
          <w:rFonts w:hint="eastAsia"/>
          <w:kern w:val="0"/>
          <w:sz w:val="24"/>
        </w:rPr>
        <w:t>以上（除亦庄跌</w:t>
      </w:r>
      <w:r w:rsidRPr="003F6F47">
        <w:rPr>
          <w:rFonts w:hint="eastAsia"/>
          <w:kern w:val="0"/>
          <w:sz w:val="24"/>
        </w:rPr>
        <w:lastRenderedPageBreak/>
        <w:t>幅</w:t>
      </w:r>
      <w:r w:rsidRPr="003F6F47">
        <w:rPr>
          <w:rFonts w:hint="eastAsia"/>
          <w:kern w:val="0"/>
          <w:sz w:val="24"/>
        </w:rPr>
        <w:t>1.2%</w:t>
      </w:r>
      <w:r w:rsidRPr="003F6F47">
        <w:rPr>
          <w:rFonts w:hint="eastAsia"/>
          <w:kern w:val="0"/>
          <w:sz w:val="24"/>
        </w:rPr>
        <w:t>外），门头沟和房山区同比跌幅最大，分别为</w:t>
      </w:r>
      <w:r w:rsidRPr="003F6F47">
        <w:rPr>
          <w:rFonts w:hint="eastAsia"/>
          <w:kern w:val="0"/>
          <w:sz w:val="24"/>
        </w:rPr>
        <w:t>13%</w:t>
      </w:r>
      <w:r w:rsidRPr="003F6F47">
        <w:rPr>
          <w:rFonts w:hint="eastAsia"/>
          <w:kern w:val="0"/>
          <w:sz w:val="24"/>
        </w:rPr>
        <w:t>和</w:t>
      </w:r>
      <w:r w:rsidRPr="003F6F47">
        <w:rPr>
          <w:rFonts w:hint="eastAsia"/>
          <w:kern w:val="0"/>
          <w:sz w:val="24"/>
        </w:rPr>
        <w:t>11%</w:t>
      </w:r>
      <w:r w:rsidRPr="003F6F47">
        <w:rPr>
          <w:rFonts w:hint="eastAsia"/>
          <w:kern w:val="0"/>
          <w:sz w:val="24"/>
        </w:rPr>
        <w:t>。</w:t>
      </w:r>
    </w:p>
    <w:p w:rsidR="001F2FC8" w:rsidRPr="003F6F47" w:rsidRDefault="00044B44" w:rsidP="001F2FC8">
      <w:pPr>
        <w:spacing w:line="360" w:lineRule="auto"/>
        <w:ind w:firstLine="573"/>
        <w:rPr>
          <w:kern w:val="0"/>
          <w:sz w:val="24"/>
        </w:rPr>
      </w:pPr>
      <w:r w:rsidRPr="003F6F47">
        <w:rPr>
          <w:rFonts w:hint="eastAsia"/>
          <w:kern w:val="0"/>
          <w:sz w:val="24"/>
        </w:rPr>
        <w:t>拉长周期来看，当前北京二手房成交均价已经跌至调控以来的低点，相较</w:t>
      </w:r>
      <w:r w:rsidRPr="003F6F47">
        <w:rPr>
          <w:rFonts w:hint="eastAsia"/>
          <w:kern w:val="0"/>
          <w:sz w:val="24"/>
        </w:rPr>
        <w:t>2017</w:t>
      </w:r>
      <w:r w:rsidRPr="003F6F47">
        <w:rPr>
          <w:rFonts w:hint="eastAsia"/>
          <w:kern w:val="0"/>
          <w:sz w:val="24"/>
        </w:rPr>
        <w:t>年第一季度的高点水平已经下跌</w:t>
      </w:r>
      <w:r w:rsidRPr="003F6F47">
        <w:rPr>
          <w:rFonts w:hint="eastAsia"/>
          <w:kern w:val="0"/>
          <w:sz w:val="24"/>
        </w:rPr>
        <w:t>11.4%</w:t>
      </w:r>
      <w:r w:rsidRPr="003F6F47">
        <w:rPr>
          <w:rFonts w:hint="eastAsia"/>
          <w:kern w:val="0"/>
          <w:sz w:val="24"/>
        </w:rPr>
        <w:t>。不过从一季度整体来看，</w:t>
      </w:r>
      <w:r w:rsidRPr="003F6F47">
        <w:rPr>
          <w:rFonts w:hint="eastAsia"/>
          <w:kern w:val="0"/>
          <w:sz w:val="24"/>
        </w:rPr>
        <w:t>3</w:t>
      </w:r>
      <w:r w:rsidRPr="003F6F47">
        <w:rPr>
          <w:rFonts w:hint="eastAsia"/>
          <w:kern w:val="0"/>
          <w:sz w:val="24"/>
        </w:rPr>
        <w:t>月二手房市场是一个低位复苏的状况，成交量走出了</w:t>
      </w:r>
      <w:r w:rsidRPr="003F6F47">
        <w:rPr>
          <w:rFonts w:hint="eastAsia"/>
          <w:kern w:val="0"/>
          <w:sz w:val="24"/>
        </w:rPr>
        <w:t>V</w:t>
      </w:r>
      <w:r w:rsidRPr="003F6F47">
        <w:rPr>
          <w:rFonts w:hint="eastAsia"/>
          <w:kern w:val="0"/>
          <w:sz w:val="24"/>
        </w:rPr>
        <w:t>型的态势。在疫情影响下，</w:t>
      </w:r>
      <w:r w:rsidRPr="003F6F47">
        <w:rPr>
          <w:rFonts w:hint="eastAsia"/>
          <w:kern w:val="0"/>
          <w:sz w:val="24"/>
        </w:rPr>
        <w:t>2</w:t>
      </w:r>
      <w:r w:rsidRPr="003F6F47">
        <w:rPr>
          <w:rFonts w:hint="eastAsia"/>
          <w:kern w:val="0"/>
          <w:sz w:val="24"/>
        </w:rPr>
        <w:t>月北京的中介门店暂停对外开放，客户线下看房需求停滞，二手房成交出现断崖式下跌</w:t>
      </w:r>
      <w:r w:rsidR="001F2FC8" w:rsidRPr="003F6F47">
        <w:rPr>
          <w:rFonts w:hint="eastAsia"/>
          <w:kern w:val="0"/>
          <w:sz w:val="24"/>
        </w:rPr>
        <w:t>。</w:t>
      </w:r>
      <w:r w:rsidRPr="003F6F47">
        <w:rPr>
          <w:rFonts w:hint="eastAsia"/>
          <w:kern w:val="0"/>
          <w:sz w:val="24"/>
        </w:rPr>
        <w:t>3</w:t>
      </w:r>
      <w:r w:rsidRPr="003F6F47">
        <w:rPr>
          <w:rFonts w:hint="eastAsia"/>
          <w:kern w:val="0"/>
          <w:sz w:val="24"/>
        </w:rPr>
        <w:t>月份随着疫情得到控制及中介机构稳步推进复工，二手房成交的冰冻期解封，虽然总体成交量偏低，但相比</w:t>
      </w:r>
      <w:r w:rsidRPr="003F6F47">
        <w:rPr>
          <w:rFonts w:hint="eastAsia"/>
          <w:kern w:val="0"/>
          <w:sz w:val="24"/>
        </w:rPr>
        <w:t>2</w:t>
      </w:r>
      <w:r w:rsidRPr="003F6F47">
        <w:rPr>
          <w:rFonts w:hint="eastAsia"/>
          <w:kern w:val="0"/>
          <w:sz w:val="24"/>
        </w:rPr>
        <w:t>月成交量增加近</w:t>
      </w:r>
      <w:r w:rsidRPr="003F6F47">
        <w:rPr>
          <w:rFonts w:hint="eastAsia"/>
          <w:kern w:val="0"/>
          <w:sz w:val="24"/>
        </w:rPr>
        <w:t>7</w:t>
      </w:r>
      <w:r w:rsidRPr="003F6F47">
        <w:rPr>
          <w:rFonts w:hint="eastAsia"/>
          <w:kern w:val="0"/>
          <w:sz w:val="24"/>
        </w:rPr>
        <w:t>倍，</w:t>
      </w:r>
      <w:r w:rsidRPr="003F6F47">
        <w:rPr>
          <w:rFonts w:hint="eastAsia"/>
          <w:kern w:val="0"/>
          <w:sz w:val="24"/>
        </w:rPr>
        <w:t>3</w:t>
      </w:r>
      <w:r w:rsidRPr="003F6F47">
        <w:rPr>
          <w:rFonts w:hint="eastAsia"/>
          <w:kern w:val="0"/>
          <w:sz w:val="24"/>
        </w:rPr>
        <w:t>月市场还是有逐渐复苏的迹象。市场复苏的主要动力是刚需入市。</w:t>
      </w:r>
      <w:r w:rsidRPr="003F6F47">
        <w:rPr>
          <w:rFonts w:hint="eastAsia"/>
          <w:kern w:val="0"/>
          <w:sz w:val="24"/>
        </w:rPr>
        <w:t>3</w:t>
      </w:r>
      <w:r w:rsidRPr="003F6F47">
        <w:rPr>
          <w:rFonts w:hint="eastAsia"/>
          <w:kern w:val="0"/>
          <w:sz w:val="24"/>
        </w:rPr>
        <w:t>月北京外围城区的复苏相比中心城区稍快，中心城四区成交占比相较疫情前下降</w:t>
      </w:r>
      <w:r w:rsidRPr="003F6F47">
        <w:rPr>
          <w:rFonts w:hint="eastAsia"/>
          <w:kern w:val="0"/>
          <w:sz w:val="24"/>
        </w:rPr>
        <w:t>3.5</w:t>
      </w:r>
      <w:r w:rsidRPr="003F6F47">
        <w:rPr>
          <w:rFonts w:hint="eastAsia"/>
          <w:kern w:val="0"/>
          <w:sz w:val="24"/>
        </w:rPr>
        <w:t>个百分点。从成交总价结构看，</w:t>
      </w:r>
      <w:r w:rsidRPr="003F6F47">
        <w:rPr>
          <w:rFonts w:hint="eastAsia"/>
          <w:kern w:val="0"/>
          <w:sz w:val="24"/>
        </w:rPr>
        <w:t>3</w:t>
      </w:r>
      <w:r w:rsidRPr="003F6F47">
        <w:rPr>
          <w:rFonts w:hint="eastAsia"/>
          <w:kern w:val="0"/>
          <w:sz w:val="24"/>
        </w:rPr>
        <w:t>月</w:t>
      </w:r>
      <w:r w:rsidRPr="003F6F47">
        <w:rPr>
          <w:rFonts w:hint="eastAsia"/>
          <w:kern w:val="0"/>
          <w:sz w:val="24"/>
        </w:rPr>
        <w:t>450</w:t>
      </w:r>
      <w:r w:rsidRPr="003F6F47">
        <w:rPr>
          <w:rFonts w:hint="eastAsia"/>
          <w:kern w:val="0"/>
          <w:sz w:val="24"/>
        </w:rPr>
        <w:t>万以下房源成交占比相较疫情前提高将近</w:t>
      </w:r>
      <w:r w:rsidRPr="003F6F47">
        <w:rPr>
          <w:rFonts w:hint="eastAsia"/>
          <w:kern w:val="0"/>
          <w:sz w:val="24"/>
        </w:rPr>
        <w:t>7</w:t>
      </w:r>
      <w:r w:rsidRPr="003F6F47">
        <w:rPr>
          <w:rFonts w:hint="eastAsia"/>
          <w:kern w:val="0"/>
          <w:sz w:val="24"/>
        </w:rPr>
        <w:t>个百分点。从户型面积看，</w:t>
      </w:r>
      <w:r w:rsidRPr="003F6F47">
        <w:rPr>
          <w:rFonts w:hint="eastAsia"/>
          <w:kern w:val="0"/>
          <w:sz w:val="24"/>
        </w:rPr>
        <w:t>3</w:t>
      </w:r>
      <w:r w:rsidRPr="003F6F47">
        <w:rPr>
          <w:rFonts w:hint="eastAsia"/>
          <w:kern w:val="0"/>
          <w:sz w:val="24"/>
        </w:rPr>
        <w:t>月份</w:t>
      </w:r>
      <w:r w:rsidRPr="003F6F47">
        <w:rPr>
          <w:rFonts w:hint="eastAsia"/>
          <w:kern w:val="0"/>
          <w:sz w:val="24"/>
        </w:rPr>
        <w:t>60</w:t>
      </w:r>
      <w:r w:rsidRPr="003F6F47">
        <w:rPr>
          <w:rFonts w:hint="eastAsia"/>
          <w:kern w:val="0"/>
          <w:sz w:val="24"/>
        </w:rPr>
        <w:t>平以下房源成交占比相较去年</w:t>
      </w:r>
      <w:r w:rsidRPr="003F6F47">
        <w:rPr>
          <w:rFonts w:hint="eastAsia"/>
          <w:kern w:val="0"/>
          <w:sz w:val="24"/>
        </w:rPr>
        <w:t>12</w:t>
      </w:r>
      <w:r w:rsidRPr="003F6F47">
        <w:rPr>
          <w:rFonts w:hint="eastAsia"/>
          <w:kern w:val="0"/>
          <w:sz w:val="24"/>
        </w:rPr>
        <w:t>月份明显提高</w:t>
      </w:r>
      <w:r w:rsidRPr="003F6F47">
        <w:rPr>
          <w:rFonts w:hint="eastAsia"/>
          <w:kern w:val="0"/>
          <w:sz w:val="24"/>
        </w:rPr>
        <w:t>2.4</w:t>
      </w:r>
      <w:r w:rsidRPr="003F6F47">
        <w:rPr>
          <w:rFonts w:hint="eastAsia"/>
          <w:kern w:val="0"/>
          <w:sz w:val="24"/>
        </w:rPr>
        <w:t>个百分点</w:t>
      </w:r>
      <w:r w:rsidR="001F2FC8" w:rsidRPr="003F6F47">
        <w:rPr>
          <w:rFonts w:hint="eastAsia"/>
          <w:kern w:val="0"/>
          <w:sz w:val="24"/>
        </w:rPr>
        <w:t>。</w:t>
      </w:r>
    </w:p>
    <w:p w:rsidR="00D317CF" w:rsidRPr="003F6F47" w:rsidRDefault="00044B44" w:rsidP="001F2FC8">
      <w:pPr>
        <w:spacing w:line="360" w:lineRule="auto"/>
        <w:ind w:firstLine="573"/>
        <w:rPr>
          <w:kern w:val="0"/>
          <w:sz w:val="24"/>
        </w:rPr>
      </w:pPr>
      <w:r w:rsidRPr="003F6F47">
        <w:rPr>
          <w:rFonts w:hint="eastAsia"/>
          <w:kern w:val="0"/>
          <w:sz w:val="24"/>
        </w:rPr>
        <w:t>随着稳步推进复工复产，二手房的看房等交易环节也将逐步恢复正常。而前期疫情期间又累积的一部分积压的需求，因此预计二季度北京的楼市成交量会有一个回升的态势。</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57" w:name="_Toc384134225"/>
      <w:bookmarkStart w:id="58" w:name="_Toc13488908"/>
      <w:r w:rsidRPr="003F6F47">
        <w:rPr>
          <w:rFonts w:ascii="Times New Roman" w:hAnsi="Times New Roman" w:hint="eastAsia"/>
          <w:sz w:val="28"/>
          <w:szCs w:val="28"/>
        </w:rPr>
        <w:t>估价原则</w:t>
      </w:r>
      <w:bookmarkEnd w:id="57"/>
      <w:bookmarkEnd w:id="58"/>
    </w:p>
    <w:p w:rsidR="0067704E" w:rsidRPr="003F6F47" w:rsidRDefault="0067704E" w:rsidP="0067704E">
      <w:pPr>
        <w:spacing w:line="360" w:lineRule="auto"/>
        <w:ind w:firstLine="573"/>
        <w:rPr>
          <w:sz w:val="24"/>
        </w:rPr>
      </w:pPr>
      <w:r w:rsidRPr="003F6F47">
        <w:rPr>
          <w:rFonts w:hint="eastAsia"/>
          <w:sz w:val="24"/>
        </w:rPr>
        <w:t>我们在本次估价时遵循了以下原则：</w:t>
      </w:r>
    </w:p>
    <w:p w:rsidR="0067704E" w:rsidRPr="003F6F47" w:rsidRDefault="0067704E" w:rsidP="0067704E">
      <w:pPr>
        <w:numPr>
          <w:ilvl w:val="0"/>
          <w:numId w:val="14"/>
        </w:numPr>
        <w:spacing w:line="360" w:lineRule="auto"/>
        <w:rPr>
          <w:sz w:val="24"/>
        </w:rPr>
      </w:pPr>
      <w:r w:rsidRPr="003F6F47">
        <w:rPr>
          <w:rFonts w:hint="eastAsia"/>
          <w:sz w:val="24"/>
        </w:rPr>
        <w:t>独立、客观、公正原则</w:t>
      </w:r>
    </w:p>
    <w:p w:rsidR="0067704E" w:rsidRPr="003F6F47" w:rsidRDefault="0067704E" w:rsidP="0067704E">
      <w:pPr>
        <w:spacing w:line="360" w:lineRule="auto"/>
        <w:ind w:firstLine="573"/>
        <w:rPr>
          <w:sz w:val="24"/>
        </w:rPr>
      </w:pPr>
      <w:r w:rsidRPr="003F6F47">
        <w:rPr>
          <w:rFonts w:hint="eastAsia"/>
          <w:sz w:val="24"/>
        </w:rPr>
        <w:t>要求站在中立的立场上，实事求是、公平正直地评估出对各方估价利害关系人均是公平合理的价值或价格的原则。</w:t>
      </w:r>
    </w:p>
    <w:p w:rsidR="00DC1D65" w:rsidRPr="003F6F47" w:rsidRDefault="0067704E" w:rsidP="0067704E">
      <w:pPr>
        <w:spacing w:line="360" w:lineRule="auto"/>
        <w:ind w:firstLine="573"/>
        <w:rPr>
          <w:sz w:val="24"/>
        </w:rPr>
      </w:pPr>
      <w:r w:rsidRPr="003F6F47">
        <w:rPr>
          <w:rFonts w:hint="eastAsia"/>
          <w:sz w:val="24"/>
        </w:rPr>
        <w:t>所谓</w:t>
      </w:r>
      <w:r w:rsidRPr="003F6F47">
        <w:rPr>
          <w:sz w:val="24"/>
        </w:rPr>
        <w:t>“</w:t>
      </w:r>
      <w:r w:rsidRPr="003F6F47">
        <w:rPr>
          <w:rFonts w:hint="eastAsia"/>
          <w:sz w:val="24"/>
        </w:rPr>
        <w:t>独立</w:t>
      </w:r>
      <w:r w:rsidRPr="003F6F47">
        <w:rPr>
          <w:sz w:val="24"/>
        </w:rPr>
        <w:t>”</w:t>
      </w:r>
      <w:r w:rsidRPr="003F6F47">
        <w:rPr>
          <w:rFonts w:hint="eastAsia"/>
          <w:sz w:val="24"/>
        </w:rPr>
        <w:t>，就是要求注册房地产估价师和房地产估价机构与估价委托人及估价利害关系人没有利害关系，在估价中不受包括估价委托人在内的任何单位和个人的影响，应凭自己的专业知识、经验和职业道德进行估价。所谓</w:t>
      </w:r>
      <w:r w:rsidRPr="003F6F47">
        <w:rPr>
          <w:sz w:val="24"/>
        </w:rPr>
        <w:t>“</w:t>
      </w:r>
      <w:r w:rsidRPr="003F6F47">
        <w:rPr>
          <w:rFonts w:hint="eastAsia"/>
          <w:sz w:val="24"/>
        </w:rPr>
        <w:t>客观</w:t>
      </w:r>
      <w:r w:rsidRPr="003F6F47">
        <w:rPr>
          <w:sz w:val="24"/>
        </w:rPr>
        <w:t>”</w:t>
      </w:r>
      <w:r w:rsidRPr="003F6F47">
        <w:rPr>
          <w:rFonts w:hint="eastAsia"/>
          <w:sz w:val="24"/>
        </w:rPr>
        <w:t>，就是要求注册房地产估价师和房地产估价机构在估价中不带着自己的情感、好恶和偏见，应按照事物的本来面目、实事求是地进行估价。所谓</w:t>
      </w:r>
      <w:r w:rsidRPr="003F6F47">
        <w:rPr>
          <w:sz w:val="24"/>
        </w:rPr>
        <w:t>“</w:t>
      </w:r>
      <w:r w:rsidRPr="003F6F47">
        <w:rPr>
          <w:rFonts w:hint="eastAsia"/>
          <w:sz w:val="24"/>
        </w:rPr>
        <w:t>公正</w:t>
      </w:r>
      <w:r w:rsidRPr="003F6F47">
        <w:rPr>
          <w:sz w:val="24"/>
        </w:rPr>
        <w:t>”</w:t>
      </w:r>
      <w:r w:rsidRPr="003F6F47">
        <w:rPr>
          <w:rFonts w:hint="eastAsia"/>
          <w:sz w:val="24"/>
        </w:rPr>
        <w:t>，就是要求注册房地产估价师和房地产估价机构在估价中不偏袒估价利害关系人中的任何一方，应坚持原则、公平正直地进行估价。</w:t>
      </w:r>
    </w:p>
    <w:p w:rsidR="0067704E" w:rsidRPr="003F6F47" w:rsidRDefault="0067704E" w:rsidP="0067704E">
      <w:pPr>
        <w:spacing w:line="360" w:lineRule="auto"/>
        <w:ind w:firstLine="573"/>
        <w:rPr>
          <w:sz w:val="24"/>
        </w:rPr>
      </w:pPr>
      <w:r w:rsidRPr="003F6F47">
        <w:rPr>
          <w:rFonts w:hint="eastAsia"/>
          <w:sz w:val="24"/>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rsidR="0067704E" w:rsidRPr="003F6F47" w:rsidRDefault="0067704E" w:rsidP="0067704E">
      <w:pPr>
        <w:numPr>
          <w:ilvl w:val="0"/>
          <w:numId w:val="14"/>
        </w:numPr>
        <w:spacing w:line="360" w:lineRule="auto"/>
        <w:rPr>
          <w:sz w:val="24"/>
        </w:rPr>
      </w:pPr>
      <w:r w:rsidRPr="003F6F47">
        <w:rPr>
          <w:rFonts w:hint="eastAsia"/>
          <w:sz w:val="24"/>
        </w:rPr>
        <w:lastRenderedPageBreak/>
        <w:t>合法原则</w:t>
      </w:r>
    </w:p>
    <w:p w:rsidR="0067704E" w:rsidRPr="003F6F47" w:rsidRDefault="0067704E" w:rsidP="0067704E">
      <w:pPr>
        <w:spacing w:line="360" w:lineRule="auto"/>
        <w:ind w:firstLine="573"/>
        <w:rPr>
          <w:sz w:val="24"/>
        </w:rPr>
      </w:pPr>
      <w:r w:rsidRPr="003F6F47">
        <w:rPr>
          <w:rFonts w:hint="eastAsia"/>
          <w:sz w:val="24"/>
        </w:rPr>
        <w:t>要求估价结果是在依法判定的估价对象状况下的价值或价格的原则。</w:t>
      </w:r>
    </w:p>
    <w:p w:rsidR="0067704E" w:rsidRPr="003F6F47" w:rsidRDefault="0067704E" w:rsidP="0067704E">
      <w:pPr>
        <w:spacing w:line="360" w:lineRule="auto"/>
        <w:ind w:firstLine="573"/>
        <w:rPr>
          <w:sz w:val="24"/>
        </w:rPr>
      </w:pPr>
      <w:r w:rsidRPr="003F6F47">
        <w:rPr>
          <w:rFonts w:hint="eastAsia"/>
          <w:sz w:val="24"/>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w:t>
      </w:r>
      <w:r w:rsidR="00F11C07" w:rsidRPr="003F6F47">
        <w:rPr>
          <w:rFonts w:hint="eastAsia"/>
          <w:sz w:val="24"/>
        </w:rPr>
        <w:t>北京市房屋登记表</w:t>
      </w:r>
      <w:r w:rsidRPr="003F6F47">
        <w:rPr>
          <w:rFonts w:hint="eastAsia"/>
          <w:sz w:val="24"/>
        </w:rPr>
        <w:t>（房屋登记簿、土地登记簿）、权属证书、有关批文和合同等（如规划意见书、国有建设用地使用权出让招标文件、国有建设用地使用权出让合同、房地产转让合同、房屋租赁合同等）。遵循合法原则并不意味着只有合法的房地产才能成为估价对象，而是指依法判定估价对象是哪种状况的房地产，就应将其作为那种状况的房地产来估价。</w:t>
      </w:r>
    </w:p>
    <w:p w:rsidR="0067704E" w:rsidRPr="003F6F47" w:rsidRDefault="0067704E" w:rsidP="0067704E">
      <w:pPr>
        <w:spacing w:line="360" w:lineRule="auto"/>
        <w:ind w:firstLine="573"/>
        <w:rPr>
          <w:sz w:val="24"/>
        </w:rPr>
      </w:pPr>
      <w:r w:rsidRPr="003F6F47">
        <w:rPr>
          <w:rFonts w:hint="eastAsia"/>
          <w:sz w:val="24"/>
        </w:rPr>
        <w:t>本次估价以估价对象合法用途为前提，根据委托方提供的合法权属证明等资料进行评估。</w:t>
      </w:r>
    </w:p>
    <w:p w:rsidR="0067704E" w:rsidRPr="003F6F47" w:rsidRDefault="0067704E" w:rsidP="0067704E">
      <w:pPr>
        <w:numPr>
          <w:ilvl w:val="0"/>
          <w:numId w:val="14"/>
        </w:numPr>
        <w:spacing w:line="360" w:lineRule="auto"/>
        <w:rPr>
          <w:sz w:val="24"/>
        </w:rPr>
      </w:pPr>
      <w:r w:rsidRPr="003F6F47">
        <w:rPr>
          <w:rFonts w:hint="eastAsia"/>
          <w:sz w:val="24"/>
        </w:rPr>
        <w:t>价值时点原则</w:t>
      </w:r>
    </w:p>
    <w:p w:rsidR="002E624C" w:rsidRPr="003F6F47" w:rsidRDefault="0067704E" w:rsidP="0067704E">
      <w:pPr>
        <w:spacing w:line="360" w:lineRule="auto"/>
        <w:ind w:firstLine="573"/>
        <w:rPr>
          <w:sz w:val="24"/>
        </w:rPr>
      </w:pPr>
      <w:r w:rsidRPr="003F6F47">
        <w:rPr>
          <w:rFonts w:hint="eastAsia"/>
          <w:sz w:val="24"/>
        </w:rPr>
        <w:t>要求估价结果是在根据估价目的确定的某一特点时间的价值或价格的原则。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rsidR="0067704E" w:rsidRPr="003F6F47" w:rsidRDefault="0067704E" w:rsidP="0067704E">
      <w:pPr>
        <w:spacing w:line="360" w:lineRule="auto"/>
        <w:ind w:firstLine="573"/>
        <w:rPr>
          <w:sz w:val="24"/>
        </w:rPr>
      </w:pPr>
      <w:r w:rsidRPr="003F6F47">
        <w:rPr>
          <w:rFonts w:hint="eastAsia"/>
          <w:sz w:val="24"/>
        </w:rPr>
        <w:t>本次估价以价值时点原则为前提，根据价值时点原则确定政府有关房地产的法律、法规、税收政策、估价标准等的发布、变更、实施日期等估价依据。估价结果是根据估价目的确定的价值时点对应的市场价值。</w:t>
      </w:r>
    </w:p>
    <w:p w:rsidR="0067704E" w:rsidRPr="003F6F47" w:rsidRDefault="0067704E" w:rsidP="0067704E">
      <w:pPr>
        <w:spacing w:line="360" w:lineRule="auto"/>
        <w:ind w:firstLine="573"/>
        <w:rPr>
          <w:sz w:val="24"/>
        </w:rPr>
      </w:pPr>
      <w:r w:rsidRPr="003F6F47">
        <w:rPr>
          <w:rFonts w:hint="eastAsia"/>
          <w:sz w:val="24"/>
        </w:rPr>
        <w:t>运用比较法时，对不同案例的期日修正体现了价值时点原则。</w:t>
      </w:r>
    </w:p>
    <w:p w:rsidR="0067704E" w:rsidRPr="003F6F47" w:rsidRDefault="0067704E" w:rsidP="0067704E">
      <w:pPr>
        <w:spacing w:line="360" w:lineRule="auto"/>
        <w:ind w:firstLine="573"/>
        <w:rPr>
          <w:sz w:val="24"/>
        </w:rPr>
      </w:pPr>
      <w:r w:rsidRPr="003F6F47">
        <w:rPr>
          <w:rFonts w:hint="eastAsia"/>
          <w:sz w:val="24"/>
        </w:rPr>
        <w:t>运用</w:t>
      </w:r>
      <w:r w:rsidR="00230FD2" w:rsidRPr="003F6F47">
        <w:rPr>
          <w:rFonts w:hint="eastAsia"/>
          <w:sz w:val="24"/>
        </w:rPr>
        <w:t>成本法时，</w:t>
      </w:r>
      <w:r w:rsidRPr="003F6F47">
        <w:rPr>
          <w:rFonts w:hint="eastAsia"/>
          <w:sz w:val="24"/>
        </w:rPr>
        <w:t>重置成新价的各项参数选取均参考价值时点上市场同类标准进行确定，这些遵循了价值时点原则。</w:t>
      </w:r>
    </w:p>
    <w:p w:rsidR="0067704E" w:rsidRPr="003F6F47" w:rsidRDefault="0067704E" w:rsidP="0067704E">
      <w:pPr>
        <w:numPr>
          <w:ilvl w:val="0"/>
          <w:numId w:val="14"/>
        </w:numPr>
        <w:spacing w:line="360" w:lineRule="auto"/>
        <w:rPr>
          <w:sz w:val="24"/>
        </w:rPr>
      </w:pPr>
      <w:r w:rsidRPr="003F6F47">
        <w:rPr>
          <w:rFonts w:hint="eastAsia"/>
          <w:sz w:val="24"/>
        </w:rPr>
        <w:t>替代原则</w:t>
      </w:r>
    </w:p>
    <w:p w:rsidR="0067704E" w:rsidRPr="003F6F47" w:rsidRDefault="0067704E" w:rsidP="0067704E">
      <w:pPr>
        <w:spacing w:line="360" w:lineRule="auto"/>
        <w:ind w:firstLine="573"/>
        <w:rPr>
          <w:sz w:val="24"/>
        </w:rPr>
      </w:pPr>
      <w:r w:rsidRPr="003F6F47">
        <w:rPr>
          <w:rFonts w:hint="eastAsia"/>
          <w:sz w:val="24"/>
        </w:rPr>
        <w:t>要求估价结果与估价对象的类似房地产在同等条件下的价值或价格偏差在</w:t>
      </w:r>
      <w:r w:rsidRPr="003F6F47">
        <w:rPr>
          <w:rFonts w:hint="eastAsia"/>
          <w:sz w:val="24"/>
        </w:rPr>
        <w:lastRenderedPageBreak/>
        <w:t>合理范围内的原则。</w:t>
      </w:r>
    </w:p>
    <w:p w:rsidR="0067704E" w:rsidRPr="003F6F47" w:rsidRDefault="0067704E" w:rsidP="0067704E">
      <w:pPr>
        <w:spacing w:line="360" w:lineRule="auto"/>
        <w:ind w:firstLine="573"/>
        <w:rPr>
          <w:sz w:val="24"/>
        </w:rPr>
      </w:pPr>
      <w:r w:rsidRPr="003F6F47">
        <w:rPr>
          <w:rFonts w:hint="eastAsia"/>
          <w:sz w:val="24"/>
        </w:rPr>
        <w:t>根据经济学原理，在同一个市场上相同的商品有相同的价格。因为任何理性的买者在购买商品之前都会在市场上搜寻并</w:t>
      </w:r>
      <w:r w:rsidRPr="003F6F47">
        <w:rPr>
          <w:sz w:val="24"/>
        </w:rPr>
        <w:t>“</w:t>
      </w:r>
      <w:r w:rsidRPr="003F6F47">
        <w:rPr>
          <w:rFonts w:hint="eastAsia"/>
          <w:sz w:val="24"/>
        </w:rPr>
        <w:t>货比三家</w:t>
      </w:r>
      <w:r w:rsidRPr="003F6F47">
        <w:rPr>
          <w:sz w:val="24"/>
        </w:rPr>
        <w:t>”</w:t>
      </w:r>
      <w:r w:rsidRPr="003F6F47">
        <w:rPr>
          <w:rFonts w:hint="eastAsia"/>
          <w:sz w:val="24"/>
        </w:rPr>
        <w:t>，然后购买其中效用最大（或质量、性能最好）而价格最低的，即购买</w:t>
      </w:r>
      <w:r w:rsidRPr="003F6F47">
        <w:rPr>
          <w:sz w:val="24"/>
        </w:rPr>
        <w:t>“</w:t>
      </w:r>
      <w:r w:rsidRPr="003F6F47">
        <w:rPr>
          <w:rFonts w:hint="eastAsia"/>
          <w:sz w:val="24"/>
        </w:rPr>
        <w:t>性价比</w:t>
      </w:r>
      <w:r w:rsidRPr="003F6F47">
        <w:rPr>
          <w:sz w:val="24"/>
        </w:rPr>
        <w:t>”</w:t>
      </w:r>
      <w:r w:rsidRPr="003F6F47">
        <w:rPr>
          <w:rFonts w:hint="eastAsia"/>
          <w:sz w:val="24"/>
        </w:rPr>
        <w:t>高或</w:t>
      </w:r>
      <w:r w:rsidRPr="003F6F47">
        <w:rPr>
          <w:sz w:val="24"/>
        </w:rPr>
        <w:t>“</w:t>
      </w:r>
      <w:r w:rsidRPr="003F6F47">
        <w:rPr>
          <w:rFonts w:hint="eastAsia"/>
          <w:sz w:val="24"/>
        </w:rPr>
        <w:t>物美价廉</w:t>
      </w:r>
      <w:r w:rsidRPr="003F6F47">
        <w:rPr>
          <w:sz w:val="24"/>
        </w:rPr>
        <w:t>”</w:t>
      </w:r>
      <w:r w:rsidRPr="003F6F47">
        <w:rPr>
          <w:rFonts w:hint="eastAsia"/>
          <w:sz w:val="24"/>
        </w:rPr>
        <w:t>的。卖者为了使其产品能够卖出，相互之间也会进行价格竞争。市场上买者、卖者的这些行为导致的结果，是在相同的商品之间形成相同的价格。</w:t>
      </w:r>
    </w:p>
    <w:p w:rsidR="0067704E" w:rsidRPr="003F6F47" w:rsidRDefault="0067704E" w:rsidP="0067704E">
      <w:pPr>
        <w:spacing w:line="360" w:lineRule="auto"/>
        <w:ind w:firstLine="573"/>
        <w:rPr>
          <w:sz w:val="24"/>
        </w:rPr>
      </w:pPr>
      <w:r w:rsidRPr="003F6F47">
        <w:rPr>
          <w:rFonts w:hint="eastAsia"/>
          <w:sz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rsidR="0067704E" w:rsidRPr="003F6F47" w:rsidRDefault="0067704E" w:rsidP="0067704E">
      <w:pPr>
        <w:spacing w:line="360" w:lineRule="auto"/>
        <w:ind w:firstLine="573"/>
        <w:rPr>
          <w:sz w:val="24"/>
        </w:rPr>
      </w:pPr>
      <w:r w:rsidRPr="003F6F47">
        <w:rPr>
          <w:rFonts w:hint="eastAsia"/>
          <w:sz w:val="24"/>
        </w:rPr>
        <w:t>本次评估中，比较法选取具有替代性的案例就遵循了替代原则。</w:t>
      </w:r>
    </w:p>
    <w:p w:rsidR="0067704E" w:rsidRPr="003F6F47" w:rsidRDefault="0067704E" w:rsidP="0067704E">
      <w:pPr>
        <w:spacing w:line="360" w:lineRule="auto"/>
        <w:ind w:firstLine="573"/>
        <w:rPr>
          <w:sz w:val="24"/>
        </w:rPr>
      </w:pPr>
      <w:r w:rsidRPr="003F6F47">
        <w:rPr>
          <w:rFonts w:hint="eastAsia"/>
          <w:sz w:val="24"/>
        </w:rPr>
        <w:t>本次评估中，</w:t>
      </w:r>
      <w:r w:rsidR="00230FD2" w:rsidRPr="003F6F47">
        <w:rPr>
          <w:rFonts w:hint="eastAsia"/>
          <w:sz w:val="24"/>
        </w:rPr>
        <w:t>成本法中测算土地使用权取得费时选取的土地成交案例</w:t>
      </w:r>
      <w:r w:rsidRPr="003F6F47">
        <w:rPr>
          <w:rFonts w:hint="eastAsia"/>
          <w:sz w:val="24"/>
        </w:rPr>
        <w:t>遵循了替代原则。</w:t>
      </w:r>
    </w:p>
    <w:p w:rsidR="0067704E" w:rsidRPr="003F6F47" w:rsidRDefault="0067704E" w:rsidP="0067704E">
      <w:pPr>
        <w:numPr>
          <w:ilvl w:val="0"/>
          <w:numId w:val="14"/>
        </w:numPr>
        <w:spacing w:line="360" w:lineRule="auto"/>
        <w:rPr>
          <w:sz w:val="24"/>
        </w:rPr>
      </w:pPr>
      <w:r w:rsidRPr="003F6F47">
        <w:rPr>
          <w:rFonts w:hint="eastAsia"/>
          <w:sz w:val="24"/>
        </w:rPr>
        <w:t>最高最佳利用原则</w:t>
      </w:r>
    </w:p>
    <w:p w:rsidR="00E34CAE" w:rsidRPr="003F6F47" w:rsidRDefault="0067704E" w:rsidP="0067704E">
      <w:pPr>
        <w:spacing w:line="360" w:lineRule="auto"/>
        <w:ind w:firstLine="573"/>
        <w:rPr>
          <w:sz w:val="24"/>
        </w:rPr>
      </w:pPr>
      <w:bookmarkStart w:id="59" w:name="OLE_LINK1"/>
      <w:r w:rsidRPr="003F6F47">
        <w:rPr>
          <w:rFonts w:hint="eastAsia"/>
          <w:sz w:val="24"/>
        </w:rPr>
        <w:t>遵循最高最佳利用原则，估价结果应为在估价对象最高最佳利用状况下的价值。</w:t>
      </w:r>
      <w:bookmarkEnd w:id="59"/>
      <w:r w:rsidRPr="003F6F47">
        <w:rPr>
          <w:rFonts w:hint="eastAsia"/>
          <w:sz w:val="24"/>
        </w:rPr>
        <w:t>估价对象的最高最佳利用状况，应包括最佳的用途、规模和档次，并应按法律上允许、技术上可能、财务上可行、价值最大化的次序进行分析、筛选和判断确定。</w:t>
      </w:r>
    </w:p>
    <w:p w:rsidR="00DC1D65" w:rsidRPr="003F6F47" w:rsidRDefault="0067704E" w:rsidP="0067704E">
      <w:pPr>
        <w:spacing w:line="360" w:lineRule="auto"/>
        <w:ind w:firstLine="573"/>
        <w:rPr>
          <w:sz w:val="24"/>
        </w:rPr>
      </w:pPr>
      <w:r w:rsidRPr="003F6F47">
        <w:rPr>
          <w:rFonts w:hint="eastAsia"/>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67704E" w:rsidRPr="003F6F47" w:rsidRDefault="0067704E" w:rsidP="0067704E">
      <w:pPr>
        <w:spacing w:line="360" w:lineRule="auto"/>
        <w:ind w:firstLine="573"/>
        <w:rPr>
          <w:sz w:val="24"/>
        </w:rPr>
      </w:pPr>
      <w:r w:rsidRPr="003F6F47">
        <w:rPr>
          <w:rFonts w:hint="eastAsia"/>
          <w:sz w:val="24"/>
        </w:rPr>
        <w:t>（</w:t>
      </w:r>
      <w:r w:rsidRPr="003F6F47">
        <w:rPr>
          <w:sz w:val="24"/>
        </w:rPr>
        <w:t>1</w:t>
      </w:r>
      <w:r w:rsidRPr="003F6F47">
        <w:rPr>
          <w:rFonts w:hint="eastAsia"/>
          <w:sz w:val="24"/>
        </w:rPr>
        <w:t>）以维持现状、继续利用最为合理的，应选择该前提进行估价；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2</w:t>
      </w:r>
      <w:r w:rsidRPr="003F6F47">
        <w:rPr>
          <w:rFonts w:hint="eastAsia"/>
          <w:sz w:val="24"/>
        </w:rPr>
        <w:t>）以更新改造再予以利用最为合理的，应选择该前提进行估价；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3</w:t>
      </w:r>
      <w:r w:rsidRPr="003F6F47">
        <w:rPr>
          <w:rFonts w:hint="eastAsia"/>
          <w:sz w:val="24"/>
        </w:rPr>
        <w:t>）以改变用途再予以利用最为合理的，应选择该前提进行估价；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lastRenderedPageBreak/>
        <w:t>（</w:t>
      </w:r>
      <w:r w:rsidRPr="003F6F47">
        <w:rPr>
          <w:sz w:val="24"/>
        </w:rPr>
        <w:t>4</w:t>
      </w:r>
      <w:r w:rsidRPr="003F6F47">
        <w:rPr>
          <w:rFonts w:hint="eastAsia"/>
          <w:sz w:val="24"/>
        </w:rPr>
        <w:t>）以改变规模再予以利用最为合理的，应选择该前提进行估价；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5</w:t>
      </w:r>
      <w:r w:rsidRPr="003F6F47">
        <w:rPr>
          <w:rFonts w:hint="eastAsia"/>
          <w:sz w:val="24"/>
        </w:rPr>
        <w:t>）以重新开发再予以利用最为合理的，应选择该前提进行估价；</w:t>
      </w:r>
    </w:p>
    <w:p w:rsidR="00B305A7" w:rsidRPr="003F6F47" w:rsidRDefault="0067704E" w:rsidP="0067704E">
      <w:pPr>
        <w:spacing w:line="360" w:lineRule="auto"/>
        <w:ind w:firstLine="573"/>
        <w:rPr>
          <w:sz w:val="24"/>
        </w:rPr>
      </w:pPr>
      <w:r w:rsidRPr="003F6F47">
        <w:rPr>
          <w:rFonts w:hint="eastAsia"/>
          <w:sz w:val="24"/>
        </w:rPr>
        <w:t>（</w:t>
      </w:r>
      <w:r w:rsidRPr="003F6F47">
        <w:rPr>
          <w:sz w:val="24"/>
        </w:rPr>
        <w:t>6</w:t>
      </w:r>
      <w:r w:rsidRPr="003F6F47">
        <w:rPr>
          <w:rFonts w:hint="eastAsia"/>
          <w:sz w:val="24"/>
        </w:rPr>
        <w:t>）其他情况，应采用上述前提的组合或其他特殊利用前提进行估价。</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0" w:name="_Toc298855854"/>
      <w:bookmarkStart w:id="61" w:name="_Toc384134227"/>
      <w:bookmarkStart w:id="62" w:name="_Toc13488909"/>
      <w:bookmarkStart w:id="63" w:name="_Toc449343205"/>
      <w:r w:rsidRPr="003F6F47">
        <w:rPr>
          <w:rFonts w:ascii="Times New Roman" w:hAnsi="Times New Roman" w:hint="eastAsia"/>
          <w:sz w:val="28"/>
          <w:szCs w:val="28"/>
        </w:rPr>
        <w:t>最高最佳利用分析</w:t>
      </w:r>
      <w:bookmarkEnd w:id="60"/>
      <w:bookmarkEnd w:id="61"/>
      <w:bookmarkEnd w:id="62"/>
    </w:p>
    <w:p w:rsidR="0067704E" w:rsidRPr="003F6F47" w:rsidRDefault="0067704E" w:rsidP="0067704E">
      <w:pPr>
        <w:spacing w:line="360" w:lineRule="auto"/>
        <w:ind w:firstLine="573"/>
        <w:rPr>
          <w:sz w:val="24"/>
        </w:rPr>
      </w:pPr>
      <w:r w:rsidRPr="003F6F47">
        <w:rPr>
          <w:rFonts w:hint="eastAsia"/>
          <w:sz w:val="24"/>
        </w:rPr>
        <w:t>遵循最高最佳利用原则，估价结果应为在估价对象最高最佳利用状况下的价值。估价对象的最高最佳利用状况，应包括最佳的用途、规模和档次，并应按法律上允许、技术上可能、财务上可行、价值最大化的次序进行分析、筛选和判断确定。</w:t>
      </w:r>
    </w:p>
    <w:p w:rsidR="0067704E" w:rsidRPr="003F6F47" w:rsidRDefault="0067704E" w:rsidP="0067704E">
      <w:pPr>
        <w:spacing w:line="360" w:lineRule="auto"/>
        <w:ind w:firstLine="573"/>
        <w:rPr>
          <w:sz w:val="24"/>
        </w:rPr>
      </w:pPr>
      <w:r w:rsidRPr="003F6F47">
        <w:rPr>
          <w:rFonts w:hint="eastAsia"/>
          <w:sz w:val="24"/>
        </w:rPr>
        <w:t>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当估价对象已做了某种利用时，应根据最高最佳利用原则，对估价前提做出下列判断和选择：</w:t>
      </w:r>
    </w:p>
    <w:p w:rsidR="0067704E" w:rsidRPr="003F6F47" w:rsidRDefault="0067704E" w:rsidP="0067704E">
      <w:pPr>
        <w:spacing w:line="360" w:lineRule="auto"/>
        <w:ind w:firstLine="573"/>
        <w:rPr>
          <w:sz w:val="24"/>
        </w:rPr>
      </w:pPr>
      <w:r w:rsidRPr="003F6F47">
        <w:rPr>
          <w:rFonts w:hint="eastAsia"/>
          <w:sz w:val="24"/>
        </w:rPr>
        <w:t>（</w:t>
      </w:r>
      <w:r w:rsidRPr="003F6F47">
        <w:rPr>
          <w:sz w:val="24"/>
        </w:rPr>
        <w:t>1</w:t>
      </w:r>
      <w:r w:rsidRPr="003F6F47">
        <w:rPr>
          <w:rFonts w:hint="eastAsia"/>
          <w:sz w:val="24"/>
        </w:rPr>
        <w:t>）以维持现状、继续利用最为合理的，应选择该前提进行估价；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2</w:t>
      </w:r>
      <w:r w:rsidRPr="003F6F47">
        <w:rPr>
          <w:rFonts w:hint="eastAsia"/>
          <w:sz w:val="24"/>
        </w:rPr>
        <w:t>）以更新改造再予以利用最为合理的，应选择该前提进行估价；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3</w:t>
      </w:r>
      <w:r w:rsidRPr="003F6F47">
        <w:rPr>
          <w:rFonts w:hint="eastAsia"/>
          <w:sz w:val="24"/>
        </w:rPr>
        <w:t>）以改变用途再予以利用最为合理的，应选择该前提进行估价；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4</w:t>
      </w:r>
      <w:r w:rsidRPr="003F6F47">
        <w:rPr>
          <w:rFonts w:hint="eastAsia"/>
          <w:sz w:val="24"/>
        </w:rPr>
        <w:t>）以改变规模再予以利用最为合理的，应选择该前提进行估价；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5</w:t>
      </w:r>
      <w:r w:rsidRPr="003F6F47">
        <w:rPr>
          <w:rFonts w:hint="eastAsia"/>
          <w:sz w:val="24"/>
        </w:rPr>
        <w:t>）以重新开发再予以利用最为合理的，应选择该前提进行估价；</w:t>
      </w:r>
    </w:p>
    <w:p w:rsidR="0067704E" w:rsidRPr="003F6F47" w:rsidRDefault="0067704E" w:rsidP="0067704E">
      <w:pPr>
        <w:spacing w:line="360" w:lineRule="auto"/>
        <w:ind w:firstLine="573"/>
        <w:rPr>
          <w:sz w:val="24"/>
        </w:rPr>
      </w:pPr>
      <w:r w:rsidRPr="003F6F47">
        <w:rPr>
          <w:rFonts w:hint="eastAsia"/>
          <w:sz w:val="24"/>
        </w:rPr>
        <w:t>（</w:t>
      </w:r>
      <w:r w:rsidRPr="003F6F47">
        <w:rPr>
          <w:sz w:val="24"/>
        </w:rPr>
        <w:t>6</w:t>
      </w:r>
      <w:r w:rsidRPr="003F6F47">
        <w:rPr>
          <w:rFonts w:hint="eastAsia"/>
          <w:sz w:val="24"/>
        </w:rPr>
        <w:t>）其他情况，应采用上述前提的组合或其他特殊利用前提进行估价。</w:t>
      </w:r>
    </w:p>
    <w:p w:rsidR="0067704E" w:rsidRPr="003F6F47" w:rsidRDefault="0067704E" w:rsidP="0067704E">
      <w:pPr>
        <w:spacing w:line="360" w:lineRule="auto"/>
        <w:ind w:firstLine="573"/>
        <w:rPr>
          <w:sz w:val="24"/>
        </w:rPr>
      </w:pPr>
      <w:r w:rsidRPr="003F6F47">
        <w:rPr>
          <w:rFonts w:hint="eastAsia"/>
          <w:sz w:val="24"/>
        </w:rPr>
        <w:t>经研究分析，我们认为估价对象维持现状、继续利用为其最高最佳利用方式。这是因为：</w:t>
      </w:r>
    </w:p>
    <w:p w:rsidR="001F2FC8" w:rsidRPr="003F6F47" w:rsidRDefault="0067704E" w:rsidP="0067704E">
      <w:pPr>
        <w:spacing w:line="360" w:lineRule="auto"/>
        <w:ind w:firstLine="573"/>
        <w:rPr>
          <w:sz w:val="24"/>
        </w:rPr>
      </w:pPr>
      <w:r w:rsidRPr="003F6F47">
        <w:rPr>
          <w:rFonts w:hint="eastAsia"/>
          <w:sz w:val="24"/>
        </w:rPr>
        <w:t>（</w:t>
      </w:r>
      <w:r w:rsidRPr="003F6F47">
        <w:rPr>
          <w:sz w:val="24"/>
        </w:rPr>
        <w:t>1</w:t>
      </w:r>
      <w:r w:rsidRPr="003F6F47">
        <w:rPr>
          <w:rFonts w:hint="eastAsia"/>
          <w:sz w:val="24"/>
        </w:rPr>
        <w:t>）</w:t>
      </w:r>
      <w:r w:rsidRPr="003F6F47">
        <w:rPr>
          <w:sz w:val="24"/>
        </w:rPr>
        <w:t xml:space="preserve"> </w:t>
      </w:r>
      <w:r w:rsidRPr="003F6F47">
        <w:rPr>
          <w:rFonts w:hint="eastAsia"/>
          <w:sz w:val="24"/>
        </w:rPr>
        <w:t>法律上允许。</w:t>
      </w:r>
      <w:r w:rsidR="00DC1D65" w:rsidRPr="003F6F47">
        <w:rPr>
          <w:rFonts w:hint="eastAsia"/>
          <w:sz w:val="24"/>
        </w:rPr>
        <w:t>至价值时点，依据</w:t>
      </w:r>
      <w:r w:rsidR="00B8645D" w:rsidRPr="003F6F47">
        <w:rPr>
          <w:sz w:val="24"/>
        </w:rPr>
        <w:t>《房屋所有权证》</w:t>
      </w:r>
      <w:r w:rsidR="00B8645D" w:rsidRPr="003F6F47">
        <w:rPr>
          <w:rFonts w:hint="eastAsia"/>
          <w:sz w:val="24"/>
        </w:rPr>
        <w:t>【</w:t>
      </w:r>
      <w:r w:rsidR="00B8645D" w:rsidRPr="003F6F47">
        <w:rPr>
          <w:rFonts w:hint="eastAsia"/>
          <w:sz w:val="24"/>
        </w:rPr>
        <w:t>X</w:t>
      </w:r>
      <w:r w:rsidR="00B8645D" w:rsidRPr="003F6F47">
        <w:rPr>
          <w:rFonts w:hint="eastAsia"/>
          <w:sz w:val="24"/>
        </w:rPr>
        <w:t>京房权证房字第</w:t>
      </w:r>
      <w:r w:rsidR="00B8645D" w:rsidRPr="003F6F47">
        <w:rPr>
          <w:rFonts w:hint="eastAsia"/>
          <w:sz w:val="24"/>
        </w:rPr>
        <w:t>064662</w:t>
      </w:r>
      <w:r w:rsidR="00B8645D" w:rsidRPr="003F6F47">
        <w:rPr>
          <w:rFonts w:hint="eastAsia"/>
          <w:sz w:val="24"/>
        </w:rPr>
        <w:t>号】</w:t>
      </w:r>
      <w:r w:rsidR="00DC1D65" w:rsidRPr="003F6F47">
        <w:rPr>
          <w:rFonts w:hint="eastAsia"/>
          <w:sz w:val="24"/>
        </w:rPr>
        <w:t>记载，估价对象已取得房屋权属文件</w:t>
      </w:r>
      <w:r w:rsidR="00B8645D" w:rsidRPr="003F6F47">
        <w:rPr>
          <w:rFonts w:hint="eastAsia"/>
          <w:sz w:val="24"/>
        </w:rPr>
        <w:t>；</w:t>
      </w:r>
      <w:r w:rsidRPr="003F6F47">
        <w:rPr>
          <w:rFonts w:hint="eastAsia"/>
          <w:sz w:val="24"/>
        </w:rPr>
        <w:t>本次估价目的为进行司法裁决了解估价对象房地产市场价格提供咨询意见，应以合法原则为基础，从现有资料上看，估价对象从法律上暂时不具备更新改造、改变用途、规模或者重新开发再利用的可能。故维持现状、持续使用在法律上是允许的，符合合法原则；</w:t>
      </w:r>
    </w:p>
    <w:p w:rsidR="0067704E" w:rsidRPr="003F6F47" w:rsidRDefault="0067704E" w:rsidP="0067704E">
      <w:pPr>
        <w:spacing w:line="360" w:lineRule="auto"/>
        <w:ind w:firstLine="573"/>
        <w:rPr>
          <w:sz w:val="24"/>
        </w:rPr>
      </w:pPr>
      <w:r w:rsidRPr="003F6F47">
        <w:rPr>
          <w:rFonts w:hint="eastAsia"/>
          <w:sz w:val="24"/>
        </w:rPr>
        <w:t>（</w:t>
      </w:r>
      <w:r w:rsidRPr="003F6F47">
        <w:rPr>
          <w:sz w:val="24"/>
        </w:rPr>
        <w:t>2</w:t>
      </w:r>
      <w:r w:rsidR="00B8645D" w:rsidRPr="003F6F47">
        <w:rPr>
          <w:rFonts w:hint="eastAsia"/>
          <w:sz w:val="24"/>
        </w:rPr>
        <w:t>）技术上可能。估价对象用途为住宅，建筑面积较大</w:t>
      </w:r>
      <w:r w:rsidRPr="003F6F47">
        <w:rPr>
          <w:rFonts w:hint="eastAsia"/>
          <w:sz w:val="24"/>
        </w:rPr>
        <w:t>、空间布局</w:t>
      </w:r>
      <w:r w:rsidR="00B4725F" w:rsidRPr="003F6F47">
        <w:rPr>
          <w:rFonts w:hint="eastAsia"/>
          <w:sz w:val="24"/>
        </w:rPr>
        <w:t>较好</w:t>
      </w:r>
      <w:r w:rsidRPr="003F6F47">
        <w:rPr>
          <w:rFonts w:hint="eastAsia"/>
          <w:sz w:val="24"/>
        </w:rPr>
        <w:t>、层高适中、维护保养情况</w:t>
      </w:r>
      <w:r w:rsidR="00FD7966" w:rsidRPr="003F6F47">
        <w:rPr>
          <w:rFonts w:hint="eastAsia"/>
          <w:sz w:val="24"/>
        </w:rPr>
        <w:t>一般</w:t>
      </w:r>
      <w:r w:rsidRPr="003F6F47">
        <w:rPr>
          <w:rFonts w:hint="eastAsia"/>
          <w:sz w:val="24"/>
        </w:rPr>
        <w:t>，能够满足日常生活居住条件。从实地查勘的情况来看，估价对象保持现状利用在技术上是非常适宜和可行的；</w:t>
      </w:r>
    </w:p>
    <w:p w:rsidR="0067704E" w:rsidRPr="003F6F47" w:rsidRDefault="0067704E" w:rsidP="0067704E">
      <w:pPr>
        <w:spacing w:line="360" w:lineRule="auto"/>
        <w:ind w:firstLine="573"/>
        <w:rPr>
          <w:sz w:val="24"/>
        </w:rPr>
      </w:pPr>
      <w:r w:rsidRPr="003F6F47">
        <w:rPr>
          <w:rFonts w:hint="eastAsia"/>
          <w:sz w:val="24"/>
        </w:rPr>
        <w:lastRenderedPageBreak/>
        <w:t>（</w:t>
      </w:r>
      <w:r w:rsidRPr="003F6F47">
        <w:rPr>
          <w:sz w:val="24"/>
        </w:rPr>
        <w:t>3</w:t>
      </w:r>
      <w:r w:rsidRPr="003F6F47">
        <w:rPr>
          <w:rFonts w:hint="eastAsia"/>
          <w:sz w:val="24"/>
        </w:rPr>
        <w:t>）财务上可行。估价对象已经投入使用，按照现状持续使用能够满足使用人居住生活的需要，因此，本次估价采用保持现状用途来实现估价对象最高最佳价值在经济上是可行的。</w:t>
      </w:r>
    </w:p>
    <w:p w:rsidR="0067704E" w:rsidRPr="003F6F47" w:rsidRDefault="0067704E" w:rsidP="0067704E">
      <w:pPr>
        <w:spacing w:line="360" w:lineRule="auto"/>
        <w:ind w:firstLine="573"/>
        <w:rPr>
          <w:sz w:val="24"/>
        </w:rPr>
      </w:pPr>
      <w:r w:rsidRPr="003F6F47">
        <w:rPr>
          <w:rFonts w:hint="eastAsia"/>
          <w:sz w:val="24"/>
        </w:rPr>
        <w:t>（</w:t>
      </w:r>
      <w:r w:rsidRPr="003F6F47">
        <w:rPr>
          <w:sz w:val="24"/>
        </w:rPr>
        <w:t>4</w:t>
      </w:r>
      <w:r w:rsidRPr="003F6F47">
        <w:rPr>
          <w:rFonts w:hint="eastAsia"/>
          <w:sz w:val="24"/>
        </w:rPr>
        <w:t>）价值最大化。估价对象的用途、规模已经确定，故维持现状、持续使用使估价对象产生最高经济收益。</w:t>
      </w:r>
    </w:p>
    <w:p w:rsidR="00B305A7" w:rsidRPr="003F6F47" w:rsidRDefault="0067704E" w:rsidP="0067704E">
      <w:pPr>
        <w:spacing w:line="360" w:lineRule="auto"/>
        <w:ind w:firstLine="573"/>
        <w:rPr>
          <w:sz w:val="24"/>
        </w:rPr>
      </w:pPr>
      <w:r w:rsidRPr="003F6F47">
        <w:rPr>
          <w:rFonts w:hint="eastAsia"/>
          <w:sz w:val="24"/>
        </w:rPr>
        <w:t>综合以上分析，估价对象按其合法用途</w:t>
      </w:r>
      <w:r w:rsidRPr="003F6F47">
        <w:rPr>
          <w:sz w:val="24"/>
        </w:rPr>
        <w:t>——</w:t>
      </w:r>
      <w:r w:rsidRPr="003F6F47">
        <w:rPr>
          <w:rFonts w:hint="eastAsia"/>
          <w:sz w:val="24"/>
        </w:rPr>
        <w:t>住宅用途、保持现状利用为其法律上允许、技术上可能、经济上可行、价值最大化的最高最佳用途。</w:t>
      </w:r>
    </w:p>
    <w:p w:rsidR="00B305A7" w:rsidRPr="003F6F47" w:rsidRDefault="00B305A7" w:rsidP="006F73D1">
      <w:pPr>
        <w:pStyle w:val="2"/>
        <w:keepNext w:val="0"/>
        <w:keepLines w:val="0"/>
        <w:numPr>
          <w:ilvl w:val="0"/>
          <w:numId w:val="8"/>
        </w:numPr>
        <w:tabs>
          <w:tab w:val="left" w:pos="540"/>
        </w:tabs>
        <w:spacing w:after="0" w:line="440" w:lineRule="exact"/>
        <w:rPr>
          <w:rFonts w:ascii="Times New Roman" w:hAnsi="Times New Roman"/>
          <w:sz w:val="28"/>
          <w:szCs w:val="28"/>
        </w:rPr>
      </w:pPr>
      <w:bookmarkStart w:id="64" w:name="_Toc384134228"/>
      <w:bookmarkStart w:id="65" w:name="_Toc13488910"/>
      <w:r w:rsidRPr="003F6F47">
        <w:rPr>
          <w:rFonts w:ascii="Times New Roman" w:hAnsi="Times New Roman" w:hint="eastAsia"/>
          <w:sz w:val="28"/>
          <w:szCs w:val="28"/>
        </w:rPr>
        <w:t>估价方法</w:t>
      </w:r>
      <w:bookmarkEnd w:id="63"/>
      <w:bookmarkEnd w:id="64"/>
      <w:bookmarkEnd w:id="65"/>
    </w:p>
    <w:p w:rsidR="007D66A0" w:rsidRPr="003F6F47" w:rsidRDefault="007D66A0" w:rsidP="007D66A0">
      <w:pPr>
        <w:spacing w:line="360" w:lineRule="auto"/>
        <w:ind w:firstLine="573"/>
        <w:rPr>
          <w:sz w:val="24"/>
        </w:rPr>
      </w:pPr>
      <w:r w:rsidRPr="003F6F47">
        <w:rPr>
          <w:rFonts w:hint="eastAsia"/>
          <w:sz w:val="24"/>
        </w:rPr>
        <w:t>根据《房地产估价规范》【国标</w:t>
      </w:r>
      <w:r w:rsidRPr="003F6F47">
        <w:rPr>
          <w:sz w:val="24"/>
        </w:rPr>
        <w:t>GB/T 50291-2015</w:t>
      </w:r>
      <w:r w:rsidRPr="003F6F47">
        <w:rPr>
          <w:rFonts w:hint="eastAsia"/>
          <w:sz w:val="24"/>
        </w:rPr>
        <w:t>】相关规定，房地产估价中常用的估价方法有收益法、比较法、假设开发法、成本法等。</w:t>
      </w:r>
    </w:p>
    <w:p w:rsidR="007D66A0" w:rsidRPr="003F6F47" w:rsidRDefault="007D66A0" w:rsidP="007D66A0">
      <w:pPr>
        <w:spacing w:line="360" w:lineRule="auto"/>
        <w:ind w:firstLine="573"/>
        <w:rPr>
          <w:sz w:val="24"/>
        </w:rPr>
      </w:pPr>
      <w:r w:rsidRPr="003F6F47">
        <w:rPr>
          <w:rFonts w:hint="eastAsia"/>
          <w:sz w:val="24"/>
        </w:rPr>
        <w:t>本次估价不采用假设开发法和</w:t>
      </w:r>
      <w:r w:rsidR="00B8645D" w:rsidRPr="003F6F47">
        <w:rPr>
          <w:rFonts w:hint="eastAsia"/>
          <w:sz w:val="24"/>
        </w:rPr>
        <w:t>收益法</w:t>
      </w:r>
      <w:r w:rsidRPr="003F6F47">
        <w:rPr>
          <w:rFonts w:hint="eastAsia"/>
          <w:sz w:val="24"/>
        </w:rPr>
        <w:t>，理由如下：假设开发法多适用于在建工程房地产的估价，估价对象为现房，故不采用假设开发法。</w:t>
      </w:r>
      <w:r w:rsidR="00B8645D" w:rsidRPr="003F6F47">
        <w:rPr>
          <w:sz w:val="24"/>
        </w:rPr>
        <w:t>收益法是运用适当的资本化率，将估价对象未来各年期的预期的正常纯收益折算到价值时点上的现值。依据</w:t>
      </w:r>
      <w:r w:rsidR="00B8645D" w:rsidRPr="003F6F47">
        <w:rPr>
          <w:rFonts w:hint="eastAsia"/>
          <w:sz w:val="24"/>
        </w:rPr>
        <w:t>当事人</w:t>
      </w:r>
      <w:r w:rsidR="00B8645D" w:rsidRPr="003F6F47">
        <w:rPr>
          <w:sz w:val="24"/>
        </w:rPr>
        <w:t>介绍，估价对象</w:t>
      </w:r>
      <w:r w:rsidR="00B8645D" w:rsidRPr="003F6F47">
        <w:rPr>
          <w:rFonts w:hint="eastAsia"/>
          <w:sz w:val="24"/>
        </w:rPr>
        <w:t>长期处于空置状态未使用</w:t>
      </w:r>
      <w:r w:rsidR="00B8645D" w:rsidRPr="003F6F47">
        <w:rPr>
          <w:sz w:val="24"/>
        </w:rPr>
        <w:t>，暂无法直接出租产生收益；估价对象位于房山区窦店镇，地处南六环外，该区域远离城区，整体商业氛围一般，租金水平及出租率一般，</w:t>
      </w:r>
      <w:r w:rsidR="00B8645D" w:rsidRPr="003F6F47">
        <w:rPr>
          <w:rFonts w:hint="eastAsia"/>
          <w:sz w:val="24"/>
        </w:rPr>
        <w:t>若</w:t>
      </w:r>
      <w:r w:rsidR="00B8645D" w:rsidRPr="003F6F47">
        <w:rPr>
          <w:sz w:val="24"/>
        </w:rPr>
        <w:t>采用客观租金水平测算的房地产价值结果无法客观反映估价对象的房地产价值，故本次估价不采用收益法。</w:t>
      </w:r>
    </w:p>
    <w:p w:rsidR="007117D2" w:rsidRPr="003F6F47" w:rsidRDefault="00B8645D" w:rsidP="007D66A0">
      <w:pPr>
        <w:spacing w:line="360" w:lineRule="auto"/>
        <w:ind w:firstLine="573"/>
        <w:rPr>
          <w:sz w:val="24"/>
        </w:rPr>
      </w:pPr>
      <w:r w:rsidRPr="003F6F47">
        <w:rPr>
          <w:rFonts w:hint="eastAsia"/>
          <w:sz w:val="24"/>
        </w:rPr>
        <w:t>本次估价选取比较法和成本法</w:t>
      </w:r>
      <w:r w:rsidR="007D66A0" w:rsidRPr="003F6F47">
        <w:rPr>
          <w:rFonts w:hint="eastAsia"/>
          <w:sz w:val="24"/>
        </w:rPr>
        <w:t>两种方法进行估价，理由如下：比较法是将估价对象房地产与在较近时期内已经发生了交易的房地产加以比较对照，从已经发生了交易的类似房地产的已知价格，修正得出估价对象房地产价值的一种估价方法。</w:t>
      </w:r>
      <w:r w:rsidR="007D66A0" w:rsidRPr="003F6F47">
        <w:rPr>
          <w:sz w:val="24"/>
        </w:rPr>
        <w:t>选取比较法是</w:t>
      </w:r>
      <w:r w:rsidR="007D66A0" w:rsidRPr="003F6F47">
        <w:rPr>
          <w:rFonts w:hint="eastAsia"/>
          <w:sz w:val="24"/>
        </w:rPr>
        <w:t>基于估价对象为住宅用途，估价人员掌握有比较充足的交易实例，选用比较法比较适宜。</w:t>
      </w:r>
    </w:p>
    <w:p w:rsidR="007117D2" w:rsidRPr="003F6F47" w:rsidRDefault="00B8645D" w:rsidP="007D66A0">
      <w:pPr>
        <w:spacing w:line="360" w:lineRule="auto"/>
        <w:ind w:firstLine="573"/>
        <w:rPr>
          <w:sz w:val="24"/>
        </w:rPr>
      </w:pPr>
      <w:r w:rsidRPr="003F6F47">
        <w:rPr>
          <w:sz w:val="24"/>
        </w:rPr>
        <w:t>成本法是从建筑物成本的角度体现房地产价值，估价对象的土地取得成本及建筑物成本均可通过测算取得，因此可适用于成本法。其中估价对象的土地使用权取得费用采用比较法测算。</w:t>
      </w:r>
    </w:p>
    <w:p w:rsidR="007117D2" w:rsidRDefault="00B8645D" w:rsidP="007D66A0">
      <w:pPr>
        <w:spacing w:line="360" w:lineRule="auto"/>
        <w:ind w:firstLine="573"/>
        <w:rPr>
          <w:rFonts w:hint="eastAsia"/>
          <w:sz w:val="24"/>
        </w:rPr>
      </w:pPr>
      <w:r w:rsidRPr="003F6F47">
        <w:rPr>
          <w:rFonts w:hint="eastAsia"/>
          <w:sz w:val="24"/>
        </w:rPr>
        <w:t>最后，注册房地产估价师对比较法、成本法的估价结果赋予不同的权重，最终确定估价对象房地产价值。</w:t>
      </w:r>
    </w:p>
    <w:p w:rsidR="008812C7" w:rsidRPr="003F6F47" w:rsidRDefault="008812C7" w:rsidP="007D66A0">
      <w:pPr>
        <w:spacing w:line="360" w:lineRule="auto"/>
        <w:ind w:firstLine="573"/>
        <w:rPr>
          <w:sz w:val="24"/>
        </w:rPr>
      </w:pP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6" w:name="_Toc449343207"/>
      <w:bookmarkStart w:id="67" w:name="_Toc384134229"/>
      <w:bookmarkStart w:id="68" w:name="_Toc13488911"/>
      <w:bookmarkEnd w:id="40"/>
      <w:r w:rsidRPr="003F6F47">
        <w:rPr>
          <w:rFonts w:ascii="Times New Roman" w:hAnsi="Times New Roman" w:hint="eastAsia"/>
        </w:rPr>
        <w:lastRenderedPageBreak/>
        <w:t>估价结果</w:t>
      </w:r>
      <w:bookmarkEnd w:id="66"/>
      <w:bookmarkEnd w:id="67"/>
      <w:bookmarkEnd w:id="68"/>
    </w:p>
    <w:p w:rsidR="0066202D" w:rsidRPr="003F6F47" w:rsidRDefault="0066202D" w:rsidP="0066202D">
      <w:pPr>
        <w:pStyle w:val="af4"/>
        <w:spacing w:line="360" w:lineRule="auto"/>
        <w:ind w:left="420" w:firstLine="480"/>
        <w:rPr>
          <w:sz w:val="24"/>
        </w:rPr>
      </w:pPr>
      <w:r w:rsidRPr="003F6F47">
        <w:rPr>
          <w:rFonts w:hint="eastAsia"/>
          <w:sz w:val="24"/>
        </w:rPr>
        <w:t>估价人员根据估价目的，遵循估价原则，按照估价工作程序，运用科学的估价方法，通过现场勘察，在认真分析现有资料的基础上，经过周密的测算，并结合估价经验与对影响房地产价值因素的分析，在维持该房地产现状用途继续使用的原则下，确定</w:t>
      </w:r>
      <w:r w:rsidR="006E25EF" w:rsidRPr="003F6F47">
        <w:rPr>
          <w:rFonts w:hint="eastAsia"/>
          <w:sz w:val="24"/>
        </w:rPr>
        <w:t>房山区窦店镇汇丰街</w:t>
      </w:r>
      <w:r w:rsidR="006E25EF" w:rsidRPr="003F6F47">
        <w:rPr>
          <w:rFonts w:hint="eastAsia"/>
          <w:sz w:val="24"/>
        </w:rPr>
        <w:t>3</w:t>
      </w:r>
      <w:r w:rsidR="006E25EF" w:rsidRPr="003F6F47">
        <w:rPr>
          <w:rFonts w:hint="eastAsia"/>
          <w:sz w:val="24"/>
        </w:rPr>
        <w:t>号院</w:t>
      </w:r>
      <w:r w:rsidR="006E25EF" w:rsidRPr="003F6F47">
        <w:rPr>
          <w:rFonts w:hint="eastAsia"/>
          <w:sz w:val="24"/>
        </w:rPr>
        <w:t>17</w:t>
      </w:r>
      <w:r w:rsidR="006E25EF" w:rsidRPr="003F6F47">
        <w:rPr>
          <w:rFonts w:hint="eastAsia"/>
          <w:sz w:val="24"/>
        </w:rPr>
        <w:t>号楼</w:t>
      </w:r>
      <w:r w:rsidR="00AF791B">
        <w:rPr>
          <w:rFonts w:hint="eastAsia"/>
          <w:sz w:val="24"/>
        </w:rPr>
        <w:t>3-602</w:t>
      </w:r>
      <w:r w:rsidR="006E25EF" w:rsidRPr="003F6F47">
        <w:rPr>
          <w:rFonts w:hint="eastAsia"/>
          <w:sz w:val="24"/>
        </w:rPr>
        <w:t>号</w:t>
      </w:r>
      <w:r w:rsidRPr="003F6F47">
        <w:rPr>
          <w:rFonts w:hint="eastAsia"/>
          <w:sz w:val="24"/>
        </w:rPr>
        <w:t>房地产（建筑面积</w:t>
      </w:r>
      <w:r w:rsidR="006E25EF" w:rsidRPr="003F6F47">
        <w:rPr>
          <w:sz w:val="24"/>
        </w:rPr>
        <w:t>140.45</w:t>
      </w:r>
      <w:r w:rsidRPr="003F6F47">
        <w:rPr>
          <w:rFonts w:hint="eastAsia"/>
          <w:sz w:val="24"/>
        </w:rPr>
        <w:t>平方米及相应分摊土地面积）在</w:t>
      </w:r>
      <w:r w:rsidR="000F14F5" w:rsidRPr="003F6F47">
        <w:rPr>
          <w:sz w:val="24"/>
        </w:rPr>
        <w:t>2020</w:t>
      </w:r>
      <w:r w:rsidR="000F14F5"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Pr="003F6F47">
        <w:rPr>
          <w:rFonts w:hint="eastAsia"/>
          <w:sz w:val="24"/>
        </w:rPr>
        <w:t>的房地产价值为（币种：人民币）：</w:t>
      </w:r>
    </w:p>
    <w:p w:rsidR="0066202D" w:rsidRPr="003F6F47" w:rsidRDefault="0066202D" w:rsidP="0066202D">
      <w:pPr>
        <w:pStyle w:val="af4"/>
        <w:spacing w:line="360" w:lineRule="auto"/>
        <w:ind w:left="420" w:firstLine="482"/>
        <w:rPr>
          <w:sz w:val="24"/>
        </w:rPr>
      </w:pPr>
      <w:r w:rsidRPr="003F6F47">
        <w:rPr>
          <w:rFonts w:eastAsia="黑体" w:hint="eastAsia"/>
          <w:b/>
          <w:bCs/>
          <w:sz w:val="24"/>
        </w:rPr>
        <w:t>总价：</w:t>
      </w:r>
      <w:r w:rsidR="00B8645D" w:rsidRPr="003F6F47">
        <w:rPr>
          <w:rFonts w:eastAsia="黑体" w:hint="eastAsia"/>
          <w:b/>
          <w:bCs/>
          <w:sz w:val="24"/>
        </w:rPr>
        <w:t>221</w:t>
      </w:r>
      <w:r w:rsidRPr="003F6F47">
        <w:rPr>
          <w:rFonts w:eastAsia="黑体" w:hint="eastAsia"/>
          <w:b/>
          <w:bCs/>
          <w:sz w:val="24"/>
        </w:rPr>
        <w:t>万元</w:t>
      </w:r>
    </w:p>
    <w:p w:rsidR="0066202D" w:rsidRPr="003F6F47" w:rsidRDefault="0066202D" w:rsidP="0066202D">
      <w:pPr>
        <w:pStyle w:val="af4"/>
        <w:spacing w:line="360" w:lineRule="auto"/>
        <w:ind w:left="420" w:firstLine="482"/>
        <w:rPr>
          <w:sz w:val="24"/>
        </w:rPr>
      </w:pPr>
      <w:r w:rsidRPr="003F6F47">
        <w:rPr>
          <w:rFonts w:eastAsia="黑体" w:hint="eastAsia"/>
          <w:b/>
          <w:bCs/>
          <w:sz w:val="24"/>
        </w:rPr>
        <w:t>大写金额</w:t>
      </w:r>
      <w:r w:rsidRPr="003F6F47">
        <w:rPr>
          <w:rFonts w:hint="eastAsia"/>
          <w:sz w:val="24"/>
        </w:rPr>
        <w:t>：</w:t>
      </w:r>
      <w:r w:rsidR="00B8645D" w:rsidRPr="003F6F47">
        <w:rPr>
          <w:rFonts w:eastAsia="黑体" w:hint="eastAsia"/>
          <w:b/>
          <w:bCs/>
          <w:noProof/>
          <w:sz w:val="24"/>
        </w:rPr>
        <w:t>贰佰贰拾壹万</w:t>
      </w:r>
      <w:r w:rsidRPr="003F6F47">
        <w:rPr>
          <w:rFonts w:eastAsia="黑体" w:hint="eastAsia"/>
          <w:b/>
          <w:bCs/>
          <w:sz w:val="24"/>
        </w:rPr>
        <w:t>元整</w:t>
      </w:r>
    </w:p>
    <w:p w:rsidR="00B305A7" w:rsidRPr="003F6F47" w:rsidRDefault="0066202D" w:rsidP="0066202D">
      <w:pPr>
        <w:pStyle w:val="af4"/>
        <w:spacing w:line="360" w:lineRule="auto"/>
        <w:ind w:left="420" w:firstLine="482"/>
        <w:rPr>
          <w:b/>
          <w:sz w:val="24"/>
        </w:rPr>
      </w:pPr>
      <w:r w:rsidRPr="003F6F47">
        <w:rPr>
          <w:rFonts w:eastAsia="黑体" w:hint="eastAsia"/>
          <w:b/>
          <w:bCs/>
          <w:sz w:val="24"/>
        </w:rPr>
        <w:t>评估单价为</w:t>
      </w:r>
      <w:r w:rsidRPr="003F6F47">
        <w:rPr>
          <w:rFonts w:hint="eastAsia"/>
          <w:sz w:val="24"/>
        </w:rPr>
        <w:t>：</w:t>
      </w:r>
      <w:r w:rsidR="006E25EF" w:rsidRPr="003F6F47">
        <w:rPr>
          <w:b/>
          <w:sz w:val="24"/>
        </w:rPr>
        <w:t>15735</w:t>
      </w:r>
      <w:r w:rsidRPr="003F6F47">
        <w:rPr>
          <w:rFonts w:hint="eastAsia"/>
          <w:b/>
          <w:sz w:val="24"/>
        </w:rPr>
        <w:t>元</w:t>
      </w:r>
      <w:r w:rsidRPr="003F6F47">
        <w:rPr>
          <w:b/>
          <w:sz w:val="24"/>
        </w:rPr>
        <w:t>/</w:t>
      </w:r>
      <w:r w:rsidRPr="003F6F47">
        <w:rPr>
          <w:rFonts w:hint="eastAsia"/>
          <w:b/>
          <w:sz w:val="24"/>
        </w:rPr>
        <w:t>平方米</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69" w:name="_Toc384134230"/>
      <w:bookmarkStart w:id="70" w:name="_Toc13488912"/>
      <w:bookmarkStart w:id="71" w:name="_Toc449343208"/>
      <w:r w:rsidRPr="003F6F47">
        <w:rPr>
          <w:rFonts w:ascii="Times New Roman" w:hAnsi="Times New Roman" w:hint="eastAsia"/>
          <w:sz w:val="28"/>
          <w:szCs w:val="28"/>
        </w:rPr>
        <w:t>估价人员</w:t>
      </w:r>
      <w:bookmarkStart w:id="72" w:name="_Toc449343209"/>
      <w:bookmarkStart w:id="73" w:name="_Toc449343216"/>
      <w:bookmarkEnd w:id="69"/>
      <w:bookmarkEnd w:id="70"/>
    </w:p>
    <w:tbl>
      <w:tblPr>
        <w:tblW w:w="0" w:type="auto"/>
        <w:jc w:val="center"/>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1497"/>
        <w:gridCol w:w="2292"/>
        <w:gridCol w:w="2187"/>
        <w:gridCol w:w="1729"/>
      </w:tblGrid>
      <w:tr w:rsidR="00B305A7" w:rsidRPr="003F6F47">
        <w:trPr>
          <w:jc w:val="center"/>
        </w:trPr>
        <w:tc>
          <w:tcPr>
            <w:tcW w:w="1498" w:type="dxa"/>
            <w:tcBorders>
              <w:top w:val="single" w:sz="12" w:space="0" w:color="000000"/>
            </w:tcBorders>
            <w:shd w:val="clear" w:color="auto" w:fill="C6D9F1"/>
          </w:tcPr>
          <w:p w:rsidR="00B305A7" w:rsidRPr="003F6F47" w:rsidRDefault="00B305A7" w:rsidP="00EA19B7">
            <w:pPr>
              <w:topLinePunct/>
              <w:autoSpaceDN w:val="0"/>
              <w:spacing w:before="60" w:line="360" w:lineRule="auto"/>
              <w:jc w:val="center"/>
              <w:rPr>
                <w:sz w:val="24"/>
              </w:rPr>
            </w:pPr>
            <w:r w:rsidRPr="003F6F47">
              <w:rPr>
                <w:rFonts w:hint="eastAsia"/>
                <w:sz w:val="24"/>
              </w:rPr>
              <w:t>姓名</w:t>
            </w:r>
          </w:p>
        </w:tc>
        <w:tc>
          <w:tcPr>
            <w:tcW w:w="2293" w:type="dxa"/>
            <w:tcBorders>
              <w:top w:val="single" w:sz="12" w:space="0" w:color="000000"/>
            </w:tcBorders>
            <w:shd w:val="clear" w:color="auto" w:fill="C6D9F1"/>
          </w:tcPr>
          <w:p w:rsidR="00B305A7" w:rsidRPr="003F6F47" w:rsidRDefault="00B305A7" w:rsidP="00EA19B7">
            <w:pPr>
              <w:topLinePunct/>
              <w:autoSpaceDN w:val="0"/>
              <w:spacing w:before="60" w:line="360" w:lineRule="auto"/>
              <w:jc w:val="center"/>
              <w:rPr>
                <w:sz w:val="24"/>
              </w:rPr>
            </w:pPr>
            <w:r w:rsidRPr="003F6F47">
              <w:rPr>
                <w:rFonts w:hint="eastAsia"/>
                <w:sz w:val="24"/>
              </w:rPr>
              <w:t>注册号</w:t>
            </w:r>
          </w:p>
        </w:tc>
        <w:tc>
          <w:tcPr>
            <w:tcW w:w="2190" w:type="dxa"/>
            <w:tcBorders>
              <w:top w:val="single" w:sz="12" w:space="0" w:color="000000"/>
            </w:tcBorders>
            <w:shd w:val="clear" w:color="auto" w:fill="C6D9F1"/>
          </w:tcPr>
          <w:p w:rsidR="00B305A7" w:rsidRPr="003F6F47" w:rsidRDefault="00B305A7" w:rsidP="00EA19B7">
            <w:pPr>
              <w:topLinePunct/>
              <w:autoSpaceDN w:val="0"/>
              <w:spacing w:before="60" w:line="360" w:lineRule="auto"/>
              <w:jc w:val="center"/>
              <w:rPr>
                <w:sz w:val="24"/>
              </w:rPr>
            </w:pPr>
            <w:r w:rsidRPr="003F6F47">
              <w:rPr>
                <w:rFonts w:hint="eastAsia"/>
                <w:sz w:val="24"/>
              </w:rPr>
              <w:t>签名</w:t>
            </w:r>
          </w:p>
        </w:tc>
        <w:tc>
          <w:tcPr>
            <w:tcW w:w="1730" w:type="dxa"/>
            <w:tcBorders>
              <w:top w:val="single" w:sz="12" w:space="0" w:color="000000"/>
            </w:tcBorders>
            <w:shd w:val="clear" w:color="auto" w:fill="C6D9F1"/>
          </w:tcPr>
          <w:p w:rsidR="00B305A7" w:rsidRPr="003F6F47" w:rsidRDefault="00B305A7" w:rsidP="00EA19B7">
            <w:pPr>
              <w:topLinePunct/>
              <w:autoSpaceDN w:val="0"/>
              <w:spacing w:before="60" w:line="360" w:lineRule="auto"/>
              <w:jc w:val="center"/>
              <w:rPr>
                <w:sz w:val="24"/>
              </w:rPr>
            </w:pPr>
            <w:r w:rsidRPr="003F6F47">
              <w:rPr>
                <w:rFonts w:hint="eastAsia"/>
                <w:sz w:val="24"/>
              </w:rPr>
              <w:t>签名日期</w:t>
            </w:r>
          </w:p>
        </w:tc>
      </w:tr>
      <w:tr w:rsidR="00B305A7" w:rsidRPr="003F6F47">
        <w:trPr>
          <w:trHeight w:val="1109"/>
          <w:jc w:val="center"/>
        </w:trPr>
        <w:tc>
          <w:tcPr>
            <w:tcW w:w="1498" w:type="dxa"/>
            <w:vAlign w:val="center"/>
          </w:tcPr>
          <w:p w:rsidR="00B305A7" w:rsidRPr="003F6F47" w:rsidRDefault="00B305A7" w:rsidP="008812C7">
            <w:pPr>
              <w:adjustRightInd w:val="0"/>
              <w:snapToGrid w:val="0"/>
              <w:spacing w:beforeLines="50" w:line="360" w:lineRule="auto"/>
              <w:jc w:val="center"/>
              <w:outlineLvl w:val="0"/>
              <w:rPr>
                <w:rFonts w:eastAsia="仿宋_GB2312"/>
                <w:sz w:val="28"/>
                <w:szCs w:val="28"/>
              </w:rPr>
            </w:pPr>
            <w:bookmarkStart w:id="74" w:name="_Toc439918980"/>
            <w:bookmarkStart w:id="75" w:name="_Toc439919060"/>
            <w:bookmarkStart w:id="76" w:name="_Toc439919190"/>
            <w:bookmarkStart w:id="77" w:name="_Toc439927151"/>
            <w:bookmarkStart w:id="78" w:name="_Toc441226042"/>
            <w:bookmarkStart w:id="79" w:name="_Toc448305736"/>
            <w:bookmarkStart w:id="80" w:name="_Toc448305807"/>
            <w:bookmarkStart w:id="81" w:name="_Toc13488913"/>
            <w:r w:rsidRPr="003F6F47">
              <w:rPr>
                <w:rFonts w:hint="eastAsia"/>
                <w:sz w:val="24"/>
              </w:rPr>
              <w:t>梁</w:t>
            </w:r>
            <w:r w:rsidRPr="003F6F47">
              <w:rPr>
                <w:sz w:val="24"/>
              </w:rPr>
              <w:t xml:space="preserve">  </w:t>
            </w:r>
            <w:r w:rsidRPr="003F6F47">
              <w:rPr>
                <w:rFonts w:hint="eastAsia"/>
                <w:sz w:val="24"/>
              </w:rPr>
              <w:t>翌</w:t>
            </w:r>
            <w:bookmarkEnd w:id="74"/>
            <w:bookmarkEnd w:id="75"/>
            <w:bookmarkEnd w:id="76"/>
            <w:bookmarkEnd w:id="77"/>
            <w:bookmarkEnd w:id="78"/>
            <w:bookmarkEnd w:id="79"/>
            <w:bookmarkEnd w:id="80"/>
            <w:bookmarkEnd w:id="81"/>
          </w:p>
        </w:tc>
        <w:tc>
          <w:tcPr>
            <w:tcW w:w="2293" w:type="dxa"/>
            <w:vAlign w:val="center"/>
          </w:tcPr>
          <w:p w:rsidR="00B305A7" w:rsidRPr="003F6F47" w:rsidRDefault="00B305A7" w:rsidP="008812C7">
            <w:pPr>
              <w:adjustRightInd w:val="0"/>
              <w:snapToGrid w:val="0"/>
              <w:spacing w:beforeLines="50" w:line="360" w:lineRule="auto"/>
              <w:jc w:val="center"/>
              <w:outlineLvl w:val="0"/>
              <w:rPr>
                <w:rFonts w:eastAsia="仿宋_GB2312"/>
                <w:sz w:val="28"/>
                <w:szCs w:val="28"/>
              </w:rPr>
            </w:pPr>
            <w:bookmarkStart w:id="82" w:name="_Toc439918981"/>
            <w:bookmarkStart w:id="83" w:name="_Toc439919061"/>
            <w:bookmarkStart w:id="84" w:name="_Toc439919191"/>
            <w:bookmarkStart w:id="85" w:name="_Toc439927152"/>
            <w:bookmarkStart w:id="86" w:name="_Toc441226043"/>
            <w:bookmarkStart w:id="87" w:name="_Toc448305737"/>
            <w:bookmarkStart w:id="88" w:name="_Toc448305808"/>
            <w:bookmarkStart w:id="89" w:name="_Toc13488914"/>
            <w:r w:rsidRPr="003F6F47">
              <w:rPr>
                <w:sz w:val="24"/>
              </w:rPr>
              <w:t>1120030053</w:t>
            </w:r>
            <w:bookmarkEnd w:id="82"/>
            <w:bookmarkEnd w:id="83"/>
            <w:bookmarkEnd w:id="84"/>
            <w:bookmarkEnd w:id="85"/>
            <w:bookmarkEnd w:id="86"/>
            <w:bookmarkEnd w:id="87"/>
            <w:bookmarkEnd w:id="88"/>
            <w:bookmarkEnd w:id="89"/>
          </w:p>
        </w:tc>
        <w:tc>
          <w:tcPr>
            <w:tcW w:w="2190" w:type="dxa"/>
            <w:vAlign w:val="center"/>
          </w:tcPr>
          <w:p w:rsidR="00B305A7" w:rsidRPr="003F6F47" w:rsidRDefault="00B305A7" w:rsidP="008812C7">
            <w:pPr>
              <w:adjustRightInd w:val="0"/>
              <w:snapToGrid w:val="0"/>
              <w:spacing w:beforeLines="50" w:line="360" w:lineRule="auto"/>
              <w:jc w:val="center"/>
              <w:outlineLvl w:val="0"/>
              <w:rPr>
                <w:rFonts w:eastAsia="仿宋_GB2312"/>
                <w:sz w:val="28"/>
                <w:szCs w:val="28"/>
              </w:rPr>
            </w:pPr>
          </w:p>
        </w:tc>
        <w:tc>
          <w:tcPr>
            <w:tcW w:w="1730" w:type="dxa"/>
            <w:vAlign w:val="center"/>
          </w:tcPr>
          <w:p w:rsidR="00B305A7" w:rsidRPr="003F6F47" w:rsidRDefault="00806806" w:rsidP="008812C7">
            <w:pPr>
              <w:adjustRightInd w:val="0"/>
              <w:snapToGrid w:val="0"/>
              <w:spacing w:beforeLines="50" w:line="360" w:lineRule="auto"/>
              <w:jc w:val="center"/>
              <w:outlineLvl w:val="0"/>
              <w:rPr>
                <w:rFonts w:eastAsia="仿宋_GB2312"/>
                <w:sz w:val="28"/>
                <w:szCs w:val="28"/>
              </w:rPr>
            </w:pPr>
            <w:r w:rsidRPr="003F6F47">
              <w:rPr>
                <w:rFonts w:eastAsia="仿宋_GB2312"/>
                <w:sz w:val="28"/>
                <w:szCs w:val="28"/>
              </w:rPr>
              <w:t>2020-</w:t>
            </w:r>
            <w:r w:rsidR="006E25EF" w:rsidRPr="003F6F47">
              <w:rPr>
                <w:rFonts w:eastAsia="仿宋_GB2312"/>
                <w:sz w:val="28"/>
                <w:szCs w:val="28"/>
              </w:rPr>
              <w:t>6-29</w:t>
            </w:r>
          </w:p>
        </w:tc>
      </w:tr>
      <w:tr w:rsidR="00B305A7" w:rsidRPr="003F6F47">
        <w:trPr>
          <w:trHeight w:val="1125"/>
          <w:jc w:val="center"/>
        </w:trPr>
        <w:tc>
          <w:tcPr>
            <w:tcW w:w="1498" w:type="dxa"/>
            <w:tcBorders>
              <w:bottom w:val="single" w:sz="12" w:space="0" w:color="000000"/>
            </w:tcBorders>
            <w:vAlign w:val="center"/>
          </w:tcPr>
          <w:p w:rsidR="00B305A7" w:rsidRPr="003F6F47" w:rsidRDefault="006A661D" w:rsidP="008812C7">
            <w:pPr>
              <w:adjustRightInd w:val="0"/>
              <w:snapToGrid w:val="0"/>
              <w:spacing w:beforeLines="50" w:line="360" w:lineRule="auto"/>
              <w:jc w:val="center"/>
              <w:outlineLvl w:val="0"/>
              <w:rPr>
                <w:rFonts w:eastAsia="仿宋_GB2312"/>
                <w:sz w:val="28"/>
                <w:szCs w:val="28"/>
              </w:rPr>
            </w:pPr>
            <w:r w:rsidRPr="003F6F47">
              <w:rPr>
                <w:rFonts w:hint="eastAsia"/>
                <w:sz w:val="24"/>
              </w:rPr>
              <w:t>陈若冰</w:t>
            </w:r>
          </w:p>
        </w:tc>
        <w:tc>
          <w:tcPr>
            <w:tcW w:w="2293" w:type="dxa"/>
            <w:tcBorders>
              <w:bottom w:val="single" w:sz="12" w:space="0" w:color="000000"/>
            </w:tcBorders>
            <w:vAlign w:val="center"/>
          </w:tcPr>
          <w:p w:rsidR="00B305A7" w:rsidRPr="003F6F47" w:rsidRDefault="006A661D" w:rsidP="008812C7">
            <w:pPr>
              <w:adjustRightInd w:val="0"/>
              <w:snapToGrid w:val="0"/>
              <w:spacing w:beforeLines="50" w:line="360" w:lineRule="auto"/>
              <w:jc w:val="center"/>
              <w:outlineLvl w:val="0"/>
              <w:rPr>
                <w:rFonts w:eastAsia="仿宋_GB2312"/>
                <w:sz w:val="28"/>
                <w:szCs w:val="28"/>
              </w:rPr>
            </w:pPr>
            <w:r w:rsidRPr="003F6F47">
              <w:rPr>
                <w:sz w:val="24"/>
              </w:rPr>
              <w:t>1120020051</w:t>
            </w:r>
          </w:p>
        </w:tc>
        <w:tc>
          <w:tcPr>
            <w:tcW w:w="2190" w:type="dxa"/>
            <w:tcBorders>
              <w:bottom w:val="single" w:sz="12" w:space="0" w:color="000000"/>
            </w:tcBorders>
            <w:vAlign w:val="center"/>
          </w:tcPr>
          <w:p w:rsidR="00B305A7" w:rsidRPr="003F6F47" w:rsidRDefault="00B305A7" w:rsidP="008812C7">
            <w:pPr>
              <w:adjustRightInd w:val="0"/>
              <w:snapToGrid w:val="0"/>
              <w:spacing w:beforeLines="50" w:line="360" w:lineRule="auto"/>
              <w:jc w:val="center"/>
              <w:outlineLvl w:val="0"/>
              <w:rPr>
                <w:rFonts w:eastAsia="仿宋_GB2312"/>
                <w:sz w:val="28"/>
                <w:szCs w:val="28"/>
              </w:rPr>
            </w:pPr>
          </w:p>
        </w:tc>
        <w:tc>
          <w:tcPr>
            <w:tcW w:w="1730" w:type="dxa"/>
            <w:tcBorders>
              <w:bottom w:val="single" w:sz="12" w:space="0" w:color="000000"/>
            </w:tcBorders>
            <w:vAlign w:val="center"/>
          </w:tcPr>
          <w:p w:rsidR="00B305A7" w:rsidRPr="003F6F47" w:rsidRDefault="00806806" w:rsidP="008812C7">
            <w:pPr>
              <w:adjustRightInd w:val="0"/>
              <w:snapToGrid w:val="0"/>
              <w:spacing w:beforeLines="50" w:line="360" w:lineRule="auto"/>
              <w:jc w:val="center"/>
              <w:outlineLvl w:val="0"/>
              <w:rPr>
                <w:rFonts w:eastAsia="仿宋_GB2312"/>
                <w:sz w:val="28"/>
                <w:szCs w:val="28"/>
              </w:rPr>
            </w:pPr>
            <w:r w:rsidRPr="003F6F47">
              <w:rPr>
                <w:rFonts w:eastAsia="仿宋_GB2312"/>
                <w:sz w:val="28"/>
                <w:szCs w:val="28"/>
              </w:rPr>
              <w:t>2020-</w:t>
            </w:r>
            <w:r w:rsidR="006E25EF" w:rsidRPr="003F6F47">
              <w:rPr>
                <w:rFonts w:eastAsia="仿宋_GB2312"/>
                <w:sz w:val="28"/>
                <w:szCs w:val="28"/>
              </w:rPr>
              <w:t>6-29</w:t>
            </w:r>
          </w:p>
        </w:tc>
      </w:tr>
    </w:tbl>
    <w:p w:rsidR="007117D2" w:rsidRPr="003F6F47" w:rsidRDefault="00B305A7" w:rsidP="002700E1">
      <w:pPr>
        <w:topLinePunct/>
        <w:autoSpaceDN w:val="0"/>
        <w:spacing w:before="60" w:line="360" w:lineRule="auto"/>
        <w:ind w:firstLineChars="100" w:firstLine="240"/>
        <w:rPr>
          <w:sz w:val="24"/>
        </w:rPr>
      </w:pPr>
      <w:r w:rsidRPr="003F6F47">
        <w:rPr>
          <w:rFonts w:hint="eastAsia"/>
          <w:sz w:val="24"/>
        </w:rPr>
        <w:t>参与本次估价的估价人员：张熠</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90" w:name="_Toc384134231"/>
      <w:bookmarkStart w:id="91" w:name="_Toc13488919"/>
      <w:r w:rsidRPr="003F6F47">
        <w:rPr>
          <w:rFonts w:ascii="Times New Roman" w:hAnsi="Times New Roman" w:hint="eastAsia"/>
          <w:sz w:val="28"/>
          <w:szCs w:val="28"/>
        </w:rPr>
        <w:t>估价作业日期</w:t>
      </w:r>
      <w:bookmarkEnd w:id="90"/>
      <w:bookmarkEnd w:id="91"/>
    </w:p>
    <w:p w:rsidR="00E34CAE" w:rsidRPr="003F6F47" w:rsidRDefault="000F14F5" w:rsidP="00453FA5">
      <w:pPr>
        <w:spacing w:line="360" w:lineRule="auto"/>
        <w:ind w:firstLine="560"/>
        <w:rPr>
          <w:sz w:val="24"/>
        </w:rPr>
      </w:pPr>
      <w:r w:rsidRPr="003F6F47">
        <w:rPr>
          <w:sz w:val="24"/>
        </w:rPr>
        <w:t>2020</w:t>
      </w:r>
      <w:r w:rsidRPr="003F6F47">
        <w:rPr>
          <w:sz w:val="24"/>
        </w:rPr>
        <w:t>年</w:t>
      </w:r>
      <w:r w:rsidR="006E25EF" w:rsidRPr="003F6F47">
        <w:rPr>
          <w:sz w:val="24"/>
        </w:rPr>
        <w:t>6</w:t>
      </w:r>
      <w:r w:rsidR="006E25EF" w:rsidRPr="003F6F47">
        <w:rPr>
          <w:sz w:val="24"/>
        </w:rPr>
        <w:t>月</w:t>
      </w:r>
      <w:r w:rsidR="006E25EF" w:rsidRPr="003F6F47">
        <w:rPr>
          <w:sz w:val="24"/>
        </w:rPr>
        <w:t>3</w:t>
      </w:r>
      <w:r w:rsidR="006E25EF" w:rsidRPr="003F6F47">
        <w:rPr>
          <w:sz w:val="24"/>
        </w:rPr>
        <w:t>日</w:t>
      </w:r>
      <w:r w:rsidR="00B305A7" w:rsidRPr="003F6F47">
        <w:rPr>
          <w:rFonts w:hint="eastAsia"/>
          <w:sz w:val="24"/>
        </w:rPr>
        <w:t>至</w:t>
      </w:r>
      <w:r w:rsidR="009C7092" w:rsidRPr="003F6F47">
        <w:rPr>
          <w:sz w:val="24"/>
        </w:rPr>
        <w:t>2020</w:t>
      </w:r>
      <w:r w:rsidR="009C7092" w:rsidRPr="003F6F47">
        <w:rPr>
          <w:sz w:val="24"/>
        </w:rPr>
        <w:t>年</w:t>
      </w:r>
      <w:r w:rsidR="006E25EF" w:rsidRPr="003F6F47">
        <w:rPr>
          <w:sz w:val="24"/>
        </w:rPr>
        <w:t>6</w:t>
      </w:r>
      <w:r w:rsidR="006E25EF" w:rsidRPr="003F6F47">
        <w:rPr>
          <w:sz w:val="24"/>
        </w:rPr>
        <w:t>月</w:t>
      </w:r>
      <w:r w:rsidR="006E25EF" w:rsidRPr="003F6F47">
        <w:rPr>
          <w:sz w:val="24"/>
        </w:rPr>
        <w:t>29</w:t>
      </w:r>
      <w:r w:rsidR="006E25EF" w:rsidRPr="003F6F47">
        <w:rPr>
          <w:sz w:val="24"/>
        </w:rPr>
        <w:t>日</w:t>
      </w:r>
    </w:p>
    <w:p w:rsidR="00B305A7" w:rsidRPr="003F6F47" w:rsidRDefault="00B305A7" w:rsidP="006F73D1">
      <w:pPr>
        <w:pStyle w:val="2"/>
        <w:keepNext w:val="0"/>
        <w:keepLines w:val="0"/>
        <w:numPr>
          <w:ilvl w:val="0"/>
          <w:numId w:val="8"/>
        </w:numPr>
        <w:tabs>
          <w:tab w:val="left" w:pos="540"/>
        </w:tabs>
        <w:spacing w:after="0" w:line="415" w:lineRule="auto"/>
        <w:rPr>
          <w:rFonts w:ascii="Times New Roman" w:hAnsi="Times New Roman"/>
          <w:sz w:val="28"/>
          <w:szCs w:val="28"/>
        </w:rPr>
      </w:pPr>
      <w:bookmarkStart w:id="92" w:name="_Toc384134232"/>
      <w:bookmarkStart w:id="93" w:name="_Toc13488920"/>
      <w:bookmarkStart w:id="94" w:name="_Toc373697650"/>
      <w:bookmarkStart w:id="95" w:name="_Toc460826240"/>
      <w:bookmarkEnd w:id="71"/>
      <w:bookmarkEnd w:id="72"/>
      <w:bookmarkEnd w:id="73"/>
      <w:r w:rsidRPr="003F6F47">
        <w:rPr>
          <w:rFonts w:ascii="Times New Roman" w:hAnsi="Times New Roman" w:hint="eastAsia"/>
          <w:sz w:val="28"/>
          <w:szCs w:val="28"/>
        </w:rPr>
        <w:t>估价报告使用期限</w:t>
      </w:r>
      <w:bookmarkEnd w:id="92"/>
      <w:bookmarkEnd w:id="93"/>
    </w:p>
    <w:p w:rsidR="00B305A7" w:rsidRPr="003F6F47" w:rsidRDefault="00B305A7" w:rsidP="00453FA5">
      <w:pPr>
        <w:spacing w:line="360" w:lineRule="auto"/>
        <w:ind w:firstLine="560"/>
        <w:rPr>
          <w:sz w:val="24"/>
        </w:rPr>
      </w:pPr>
      <w:r w:rsidRPr="003F6F47">
        <w:rPr>
          <w:rFonts w:hint="eastAsia"/>
          <w:sz w:val="24"/>
        </w:rPr>
        <w:t>本报告的使用日期为自报告完成之日起一年内有效，即自</w:t>
      </w:r>
      <w:r w:rsidR="009C7092" w:rsidRPr="003F6F47">
        <w:rPr>
          <w:sz w:val="24"/>
        </w:rPr>
        <w:t>2020</w:t>
      </w:r>
      <w:r w:rsidR="009C7092" w:rsidRPr="003F6F47">
        <w:rPr>
          <w:sz w:val="24"/>
        </w:rPr>
        <w:t>年</w:t>
      </w:r>
      <w:r w:rsidR="006E25EF" w:rsidRPr="003F6F47">
        <w:rPr>
          <w:sz w:val="24"/>
        </w:rPr>
        <w:t>6</w:t>
      </w:r>
      <w:r w:rsidR="006E25EF" w:rsidRPr="003F6F47">
        <w:rPr>
          <w:sz w:val="24"/>
        </w:rPr>
        <w:t>月</w:t>
      </w:r>
      <w:r w:rsidR="006E25EF" w:rsidRPr="003F6F47">
        <w:rPr>
          <w:sz w:val="24"/>
        </w:rPr>
        <w:t>29</w:t>
      </w:r>
      <w:r w:rsidR="006E25EF" w:rsidRPr="003F6F47">
        <w:rPr>
          <w:sz w:val="24"/>
        </w:rPr>
        <w:t>日</w:t>
      </w:r>
      <w:r w:rsidRPr="003F6F47">
        <w:rPr>
          <w:rFonts w:hint="eastAsia"/>
          <w:sz w:val="24"/>
        </w:rPr>
        <w:t>起至</w:t>
      </w:r>
      <w:r w:rsidRPr="003F6F47">
        <w:rPr>
          <w:sz w:val="24"/>
        </w:rPr>
        <w:t>20</w:t>
      </w:r>
      <w:r w:rsidR="00040CD9" w:rsidRPr="003F6F47">
        <w:rPr>
          <w:rFonts w:hint="eastAsia"/>
          <w:sz w:val="24"/>
        </w:rPr>
        <w:t>2</w:t>
      </w:r>
      <w:r w:rsidR="00861905" w:rsidRPr="003F6F47">
        <w:rPr>
          <w:rFonts w:hint="eastAsia"/>
          <w:sz w:val="24"/>
        </w:rPr>
        <w:t>1</w:t>
      </w:r>
      <w:r w:rsidRPr="003F6F47">
        <w:rPr>
          <w:rFonts w:hint="eastAsia"/>
          <w:sz w:val="24"/>
        </w:rPr>
        <w:t>年</w:t>
      </w:r>
      <w:r w:rsidR="00D91092" w:rsidRPr="003F6F47">
        <w:rPr>
          <w:rFonts w:hint="eastAsia"/>
          <w:sz w:val="24"/>
        </w:rPr>
        <w:t>6</w:t>
      </w:r>
      <w:r w:rsidR="004D28E9" w:rsidRPr="003F6F47">
        <w:rPr>
          <w:rFonts w:hint="eastAsia"/>
          <w:sz w:val="24"/>
        </w:rPr>
        <w:t>月</w:t>
      </w:r>
      <w:r w:rsidR="00B8645D" w:rsidRPr="003F6F47">
        <w:rPr>
          <w:rFonts w:hint="eastAsia"/>
          <w:sz w:val="24"/>
        </w:rPr>
        <w:t>28</w:t>
      </w:r>
      <w:r w:rsidR="004D28E9" w:rsidRPr="003F6F47">
        <w:rPr>
          <w:rFonts w:hint="eastAsia"/>
          <w:sz w:val="24"/>
        </w:rPr>
        <w:t>日</w:t>
      </w:r>
      <w:r w:rsidRPr="003F6F47">
        <w:rPr>
          <w:rFonts w:hint="eastAsia"/>
          <w:sz w:val="24"/>
        </w:rPr>
        <w:t>止。超过此期限该价格应做相应调整，直至重新估价。</w:t>
      </w:r>
      <w:bookmarkEnd w:id="0"/>
      <w:bookmarkEnd w:id="94"/>
      <w:bookmarkEnd w:id="95"/>
    </w:p>
    <w:p w:rsidR="00B305A7" w:rsidRPr="003F6F47" w:rsidRDefault="00B305A7" w:rsidP="00480EE8">
      <w:pPr>
        <w:spacing w:line="360" w:lineRule="auto"/>
        <w:ind w:firstLine="561"/>
        <w:rPr>
          <w:sz w:val="24"/>
        </w:rPr>
      </w:pPr>
      <w:r w:rsidRPr="003F6F47">
        <w:rPr>
          <w:b/>
          <w:sz w:val="24"/>
        </w:rPr>
        <w:t xml:space="preserve"> </w:t>
      </w:r>
    </w:p>
    <w:p w:rsidR="00B305A7" w:rsidRPr="003F6F47" w:rsidRDefault="00B305A7" w:rsidP="006A528E">
      <w:pPr>
        <w:pStyle w:val="1"/>
        <w:pageBreakBefore/>
        <w:rPr>
          <w:rFonts w:eastAsia="黑体"/>
          <w:b w:val="0"/>
          <w:caps/>
          <w:sz w:val="28"/>
          <w:szCs w:val="28"/>
        </w:rPr>
      </w:pPr>
      <w:bookmarkStart w:id="96" w:name="_Toc13488928"/>
      <w:r w:rsidRPr="003F6F47">
        <w:rPr>
          <w:rFonts w:hint="eastAsia"/>
          <w:sz w:val="32"/>
          <w:szCs w:val="32"/>
        </w:rPr>
        <w:lastRenderedPageBreak/>
        <w:t>附件</w:t>
      </w:r>
      <w:bookmarkEnd w:id="96"/>
    </w:p>
    <w:p w:rsidR="008B6E14" w:rsidRPr="003F6F47" w:rsidRDefault="008B6E14" w:rsidP="008B6E14">
      <w:pPr>
        <w:numPr>
          <w:ilvl w:val="0"/>
          <w:numId w:val="17"/>
        </w:numPr>
        <w:adjustRightInd w:val="0"/>
        <w:snapToGrid w:val="0"/>
        <w:spacing w:line="360" w:lineRule="auto"/>
        <w:rPr>
          <w:sz w:val="24"/>
        </w:rPr>
      </w:pPr>
      <w:r w:rsidRPr="003F6F47">
        <w:rPr>
          <w:sz w:val="24"/>
        </w:rPr>
        <w:t>《</w:t>
      </w:r>
      <w:r w:rsidR="006E25EF" w:rsidRPr="003F6F47">
        <w:rPr>
          <w:sz w:val="24"/>
        </w:rPr>
        <w:t>北京市房山区人民法院</w:t>
      </w:r>
      <w:r w:rsidRPr="003F6F47">
        <w:rPr>
          <w:rFonts w:hint="eastAsia"/>
          <w:sz w:val="24"/>
        </w:rPr>
        <w:t>评估</w:t>
      </w:r>
      <w:r w:rsidRPr="003F6F47">
        <w:rPr>
          <w:sz w:val="24"/>
        </w:rPr>
        <w:t>委托书》</w:t>
      </w:r>
    </w:p>
    <w:p w:rsidR="008B6E14" w:rsidRPr="003F6F47" w:rsidRDefault="008B6E14" w:rsidP="008B6E14">
      <w:pPr>
        <w:numPr>
          <w:ilvl w:val="0"/>
          <w:numId w:val="17"/>
        </w:numPr>
        <w:adjustRightInd w:val="0"/>
        <w:snapToGrid w:val="0"/>
        <w:spacing w:line="360" w:lineRule="auto"/>
        <w:rPr>
          <w:sz w:val="24"/>
        </w:rPr>
      </w:pPr>
      <w:r w:rsidRPr="003F6F47">
        <w:rPr>
          <w:sz w:val="24"/>
        </w:rPr>
        <w:t>《</w:t>
      </w:r>
      <w:r w:rsidR="006E25EF" w:rsidRPr="003F6F47">
        <w:rPr>
          <w:sz w:val="24"/>
        </w:rPr>
        <w:t>房屋所有权证</w:t>
      </w:r>
      <w:r w:rsidRPr="003F6F47">
        <w:rPr>
          <w:sz w:val="24"/>
        </w:rPr>
        <w:t>》</w:t>
      </w:r>
      <w:r w:rsidR="00480EE8" w:rsidRPr="003F6F47">
        <w:rPr>
          <w:rFonts w:hint="eastAsia"/>
          <w:sz w:val="24"/>
        </w:rPr>
        <w:t>【</w:t>
      </w:r>
      <w:r w:rsidR="00480EE8" w:rsidRPr="003F6F47">
        <w:rPr>
          <w:rFonts w:hint="eastAsia"/>
          <w:sz w:val="24"/>
        </w:rPr>
        <w:t>X</w:t>
      </w:r>
      <w:r w:rsidR="00480EE8" w:rsidRPr="003F6F47">
        <w:rPr>
          <w:rFonts w:hint="eastAsia"/>
          <w:sz w:val="24"/>
        </w:rPr>
        <w:t>京房权证房字第</w:t>
      </w:r>
      <w:r w:rsidR="00480EE8" w:rsidRPr="003F6F47">
        <w:rPr>
          <w:rFonts w:hint="eastAsia"/>
          <w:sz w:val="24"/>
        </w:rPr>
        <w:t>064662</w:t>
      </w:r>
      <w:r w:rsidR="00480EE8" w:rsidRPr="003F6F47">
        <w:rPr>
          <w:rFonts w:hint="eastAsia"/>
          <w:sz w:val="24"/>
        </w:rPr>
        <w:t>号】</w:t>
      </w:r>
    </w:p>
    <w:p w:rsidR="008B6E14" w:rsidRPr="003F6F47" w:rsidRDefault="008B6E14" w:rsidP="008B6E14">
      <w:pPr>
        <w:numPr>
          <w:ilvl w:val="0"/>
          <w:numId w:val="17"/>
        </w:numPr>
        <w:adjustRightInd w:val="0"/>
        <w:snapToGrid w:val="0"/>
        <w:spacing w:line="360" w:lineRule="auto"/>
        <w:rPr>
          <w:sz w:val="24"/>
        </w:rPr>
      </w:pPr>
      <w:r w:rsidRPr="003F6F47">
        <w:rPr>
          <w:rFonts w:hint="eastAsia"/>
          <w:sz w:val="24"/>
        </w:rPr>
        <w:t>《</w:t>
      </w:r>
      <w:r w:rsidR="006E25EF" w:rsidRPr="003F6F47">
        <w:rPr>
          <w:rFonts w:hint="eastAsia"/>
          <w:sz w:val="24"/>
        </w:rPr>
        <w:t>房屋登记表</w:t>
      </w:r>
      <w:r w:rsidRPr="003F6F47">
        <w:rPr>
          <w:rFonts w:hint="eastAsia"/>
          <w:sz w:val="24"/>
        </w:rPr>
        <w:t>》</w:t>
      </w:r>
    </w:p>
    <w:p w:rsidR="00E45A65" w:rsidRPr="003F6F47" w:rsidRDefault="008B6E14" w:rsidP="008B6E14">
      <w:pPr>
        <w:numPr>
          <w:ilvl w:val="0"/>
          <w:numId w:val="17"/>
        </w:numPr>
        <w:adjustRightInd w:val="0"/>
        <w:snapToGrid w:val="0"/>
        <w:spacing w:line="360" w:lineRule="auto"/>
        <w:rPr>
          <w:sz w:val="24"/>
        </w:rPr>
      </w:pPr>
      <w:r w:rsidRPr="003F6F47">
        <w:rPr>
          <w:rFonts w:hint="eastAsia"/>
          <w:sz w:val="24"/>
        </w:rPr>
        <w:t>《</w:t>
      </w:r>
      <w:r w:rsidR="001A5C47" w:rsidRPr="003F6F47">
        <w:rPr>
          <w:rFonts w:hint="eastAsia"/>
          <w:sz w:val="24"/>
        </w:rPr>
        <w:t>房地平面图</w:t>
      </w:r>
      <w:r w:rsidRPr="003F6F47">
        <w:rPr>
          <w:rFonts w:hint="eastAsia"/>
          <w:sz w:val="24"/>
        </w:rPr>
        <w:t>》</w:t>
      </w:r>
    </w:p>
    <w:p w:rsidR="00B305A7" w:rsidRPr="003F6F47" w:rsidRDefault="00B305A7" w:rsidP="006F73D1">
      <w:pPr>
        <w:numPr>
          <w:ilvl w:val="0"/>
          <w:numId w:val="17"/>
        </w:numPr>
        <w:adjustRightInd w:val="0"/>
        <w:snapToGrid w:val="0"/>
        <w:spacing w:line="360" w:lineRule="auto"/>
        <w:rPr>
          <w:sz w:val="24"/>
        </w:rPr>
      </w:pPr>
      <w:r w:rsidRPr="003F6F47">
        <w:rPr>
          <w:rFonts w:hint="eastAsia"/>
          <w:sz w:val="24"/>
        </w:rPr>
        <w:t>估价对象现状照片</w:t>
      </w:r>
    </w:p>
    <w:p w:rsidR="00B305A7" w:rsidRPr="003F6F47" w:rsidRDefault="00B305A7" w:rsidP="006F73D1">
      <w:pPr>
        <w:numPr>
          <w:ilvl w:val="0"/>
          <w:numId w:val="17"/>
        </w:numPr>
        <w:adjustRightInd w:val="0"/>
        <w:snapToGrid w:val="0"/>
        <w:spacing w:line="360" w:lineRule="auto"/>
        <w:rPr>
          <w:sz w:val="24"/>
        </w:rPr>
      </w:pPr>
      <w:r w:rsidRPr="003F6F47">
        <w:rPr>
          <w:rFonts w:hint="eastAsia"/>
          <w:sz w:val="24"/>
        </w:rPr>
        <w:t>估价对象位置示意图</w:t>
      </w:r>
    </w:p>
    <w:p w:rsidR="00B305A7" w:rsidRPr="003F6F47" w:rsidRDefault="00B305A7" w:rsidP="006F73D1">
      <w:pPr>
        <w:numPr>
          <w:ilvl w:val="0"/>
          <w:numId w:val="17"/>
        </w:numPr>
        <w:adjustRightInd w:val="0"/>
        <w:snapToGrid w:val="0"/>
        <w:spacing w:line="360" w:lineRule="auto"/>
        <w:rPr>
          <w:sz w:val="24"/>
        </w:rPr>
      </w:pPr>
      <w:r w:rsidRPr="003F6F47">
        <w:rPr>
          <w:rFonts w:hint="eastAsia"/>
          <w:sz w:val="24"/>
        </w:rPr>
        <w:t>房地产估价机构从事房地产评估资格证明</w:t>
      </w:r>
    </w:p>
    <w:p w:rsidR="00B305A7" w:rsidRPr="003F6F47" w:rsidRDefault="00B305A7" w:rsidP="006F73D1">
      <w:pPr>
        <w:numPr>
          <w:ilvl w:val="0"/>
          <w:numId w:val="17"/>
        </w:numPr>
        <w:adjustRightInd w:val="0"/>
        <w:snapToGrid w:val="0"/>
        <w:spacing w:line="360" w:lineRule="auto"/>
        <w:rPr>
          <w:sz w:val="24"/>
        </w:rPr>
      </w:pPr>
      <w:r w:rsidRPr="003F6F47">
        <w:rPr>
          <w:rFonts w:hint="eastAsia"/>
          <w:sz w:val="24"/>
        </w:rPr>
        <w:t>估价人员资格证明</w:t>
      </w:r>
    </w:p>
    <w:sectPr w:rsidR="00B305A7" w:rsidRPr="003F6F47" w:rsidSect="00D4226A">
      <w:headerReference w:type="default" r:id="rId26"/>
      <w:footerReference w:type="even" r:id="rId27"/>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3B9" w:rsidRDefault="004213B9">
      <w:r>
        <w:separator/>
      </w:r>
    </w:p>
  </w:endnote>
  <w:endnote w:type="continuationSeparator" w:id="1">
    <w:p w:rsidR="004213B9" w:rsidRDefault="00421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楷体">
    <w:altName w:val="楷体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1E" w:rsidRDefault="000315A8">
    <w:pPr>
      <w:pStyle w:val="a7"/>
      <w:framePr w:wrap="around" w:vAnchor="text" w:hAnchor="margin" w:xAlign="center" w:y="1"/>
      <w:rPr>
        <w:rStyle w:val="a6"/>
      </w:rPr>
    </w:pPr>
    <w:r>
      <w:rPr>
        <w:rStyle w:val="a6"/>
      </w:rPr>
      <w:fldChar w:fldCharType="begin"/>
    </w:r>
    <w:r w:rsidR="00EE061E">
      <w:rPr>
        <w:rStyle w:val="a6"/>
      </w:rPr>
      <w:instrText xml:space="preserve">PAGE  </w:instrText>
    </w:r>
    <w:r>
      <w:rPr>
        <w:rStyle w:val="a6"/>
      </w:rPr>
      <w:fldChar w:fldCharType="separate"/>
    </w:r>
    <w:r w:rsidR="00EE061E">
      <w:rPr>
        <w:rStyle w:val="a6"/>
        <w:noProof/>
      </w:rPr>
      <w:t>0</w:t>
    </w:r>
    <w:r>
      <w:rPr>
        <w:rStyle w:val="a6"/>
      </w:rPr>
      <w:fldChar w:fldCharType="end"/>
    </w:r>
  </w:p>
  <w:p w:rsidR="00EE061E" w:rsidRDefault="00EE061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1E" w:rsidRDefault="00EE061E">
    <w:pPr>
      <w:pStyle w:val="a7"/>
      <w:framePr w:wrap="around" w:vAnchor="text" w:hAnchor="margin" w:xAlign="center" w:y="1"/>
      <w:jc w:val="center"/>
      <w:rPr>
        <w:rStyle w:val="a6"/>
      </w:rPr>
    </w:pPr>
    <w:r>
      <w:rPr>
        <w:rStyle w:val="a6"/>
        <w:rFonts w:hint="eastAsia"/>
        <w:sz w:val="28"/>
      </w:rPr>
      <w:t>·</w:t>
    </w:r>
    <w:r w:rsidR="000315A8">
      <w:rPr>
        <w:rStyle w:val="a6"/>
        <w:sz w:val="28"/>
      </w:rPr>
      <w:fldChar w:fldCharType="begin"/>
    </w:r>
    <w:r>
      <w:rPr>
        <w:rStyle w:val="a6"/>
        <w:sz w:val="28"/>
      </w:rPr>
      <w:instrText xml:space="preserve">PAGE  </w:instrText>
    </w:r>
    <w:r w:rsidR="000315A8">
      <w:rPr>
        <w:rStyle w:val="a6"/>
        <w:sz w:val="28"/>
      </w:rPr>
      <w:fldChar w:fldCharType="separate"/>
    </w:r>
    <w:r w:rsidR="00300A78">
      <w:rPr>
        <w:rStyle w:val="a6"/>
        <w:noProof/>
        <w:sz w:val="28"/>
      </w:rPr>
      <w:t>22</w:t>
    </w:r>
    <w:r w:rsidR="000315A8">
      <w:rPr>
        <w:rStyle w:val="a6"/>
        <w:sz w:val="28"/>
      </w:rPr>
      <w:fldChar w:fldCharType="end"/>
    </w:r>
    <w:r>
      <w:rPr>
        <w:rStyle w:val="a6"/>
        <w:rFonts w:hint="eastAsia"/>
        <w:sz w:val="28"/>
      </w:rPr>
      <w:t>·</w:t>
    </w:r>
  </w:p>
  <w:p w:rsidR="00EE061E" w:rsidRDefault="00EE061E">
    <w:pPr>
      <w:pStyle w:val="a7"/>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3B9" w:rsidRDefault="004213B9">
      <w:r>
        <w:separator/>
      </w:r>
    </w:p>
  </w:footnote>
  <w:footnote w:type="continuationSeparator" w:id="1">
    <w:p w:rsidR="004213B9" w:rsidRDefault="00421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1E" w:rsidRDefault="00EE061E">
    <w:pPr>
      <w:pStyle w:val="a5"/>
      <w:rPr>
        <w:rFonts w:eastAsia="楷体_GB2312"/>
        <w:sz w:val="24"/>
      </w:rPr>
    </w:pPr>
    <w:r>
      <w:rPr>
        <w:rFonts w:eastAsia="楷体_GB2312" w:hint="eastAsia"/>
        <w:sz w:val="24"/>
      </w:rPr>
      <w:t>房山区窦店镇汇丰街</w:t>
    </w:r>
    <w:r>
      <w:rPr>
        <w:rFonts w:eastAsia="楷体_GB2312" w:hint="eastAsia"/>
        <w:sz w:val="24"/>
      </w:rPr>
      <w:t>3</w:t>
    </w:r>
    <w:r>
      <w:rPr>
        <w:rFonts w:eastAsia="楷体_GB2312" w:hint="eastAsia"/>
        <w:sz w:val="24"/>
      </w:rPr>
      <w:t>号院</w:t>
    </w:r>
    <w:r>
      <w:rPr>
        <w:rFonts w:eastAsia="楷体_GB2312" w:hint="eastAsia"/>
        <w:sz w:val="24"/>
      </w:rPr>
      <w:t>17</w:t>
    </w:r>
    <w:r>
      <w:rPr>
        <w:rFonts w:eastAsia="楷体_GB2312" w:hint="eastAsia"/>
        <w:sz w:val="24"/>
      </w:rPr>
      <w:t>号楼</w:t>
    </w:r>
    <w:r w:rsidR="00AF791B">
      <w:rPr>
        <w:rFonts w:eastAsia="楷体_GB2312" w:hint="eastAsia"/>
        <w:sz w:val="24"/>
      </w:rPr>
      <w:t>3-602</w:t>
    </w:r>
    <w:r>
      <w:rPr>
        <w:rFonts w:eastAsia="楷体_GB2312" w:hint="eastAsia"/>
        <w:sz w:val="24"/>
      </w:rPr>
      <w:t>号</w:t>
    </w:r>
    <w:r w:rsidRPr="00A0590E">
      <w:rPr>
        <w:rFonts w:eastAsia="楷体_GB2312" w:hint="eastAsia"/>
        <w:sz w:val="24"/>
      </w:rPr>
      <w:t>房地产价值</w:t>
    </w:r>
    <w:r w:rsidRPr="006626B7">
      <w:rPr>
        <w:rFonts w:eastAsia="楷体_GB2312" w:hint="eastAsia"/>
        <w:sz w:val="24"/>
      </w:rPr>
      <w:t>估价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BFB"/>
    <w:multiLevelType w:val="singleLevel"/>
    <w:tmpl w:val="2ADEFE18"/>
    <w:lvl w:ilvl="0">
      <w:start w:val="1"/>
      <w:numFmt w:val="upperRoman"/>
      <w:pStyle w:val="8"/>
      <w:lvlText w:val="%1."/>
      <w:lvlJc w:val="left"/>
      <w:pPr>
        <w:tabs>
          <w:tab w:val="num" w:pos="720"/>
        </w:tabs>
      </w:pPr>
      <w:rPr>
        <w:rFonts w:cs="Times New Roman" w:hint="eastAsia"/>
      </w:rPr>
    </w:lvl>
  </w:abstractNum>
  <w:abstractNum w:abstractNumId="1">
    <w:nsid w:val="261D6975"/>
    <w:multiLevelType w:val="singleLevel"/>
    <w:tmpl w:val="EAC42A1C"/>
    <w:lvl w:ilvl="0">
      <w:start w:val="1"/>
      <w:numFmt w:val="upperLetter"/>
      <w:pStyle w:val="6"/>
      <w:lvlText w:val="%1．"/>
      <w:lvlJc w:val="left"/>
      <w:pPr>
        <w:tabs>
          <w:tab w:val="num" w:pos="720"/>
        </w:tabs>
      </w:pPr>
      <w:rPr>
        <w:rFonts w:cs="Times New Roman" w:hint="eastAsia"/>
      </w:rPr>
    </w:lvl>
  </w:abstractNum>
  <w:abstractNum w:abstractNumId="2">
    <w:nsid w:val="26D146CB"/>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3">
    <w:nsid w:val="32EE178A"/>
    <w:multiLevelType w:val="singleLevel"/>
    <w:tmpl w:val="FDEAAD62"/>
    <w:lvl w:ilvl="0">
      <w:start w:val="1"/>
      <w:numFmt w:val="decimal"/>
      <w:lvlText w:val="%1."/>
      <w:lvlJc w:val="left"/>
      <w:pPr>
        <w:tabs>
          <w:tab w:val="num" w:pos="360"/>
        </w:tabs>
      </w:pPr>
      <w:rPr>
        <w:rFonts w:ascii="Times New Roman" w:hAnsi="Times New Roman" w:cs="Times New Roman" w:hint="default"/>
        <w:b w:val="0"/>
        <w:i w:val="0"/>
        <w:sz w:val="28"/>
      </w:rPr>
    </w:lvl>
  </w:abstractNum>
  <w:abstractNum w:abstractNumId="4">
    <w:nsid w:val="37AC7C1F"/>
    <w:multiLevelType w:val="singleLevel"/>
    <w:tmpl w:val="200A76AA"/>
    <w:lvl w:ilvl="0">
      <w:start w:val="1"/>
      <w:numFmt w:val="upperRoman"/>
      <w:pStyle w:val="4"/>
      <w:lvlText w:val="%1."/>
      <w:lvlJc w:val="left"/>
      <w:pPr>
        <w:tabs>
          <w:tab w:val="num" w:pos="720"/>
        </w:tabs>
      </w:pPr>
      <w:rPr>
        <w:rFonts w:ascii="Times New Roman" w:hAnsi="Times New Roman" w:cs="Times New Roman" w:hint="default"/>
      </w:rPr>
    </w:lvl>
  </w:abstractNum>
  <w:abstractNum w:abstractNumId="5">
    <w:nsid w:val="45B020F6"/>
    <w:multiLevelType w:val="hybridMultilevel"/>
    <w:tmpl w:val="6F7EB47A"/>
    <w:lvl w:ilvl="0" w:tplc="DABAC0F0">
      <w:start w:val="1"/>
      <w:numFmt w:val="decimal"/>
      <w:lvlText w:val="%1."/>
      <w:lvlJc w:val="left"/>
      <w:pPr>
        <w:tabs>
          <w:tab w:val="num" w:pos="360"/>
        </w:tabs>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D0C7DB5"/>
    <w:multiLevelType w:val="singleLevel"/>
    <w:tmpl w:val="DABAC0F0"/>
    <w:lvl w:ilvl="0">
      <w:start w:val="1"/>
      <w:numFmt w:val="decimal"/>
      <w:lvlText w:val="%1."/>
      <w:lvlJc w:val="left"/>
      <w:pPr>
        <w:tabs>
          <w:tab w:val="num" w:pos="360"/>
        </w:tabs>
      </w:pPr>
      <w:rPr>
        <w:rFonts w:ascii="Times New Roman" w:hAnsi="Times New Roman" w:cs="Times New Roman" w:hint="default"/>
      </w:rPr>
    </w:lvl>
  </w:abstractNum>
  <w:abstractNum w:abstractNumId="7">
    <w:nsid w:val="4F3971FB"/>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8">
    <w:nsid w:val="528751E8"/>
    <w:multiLevelType w:val="singleLevel"/>
    <w:tmpl w:val="6DB8B878"/>
    <w:lvl w:ilvl="0">
      <w:start w:val="1"/>
      <w:numFmt w:val="decimal"/>
      <w:lvlText w:val="%1."/>
      <w:lvlJc w:val="left"/>
      <w:pPr>
        <w:tabs>
          <w:tab w:val="num" w:pos="425"/>
        </w:tabs>
        <w:ind w:left="425" w:hanging="425"/>
      </w:pPr>
      <w:rPr>
        <w:rFonts w:ascii="Times New Roman" w:hAnsi="Times New Roman" w:cs="Times New Roman" w:hint="default"/>
      </w:rPr>
    </w:lvl>
  </w:abstractNum>
  <w:abstractNum w:abstractNumId="9">
    <w:nsid w:val="529DE23B"/>
    <w:multiLevelType w:val="singleLevel"/>
    <w:tmpl w:val="529DE23B"/>
    <w:lvl w:ilvl="0">
      <w:start w:val="2"/>
      <w:numFmt w:val="decimal"/>
      <w:suff w:val="nothing"/>
      <w:lvlText w:val="%1）"/>
      <w:lvlJc w:val="left"/>
      <w:rPr>
        <w:rFonts w:cs="Times New Roman"/>
      </w:rPr>
    </w:lvl>
  </w:abstractNum>
  <w:abstractNum w:abstractNumId="10">
    <w:nsid w:val="56B63D26"/>
    <w:multiLevelType w:val="hybridMultilevel"/>
    <w:tmpl w:val="4A6EC18E"/>
    <w:lvl w:ilvl="0" w:tplc="7E0AD17E">
      <w:start w:val="1"/>
      <w:numFmt w:val="decimal"/>
      <w:lvlText w:val="%1."/>
      <w:lvlJc w:val="left"/>
      <w:pPr>
        <w:tabs>
          <w:tab w:val="num" w:pos="425"/>
        </w:tabs>
        <w:ind w:left="425" w:hanging="425"/>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5F6622D3"/>
    <w:multiLevelType w:val="multilevel"/>
    <w:tmpl w:val="5F6622D3"/>
    <w:lvl w:ilvl="0">
      <w:start w:val="1"/>
      <w:numFmt w:val="decimalEnclosedCircle"/>
      <w:lvlText w:val="%1"/>
      <w:lvlJc w:val="left"/>
      <w:pPr>
        <w:tabs>
          <w:tab w:val="left" w:pos="899"/>
        </w:tabs>
        <w:ind w:left="899" w:hanging="360"/>
      </w:pPr>
      <w:rPr>
        <w:rFonts w:ascii="宋体" w:hAnsi="宋体" w:cs="宋体" w:hint="default"/>
      </w:rPr>
    </w:lvl>
    <w:lvl w:ilvl="1">
      <w:start w:val="1"/>
      <w:numFmt w:val="lowerLetter"/>
      <w:lvlText w:val="%2)"/>
      <w:lvlJc w:val="left"/>
      <w:pPr>
        <w:tabs>
          <w:tab w:val="left" w:pos="1379"/>
        </w:tabs>
        <w:ind w:left="1379" w:hanging="420"/>
      </w:pPr>
    </w:lvl>
    <w:lvl w:ilvl="2">
      <w:start w:val="1"/>
      <w:numFmt w:val="lowerRoman"/>
      <w:lvlText w:val="%3."/>
      <w:lvlJc w:val="right"/>
      <w:pPr>
        <w:tabs>
          <w:tab w:val="left" w:pos="1799"/>
        </w:tabs>
        <w:ind w:left="1799" w:hanging="420"/>
      </w:pPr>
    </w:lvl>
    <w:lvl w:ilvl="3">
      <w:start w:val="1"/>
      <w:numFmt w:val="decimal"/>
      <w:lvlText w:val="%4."/>
      <w:lvlJc w:val="left"/>
      <w:pPr>
        <w:tabs>
          <w:tab w:val="left" w:pos="2219"/>
        </w:tabs>
        <w:ind w:left="2219" w:hanging="420"/>
      </w:pPr>
    </w:lvl>
    <w:lvl w:ilvl="4">
      <w:start w:val="1"/>
      <w:numFmt w:val="lowerLetter"/>
      <w:lvlText w:val="%5)"/>
      <w:lvlJc w:val="left"/>
      <w:pPr>
        <w:tabs>
          <w:tab w:val="left" w:pos="2639"/>
        </w:tabs>
        <w:ind w:left="2639" w:hanging="420"/>
      </w:pPr>
    </w:lvl>
    <w:lvl w:ilvl="5">
      <w:start w:val="1"/>
      <w:numFmt w:val="lowerRoman"/>
      <w:lvlText w:val="%6."/>
      <w:lvlJc w:val="right"/>
      <w:pPr>
        <w:tabs>
          <w:tab w:val="left" w:pos="3059"/>
        </w:tabs>
        <w:ind w:left="3059" w:hanging="420"/>
      </w:pPr>
    </w:lvl>
    <w:lvl w:ilvl="6">
      <w:start w:val="1"/>
      <w:numFmt w:val="decimal"/>
      <w:lvlText w:val="%7."/>
      <w:lvlJc w:val="left"/>
      <w:pPr>
        <w:tabs>
          <w:tab w:val="left" w:pos="3479"/>
        </w:tabs>
        <w:ind w:left="3479" w:hanging="420"/>
      </w:pPr>
    </w:lvl>
    <w:lvl w:ilvl="7">
      <w:start w:val="1"/>
      <w:numFmt w:val="lowerLetter"/>
      <w:lvlText w:val="%8)"/>
      <w:lvlJc w:val="left"/>
      <w:pPr>
        <w:tabs>
          <w:tab w:val="left" w:pos="3899"/>
        </w:tabs>
        <w:ind w:left="3899" w:hanging="420"/>
      </w:pPr>
    </w:lvl>
    <w:lvl w:ilvl="8">
      <w:start w:val="1"/>
      <w:numFmt w:val="lowerRoman"/>
      <w:lvlText w:val="%9."/>
      <w:lvlJc w:val="right"/>
      <w:pPr>
        <w:tabs>
          <w:tab w:val="left" w:pos="4319"/>
        </w:tabs>
        <w:ind w:left="4319" w:hanging="420"/>
      </w:pPr>
    </w:lvl>
  </w:abstractNum>
  <w:abstractNum w:abstractNumId="12">
    <w:nsid w:val="61153AEE"/>
    <w:multiLevelType w:val="hybridMultilevel"/>
    <w:tmpl w:val="AC2A5372"/>
    <w:lvl w:ilvl="0" w:tplc="33CA5176">
      <w:start w:val="1"/>
      <w:numFmt w:val="decimal"/>
      <w:lvlText w:val="%1."/>
      <w:lvlJc w:val="left"/>
      <w:pPr>
        <w:ind w:left="933" w:hanging="360"/>
      </w:pPr>
      <w:rPr>
        <w:rFonts w:cs="Times New Roman" w:hint="default"/>
      </w:rPr>
    </w:lvl>
    <w:lvl w:ilvl="1" w:tplc="04090019" w:tentative="1">
      <w:start w:val="1"/>
      <w:numFmt w:val="lowerLetter"/>
      <w:lvlText w:val="%2)"/>
      <w:lvlJc w:val="left"/>
      <w:pPr>
        <w:ind w:left="1413" w:hanging="420"/>
      </w:pPr>
      <w:rPr>
        <w:rFonts w:cs="Times New Roman"/>
      </w:rPr>
    </w:lvl>
    <w:lvl w:ilvl="2" w:tplc="0409001B" w:tentative="1">
      <w:start w:val="1"/>
      <w:numFmt w:val="lowerRoman"/>
      <w:lvlText w:val="%3."/>
      <w:lvlJc w:val="right"/>
      <w:pPr>
        <w:ind w:left="1833" w:hanging="420"/>
      </w:pPr>
      <w:rPr>
        <w:rFonts w:cs="Times New Roman"/>
      </w:rPr>
    </w:lvl>
    <w:lvl w:ilvl="3" w:tplc="0409000F" w:tentative="1">
      <w:start w:val="1"/>
      <w:numFmt w:val="decimal"/>
      <w:lvlText w:val="%4."/>
      <w:lvlJc w:val="left"/>
      <w:pPr>
        <w:ind w:left="2253" w:hanging="420"/>
      </w:pPr>
      <w:rPr>
        <w:rFonts w:cs="Times New Roman"/>
      </w:rPr>
    </w:lvl>
    <w:lvl w:ilvl="4" w:tplc="04090019" w:tentative="1">
      <w:start w:val="1"/>
      <w:numFmt w:val="lowerLetter"/>
      <w:lvlText w:val="%5)"/>
      <w:lvlJc w:val="left"/>
      <w:pPr>
        <w:ind w:left="2673" w:hanging="420"/>
      </w:pPr>
      <w:rPr>
        <w:rFonts w:cs="Times New Roman"/>
      </w:rPr>
    </w:lvl>
    <w:lvl w:ilvl="5" w:tplc="0409001B" w:tentative="1">
      <w:start w:val="1"/>
      <w:numFmt w:val="lowerRoman"/>
      <w:lvlText w:val="%6."/>
      <w:lvlJc w:val="right"/>
      <w:pPr>
        <w:ind w:left="3093" w:hanging="420"/>
      </w:pPr>
      <w:rPr>
        <w:rFonts w:cs="Times New Roman"/>
      </w:rPr>
    </w:lvl>
    <w:lvl w:ilvl="6" w:tplc="0409000F" w:tentative="1">
      <w:start w:val="1"/>
      <w:numFmt w:val="decimal"/>
      <w:lvlText w:val="%7."/>
      <w:lvlJc w:val="left"/>
      <w:pPr>
        <w:ind w:left="3513" w:hanging="420"/>
      </w:pPr>
      <w:rPr>
        <w:rFonts w:cs="Times New Roman"/>
      </w:rPr>
    </w:lvl>
    <w:lvl w:ilvl="7" w:tplc="04090019" w:tentative="1">
      <w:start w:val="1"/>
      <w:numFmt w:val="lowerLetter"/>
      <w:lvlText w:val="%8)"/>
      <w:lvlJc w:val="left"/>
      <w:pPr>
        <w:ind w:left="3933" w:hanging="420"/>
      </w:pPr>
      <w:rPr>
        <w:rFonts w:cs="Times New Roman"/>
      </w:rPr>
    </w:lvl>
    <w:lvl w:ilvl="8" w:tplc="0409001B" w:tentative="1">
      <w:start w:val="1"/>
      <w:numFmt w:val="lowerRoman"/>
      <w:lvlText w:val="%9."/>
      <w:lvlJc w:val="right"/>
      <w:pPr>
        <w:ind w:left="4353" w:hanging="420"/>
      </w:pPr>
      <w:rPr>
        <w:rFonts w:cs="Times New Roman"/>
      </w:rPr>
    </w:lvl>
  </w:abstractNum>
  <w:abstractNum w:abstractNumId="13">
    <w:nsid w:val="64112089"/>
    <w:multiLevelType w:val="singleLevel"/>
    <w:tmpl w:val="A6802702"/>
    <w:lvl w:ilvl="0">
      <w:start w:val="1"/>
      <w:numFmt w:val="upperLetter"/>
      <w:pStyle w:val="3"/>
      <w:lvlText w:val="%1."/>
      <w:lvlJc w:val="left"/>
      <w:pPr>
        <w:tabs>
          <w:tab w:val="num" w:pos="927"/>
        </w:tabs>
        <w:ind w:left="397" w:firstLine="170"/>
      </w:pPr>
      <w:rPr>
        <w:rFonts w:cs="Times New Roman" w:hint="eastAsia"/>
      </w:rPr>
    </w:lvl>
  </w:abstractNum>
  <w:abstractNum w:abstractNumId="14">
    <w:nsid w:val="6420597C"/>
    <w:multiLevelType w:val="singleLevel"/>
    <w:tmpl w:val="B24CBDE4"/>
    <w:lvl w:ilvl="0">
      <w:start w:val="1"/>
      <w:numFmt w:val="upperRoman"/>
      <w:pStyle w:val="5"/>
      <w:lvlText w:val="%1."/>
      <w:lvlJc w:val="left"/>
      <w:pPr>
        <w:tabs>
          <w:tab w:val="num" w:pos="720"/>
        </w:tabs>
      </w:pPr>
      <w:rPr>
        <w:rFonts w:cs="Times New Roman" w:hint="eastAsia"/>
      </w:rPr>
    </w:lvl>
  </w:abstractNum>
  <w:abstractNum w:abstractNumId="15">
    <w:nsid w:val="6715664B"/>
    <w:multiLevelType w:val="singleLevel"/>
    <w:tmpl w:val="4D82F098"/>
    <w:lvl w:ilvl="0">
      <w:start w:val="1"/>
      <w:numFmt w:val="chineseCountingThousand"/>
      <w:lvlText w:val="%1."/>
      <w:lvlJc w:val="left"/>
      <w:pPr>
        <w:tabs>
          <w:tab w:val="num" w:pos="360"/>
        </w:tabs>
      </w:pPr>
      <w:rPr>
        <w:rFonts w:ascii="黑体" w:eastAsia="黑体" w:cs="Times New Roman" w:hint="eastAsia"/>
        <w:b/>
        <w:i w:val="0"/>
        <w:sz w:val="32"/>
        <w:szCs w:val="32"/>
        <w:lang w:val="en-US"/>
      </w:rPr>
    </w:lvl>
  </w:abstractNum>
  <w:abstractNum w:abstractNumId="16">
    <w:nsid w:val="6AAC0AFF"/>
    <w:multiLevelType w:val="hybridMultilevel"/>
    <w:tmpl w:val="8C40F866"/>
    <w:lvl w:ilvl="0" w:tplc="99BEA2E6">
      <w:start w:val="1"/>
      <w:numFmt w:val="lowerLetter"/>
      <w:lvlText w:val="%1."/>
      <w:lvlJc w:val="left"/>
      <w:pPr>
        <w:tabs>
          <w:tab w:val="num" w:pos="360"/>
        </w:tabs>
      </w:pPr>
      <w:rPr>
        <w:rFonts w:ascii="Times New Roman" w:hAnsi="Times New Roman" w:cs="Times New Roman" w:hint="default"/>
      </w:rPr>
    </w:lvl>
    <w:lvl w:ilvl="1" w:tplc="5120CBF8">
      <w:start w:val="4"/>
      <w:numFmt w:val="lowerLetter"/>
      <w:lvlText w:val="%2."/>
      <w:lvlJc w:val="left"/>
      <w:pPr>
        <w:tabs>
          <w:tab w:val="num" w:pos="780"/>
        </w:tabs>
        <w:ind w:left="420"/>
      </w:pPr>
      <w:rPr>
        <w:rFonts w:ascii="Times New Roman" w:hAnsi="Times New Roman"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6C6B0619"/>
    <w:multiLevelType w:val="singleLevel"/>
    <w:tmpl w:val="E45A05C0"/>
    <w:lvl w:ilvl="0">
      <w:start w:val="1"/>
      <w:numFmt w:val="upperRoman"/>
      <w:pStyle w:val="9"/>
      <w:lvlText w:val="%1)"/>
      <w:lvlJc w:val="left"/>
      <w:pPr>
        <w:tabs>
          <w:tab w:val="num" w:pos="720"/>
        </w:tabs>
      </w:pPr>
      <w:rPr>
        <w:rFonts w:ascii="Times New Roman" w:hAnsi="Times New Roman" w:cs="Times New Roman" w:hint="default"/>
        <w:sz w:val="28"/>
      </w:rPr>
    </w:lvl>
  </w:abstractNum>
  <w:abstractNum w:abstractNumId="18">
    <w:nsid w:val="70263146"/>
    <w:multiLevelType w:val="hybridMultilevel"/>
    <w:tmpl w:val="381CF140"/>
    <w:lvl w:ilvl="0" w:tplc="797E728E">
      <w:start w:val="1"/>
      <w:numFmt w:val="decimal"/>
      <w:lvlText w:val="（%1）"/>
      <w:lvlJc w:val="left"/>
      <w:pPr>
        <w:ind w:left="1183" w:hanging="720"/>
      </w:pPr>
      <w:rPr>
        <w:rFonts w:cs="Times New Roman" w:hint="default"/>
      </w:rPr>
    </w:lvl>
    <w:lvl w:ilvl="1" w:tplc="EBD4D1A4">
      <w:start w:val="1"/>
      <w:numFmt w:val="decimalEnclosedCircle"/>
      <w:lvlText w:val="%2"/>
      <w:lvlJc w:val="left"/>
      <w:pPr>
        <w:ind w:left="1243" w:hanging="360"/>
      </w:pPr>
      <w:rPr>
        <w:rFonts w:cs="Times New Roman" w:hint="default"/>
      </w:rPr>
    </w:lvl>
    <w:lvl w:ilvl="2" w:tplc="07BE6BCC">
      <w:start w:val="1"/>
      <w:numFmt w:val="decimalEnclosedCircle"/>
      <w:lvlText w:val="%3"/>
      <w:lvlJc w:val="left"/>
      <w:pPr>
        <w:ind w:left="1663" w:hanging="360"/>
      </w:pPr>
      <w:rPr>
        <w:rFonts w:cs="Times New Roman" w:hint="default"/>
      </w:rPr>
    </w:lvl>
    <w:lvl w:ilvl="3" w:tplc="0409000F" w:tentative="1">
      <w:start w:val="1"/>
      <w:numFmt w:val="decimal"/>
      <w:lvlText w:val="%4."/>
      <w:lvlJc w:val="left"/>
      <w:pPr>
        <w:ind w:left="2143" w:hanging="420"/>
      </w:pPr>
      <w:rPr>
        <w:rFonts w:cs="Times New Roman"/>
      </w:rPr>
    </w:lvl>
    <w:lvl w:ilvl="4" w:tplc="04090019" w:tentative="1">
      <w:start w:val="1"/>
      <w:numFmt w:val="lowerLetter"/>
      <w:lvlText w:val="%5)"/>
      <w:lvlJc w:val="left"/>
      <w:pPr>
        <w:ind w:left="2563" w:hanging="420"/>
      </w:pPr>
      <w:rPr>
        <w:rFonts w:cs="Times New Roman"/>
      </w:rPr>
    </w:lvl>
    <w:lvl w:ilvl="5" w:tplc="0409001B" w:tentative="1">
      <w:start w:val="1"/>
      <w:numFmt w:val="lowerRoman"/>
      <w:lvlText w:val="%6."/>
      <w:lvlJc w:val="right"/>
      <w:pPr>
        <w:ind w:left="2983" w:hanging="420"/>
      </w:pPr>
      <w:rPr>
        <w:rFonts w:cs="Times New Roman"/>
      </w:rPr>
    </w:lvl>
    <w:lvl w:ilvl="6" w:tplc="0409000F" w:tentative="1">
      <w:start w:val="1"/>
      <w:numFmt w:val="decimal"/>
      <w:lvlText w:val="%7."/>
      <w:lvlJc w:val="left"/>
      <w:pPr>
        <w:ind w:left="3403" w:hanging="420"/>
      </w:pPr>
      <w:rPr>
        <w:rFonts w:cs="Times New Roman"/>
      </w:rPr>
    </w:lvl>
    <w:lvl w:ilvl="7" w:tplc="04090019" w:tentative="1">
      <w:start w:val="1"/>
      <w:numFmt w:val="lowerLetter"/>
      <w:lvlText w:val="%8)"/>
      <w:lvlJc w:val="left"/>
      <w:pPr>
        <w:ind w:left="3823" w:hanging="420"/>
      </w:pPr>
      <w:rPr>
        <w:rFonts w:cs="Times New Roman"/>
      </w:rPr>
    </w:lvl>
    <w:lvl w:ilvl="8" w:tplc="0409001B" w:tentative="1">
      <w:start w:val="1"/>
      <w:numFmt w:val="lowerRoman"/>
      <w:lvlText w:val="%9."/>
      <w:lvlJc w:val="right"/>
      <w:pPr>
        <w:ind w:left="4243" w:hanging="420"/>
      </w:pPr>
      <w:rPr>
        <w:rFonts w:cs="Times New Roman"/>
      </w:rPr>
    </w:lvl>
  </w:abstractNum>
  <w:abstractNum w:abstractNumId="19">
    <w:nsid w:val="7DED5104"/>
    <w:multiLevelType w:val="hybridMultilevel"/>
    <w:tmpl w:val="B4349C98"/>
    <w:lvl w:ilvl="0" w:tplc="04090001">
      <w:start w:val="1"/>
      <w:numFmt w:val="bullet"/>
      <w:lvlText w:val=""/>
      <w:lvlJc w:val="left"/>
      <w:pPr>
        <w:tabs>
          <w:tab w:val="num" w:pos="940"/>
        </w:tabs>
        <w:ind w:left="940" w:hanging="420"/>
      </w:pPr>
      <w:rPr>
        <w:rFonts w:ascii="Wingdings" w:hAnsi="Wingdings" w:hint="default"/>
      </w:rPr>
    </w:lvl>
    <w:lvl w:ilvl="1" w:tplc="0409000B">
      <w:start w:val="1"/>
      <w:numFmt w:val="bullet"/>
      <w:lvlText w:val=""/>
      <w:lvlJc w:val="left"/>
      <w:pPr>
        <w:tabs>
          <w:tab w:val="num" w:pos="1360"/>
        </w:tabs>
        <w:ind w:left="1360" w:hanging="420"/>
      </w:pPr>
      <w:rPr>
        <w:rFonts w:ascii="Wingdings" w:hAnsi="Wingdings" w:hint="default"/>
      </w:rPr>
    </w:lvl>
    <w:lvl w:ilvl="2" w:tplc="04090005" w:tentative="1">
      <w:start w:val="1"/>
      <w:numFmt w:val="bullet"/>
      <w:lvlText w:val=""/>
      <w:lvlJc w:val="left"/>
      <w:pPr>
        <w:tabs>
          <w:tab w:val="num" w:pos="1780"/>
        </w:tabs>
        <w:ind w:left="1780" w:hanging="420"/>
      </w:pPr>
      <w:rPr>
        <w:rFonts w:ascii="Wingdings" w:hAnsi="Wingdings" w:hint="default"/>
      </w:rPr>
    </w:lvl>
    <w:lvl w:ilvl="3" w:tplc="04090001" w:tentative="1">
      <w:start w:val="1"/>
      <w:numFmt w:val="bullet"/>
      <w:lvlText w:val=""/>
      <w:lvlJc w:val="left"/>
      <w:pPr>
        <w:tabs>
          <w:tab w:val="num" w:pos="2200"/>
        </w:tabs>
        <w:ind w:left="2200" w:hanging="420"/>
      </w:pPr>
      <w:rPr>
        <w:rFonts w:ascii="Wingdings" w:hAnsi="Wingdings" w:hint="default"/>
      </w:rPr>
    </w:lvl>
    <w:lvl w:ilvl="4" w:tplc="04090003" w:tentative="1">
      <w:start w:val="1"/>
      <w:numFmt w:val="bullet"/>
      <w:lvlText w:val=""/>
      <w:lvlJc w:val="left"/>
      <w:pPr>
        <w:tabs>
          <w:tab w:val="num" w:pos="2620"/>
        </w:tabs>
        <w:ind w:left="2620" w:hanging="420"/>
      </w:pPr>
      <w:rPr>
        <w:rFonts w:ascii="Wingdings" w:hAnsi="Wingdings" w:hint="default"/>
      </w:rPr>
    </w:lvl>
    <w:lvl w:ilvl="5" w:tplc="04090005" w:tentative="1">
      <w:start w:val="1"/>
      <w:numFmt w:val="bullet"/>
      <w:lvlText w:val=""/>
      <w:lvlJc w:val="left"/>
      <w:pPr>
        <w:tabs>
          <w:tab w:val="num" w:pos="3040"/>
        </w:tabs>
        <w:ind w:left="3040" w:hanging="420"/>
      </w:pPr>
      <w:rPr>
        <w:rFonts w:ascii="Wingdings" w:hAnsi="Wingdings" w:hint="default"/>
      </w:rPr>
    </w:lvl>
    <w:lvl w:ilvl="6" w:tplc="04090001" w:tentative="1">
      <w:start w:val="1"/>
      <w:numFmt w:val="bullet"/>
      <w:lvlText w:val=""/>
      <w:lvlJc w:val="left"/>
      <w:pPr>
        <w:tabs>
          <w:tab w:val="num" w:pos="3460"/>
        </w:tabs>
        <w:ind w:left="3460" w:hanging="420"/>
      </w:pPr>
      <w:rPr>
        <w:rFonts w:ascii="Wingdings" w:hAnsi="Wingdings" w:hint="default"/>
      </w:rPr>
    </w:lvl>
    <w:lvl w:ilvl="7" w:tplc="04090003" w:tentative="1">
      <w:start w:val="1"/>
      <w:numFmt w:val="bullet"/>
      <w:lvlText w:val=""/>
      <w:lvlJc w:val="left"/>
      <w:pPr>
        <w:tabs>
          <w:tab w:val="num" w:pos="3880"/>
        </w:tabs>
        <w:ind w:left="3880" w:hanging="420"/>
      </w:pPr>
      <w:rPr>
        <w:rFonts w:ascii="Wingdings" w:hAnsi="Wingdings" w:hint="default"/>
      </w:rPr>
    </w:lvl>
    <w:lvl w:ilvl="8" w:tplc="04090005" w:tentative="1">
      <w:start w:val="1"/>
      <w:numFmt w:val="bullet"/>
      <w:lvlText w:val=""/>
      <w:lvlJc w:val="left"/>
      <w:pPr>
        <w:tabs>
          <w:tab w:val="num" w:pos="4300"/>
        </w:tabs>
        <w:ind w:left="4300" w:hanging="420"/>
      </w:pPr>
      <w:rPr>
        <w:rFonts w:ascii="Wingdings" w:hAnsi="Wingdings" w:hint="default"/>
      </w:rPr>
    </w:lvl>
  </w:abstractNum>
  <w:num w:numId="1">
    <w:abstractNumId w:val="4"/>
  </w:num>
  <w:num w:numId="2">
    <w:abstractNumId w:val="14"/>
  </w:num>
  <w:num w:numId="3">
    <w:abstractNumId w:val="1"/>
  </w:num>
  <w:num w:numId="4">
    <w:abstractNumId w:val="0"/>
  </w:num>
  <w:num w:numId="5">
    <w:abstractNumId w:val="13"/>
  </w:num>
  <w:num w:numId="6">
    <w:abstractNumId w:val="6"/>
  </w:num>
  <w:num w:numId="7">
    <w:abstractNumId w:val="17"/>
  </w:num>
  <w:num w:numId="8">
    <w:abstractNumId w:val="15"/>
  </w:num>
  <w:num w:numId="9">
    <w:abstractNumId w:val="8"/>
  </w:num>
  <w:num w:numId="10">
    <w:abstractNumId w:val="3"/>
  </w:num>
  <w:num w:numId="11">
    <w:abstractNumId w:val="16"/>
  </w:num>
  <w:num w:numId="12">
    <w:abstractNumId w:val="9"/>
  </w:num>
  <w:num w:numId="13">
    <w:abstractNumId w:val="5"/>
  </w:num>
  <w:num w:numId="14">
    <w:abstractNumId w:val="12"/>
  </w:num>
  <w:num w:numId="15">
    <w:abstractNumId w:val="18"/>
  </w:num>
  <w:num w:numId="16">
    <w:abstractNumId w:val="19"/>
  </w:num>
  <w:num w:numId="17">
    <w:abstractNumId w:val="10"/>
  </w:num>
  <w:num w:numId="18">
    <w:abstractNumId w:val="7"/>
  </w:num>
  <w:num w:numId="19">
    <w:abstractNumId w:val="2"/>
  </w:num>
  <w:num w:numId="20">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614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827"/>
    <w:rsid w:val="00000C3B"/>
    <w:rsid w:val="000017C9"/>
    <w:rsid w:val="00001CC5"/>
    <w:rsid w:val="00001F19"/>
    <w:rsid w:val="000020A9"/>
    <w:rsid w:val="00002690"/>
    <w:rsid w:val="00002AFA"/>
    <w:rsid w:val="000032CB"/>
    <w:rsid w:val="000032F4"/>
    <w:rsid w:val="0000331B"/>
    <w:rsid w:val="00003C70"/>
    <w:rsid w:val="000042AA"/>
    <w:rsid w:val="0000430B"/>
    <w:rsid w:val="00004D8D"/>
    <w:rsid w:val="00004F7F"/>
    <w:rsid w:val="00005C60"/>
    <w:rsid w:val="00006CF5"/>
    <w:rsid w:val="00006D57"/>
    <w:rsid w:val="000079A1"/>
    <w:rsid w:val="00007C23"/>
    <w:rsid w:val="00010820"/>
    <w:rsid w:val="00010882"/>
    <w:rsid w:val="00011ED7"/>
    <w:rsid w:val="0001200B"/>
    <w:rsid w:val="00012108"/>
    <w:rsid w:val="00012929"/>
    <w:rsid w:val="0001360F"/>
    <w:rsid w:val="000138F8"/>
    <w:rsid w:val="0001392E"/>
    <w:rsid w:val="00013B72"/>
    <w:rsid w:val="000162C1"/>
    <w:rsid w:val="000168DA"/>
    <w:rsid w:val="00016D4E"/>
    <w:rsid w:val="00017228"/>
    <w:rsid w:val="0001785A"/>
    <w:rsid w:val="00020B36"/>
    <w:rsid w:val="000210FD"/>
    <w:rsid w:val="000218BB"/>
    <w:rsid w:val="00021949"/>
    <w:rsid w:val="00021F7A"/>
    <w:rsid w:val="0002393A"/>
    <w:rsid w:val="00024E3F"/>
    <w:rsid w:val="000252E2"/>
    <w:rsid w:val="00025631"/>
    <w:rsid w:val="00025C12"/>
    <w:rsid w:val="00026882"/>
    <w:rsid w:val="00026FA7"/>
    <w:rsid w:val="00026FDA"/>
    <w:rsid w:val="00027C5F"/>
    <w:rsid w:val="00031171"/>
    <w:rsid w:val="000314A7"/>
    <w:rsid w:val="000315A8"/>
    <w:rsid w:val="00032804"/>
    <w:rsid w:val="000333C9"/>
    <w:rsid w:val="000334A5"/>
    <w:rsid w:val="0003374D"/>
    <w:rsid w:val="00033C00"/>
    <w:rsid w:val="0003487C"/>
    <w:rsid w:val="0003571D"/>
    <w:rsid w:val="0003574A"/>
    <w:rsid w:val="000358AF"/>
    <w:rsid w:val="00035CAB"/>
    <w:rsid w:val="00035FB4"/>
    <w:rsid w:val="00037C43"/>
    <w:rsid w:val="00037CCA"/>
    <w:rsid w:val="000405C8"/>
    <w:rsid w:val="00040632"/>
    <w:rsid w:val="00040B4A"/>
    <w:rsid w:val="00040CD9"/>
    <w:rsid w:val="000436A0"/>
    <w:rsid w:val="0004439E"/>
    <w:rsid w:val="00044B44"/>
    <w:rsid w:val="000450EE"/>
    <w:rsid w:val="0004669C"/>
    <w:rsid w:val="0004740F"/>
    <w:rsid w:val="000479E9"/>
    <w:rsid w:val="00047AE2"/>
    <w:rsid w:val="00047C66"/>
    <w:rsid w:val="0005039D"/>
    <w:rsid w:val="000504EC"/>
    <w:rsid w:val="000506D7"/>
    <w:rsid w:val="00050767"/>
    <w:rsid w:val="00050827"/>
    <w:rsid w:val="000510BD"/>
    <w:rsid w:val="00051456"/>
    <w:rsid w:val="0005149E"/>
    <w:rsid w:val="00052209"/>
    <w:rsid w:val="0005230B"/>
    <w:rsid w:val="00053151"/>
    <w:rsid w:val="00053DB5"/>
    <w:rsid w:val="00053DFB"/>
    <w:rsid w:val="00054D7C"/>
    <w:rsid w:val="000556A9"/>
    <w:rsid w:val="00055B2D"/>
    <w:rsid w:val="0005676E"/>
    <w:rsid w:val="000569DA"/>
    <w:rsid w:val="00056EAF"/>
    <w:rsid w:val="000573F1"/>
    <w:rsid w:val="00060037"/>
    <w:rsid w:val="00060118"/>
    <w:rsid w:val="00060701"/>
    <w:rsid w:val="0006189E"/>
    <w:rsid w:val="00061F27"/>
    <w:rsid w:val="00063151"/>
    <w:rsid w:val="000635CB"/>
    <w:rsid w:val="00063853"/>
    <w:rsid w:val="0006417C"/>
    <w:rsid w:val="0006430F"/>
    <w:rsid w:val="00064C04"/>
    <w:rsid w:val="00065A7F"/>
    <w:rsid w:val="000703EA"/>
    <w:rsid w:val="0007061C"/>
    <w:rsid w:val="00070AF7"/>
    <w:rsid w:val="000714F7"/>
    <w:rsid w:val="00071EEF"/>
    <w:rsid w:val="00072B0E"/>
    <w:rsid w:val="00073414"/>
    <w:rsid w:val="00073742"/>
    <w:rsid w:val="000742B6"/>
    <w:rsid w:val="00074AA5"/>
    <w:rsid w:val="00075869"/>
    <w:rsid w:val="000758EC"/>
    <w:rsid w:val="000763B6"/>
    <w:rsid w:val="00076524"/>
    <w:rsid w:val="00077C91"/>
    <w:rsid w:val="00080782"/>
    <w:rsid w:val="00081F6C"/>
    <w:rsid w:val="000822A3"/>
    <w:rsid w:val="000824DD"/>
    <w:rsid w:val="00082ABA"/>
    <w:rsid w:val="00082FFB"/>
    <w:rsid w:val="000844FB"/>
    <w:rsid w:val="00084D25"/>
    <w:rsid w:val="00086972"/>
    <w:rsid w:val="000873F1"/>
    <w:rsid w:val="000874F1"/>
    <w:rsid w:val="00087641"/>
    <w:rsid w:val="00090ABE"/>
    <w:rsid w:val="000914C8"/>
    <w:rsid w:val="0009350E"/>
    <w:rsid w:val="000A1282"/>
    <w:rsid w:val="000A184B"/>
    <w:rsid w:val="000A1DB6"/>
    <w:rsid w:val="000A28CE"/>
    <w:rsid w:val="000A2FFE"/>
    <w:rsid w:val="000A33B6"/>
    <w:rsid w:val="000A4090"/>
    <w:rsid w:val="000A437A"/>
    <w:rsid w:val="000A493D"/>
    <w:rsid w:val="000A54DA"/>
    <w:rsid w:val="000A6A64"/>
    <w:rsid w:val="000A6B22"/>
    <w:rsid w:val="000A78A6"/>
    <w:rsid w:val="000B0045"/>
    <w:rsid w:val="000B1497"/>
    <w:rsid w:val="000B1A21"/>
    <w:rsid w:val="000B1D71"/>
    <w:rsid w:val="000B29E5"/>
    <w:rsid w:val="000B2B04"/>
    <w:rsid w:val="000B2BFD"/>
    <w:rsid w:val="000B2CCB"/>
    <w:rsid w:val="000B33F7"/>
    <w:rsid w:val="000B3735"/>
    <w:rsid w:val="000B4491"/>
    <w:rsid w:val="000B549F"/>
    <w:rsid w:val="000B5D9C"/>
    <w:rsid w:val="000B61A8"/>
    <w:rsid w:val="000B674B"/>
    <w:rsid w:val="000B6A14"/>
    <w:rsid w:val="000B7389"/>
    <w:rsid w:val="000B77D9"/>
    <w:rsid w:val="000B7ACD"/>
    <w:rsid w:val="000C05BA"/>
    <w:rsid w:val="000C0C82"/>
    <w:rsid w:val="000C20FF"/>
    <w:rsid w:val="000C2394"/>
    <w:rsid w:val="000C23F0"/>
    <w:rsid w:val="000C25BB"/>
    <w:rsid w:val="000C2ED1"/>
    <w:rsid w:val="000C310B"/>
    <w:rsid w:val="000C3191"/>
    <w:rsid w:val="000C3195"/>
    <w:rsid w:val="000C3C3A"/>
    <w:rsid w:val="000C417C"/>
    <w:rsid w:val="000C45E6"/>
    <w:rsid w:val="000C4C47"/>
    <w:rsid w:val="000C74ED"/>
    <w:rsid w:val="000D0150"/>
    <w:rsid w:val="000D0584"/>
    <w:rsid w:val="000D0E48"/>
    <w:rsid w:val="000D1344"/>
    <w:rsid w:val="000D1991"/>
    <w:rsid w:val="000D1C4A"/>
    <w:rsid w:val="000D2CC5"/>
    <w:rsid w:val="000D327F"/>
    <w:rsid w:val="000D3625"/>
    <w:rsid w:val="000D3EDF"/>
    <w:rsid w:val="000D401E"/>
    <w:rsid w:val="000D4ABC"/>
    <w:rsid w:val="000D5134"/>
    <w:rsid w:val="000D54F0"/>
    <w:rsid w:val="000D5961"/>
    <w:rsid w:val="000D637A"/>
    <w:rsid w:val="000D6BA2"/>
    <w:rsid w:val="000D6F56"/>
    <w:rsid w:val="000D7659"/>
    <w:rsid w:val="000D79F2"/>
    <w:rsid w:val="000E002C"/>
    <w:rsid w:val="000E0424"/>
    <w:rsid w:val="000E12C1"/>
    <w:rsid w:val="000E1961"/>
    <w:rsid w:val="000E27D1"/>
    <w:rsid w:val="000E36D1"/>
    <w:rsid w:val="000E3816"/>
    <w:rsid w:val="000E3BC1"/>
    <w:rsid w:val="000E3E13"/>
    <w:rsid w:val="000E50AB"/>
    <w:rsid w:val="000E535D"/>
    <w:rsid w:val="000E5AA1"/>
    <w:rsid w:val="000E5C59"/>
    <w:rsid w:val="000E68E0"/>
    <w:rsid w:val="000E70B1"/>
    <w:rsid w:val="000E7366"/>
    <w:rsid w:val="000E7625"/>
    <w:rsid w:val="000E7EC3"/>
    <w:rsid w:val="000F14F5"/>
    <w:rsid w:val="000F24AB"/>
    <w:rsid w:val="000F2EA6"/>
    <w:rsid w:val="000F2EF1"/>
    <w:rsid w:val="000F2F7E"/>
    <w:rsid w:val="000F3075"/>
    <w:rsid w:val="000F40B6"/>
    <w:rsid w:val="000F412B"/>
    <w:rsid w:val="000F511A"/>
    <w:rsid w:val="000F5C08"/>
    <w:rsid w:val="000F5FD7"/>
    <w:rsid w:val="000F6232"/>
    <w:rsid w:val="000F6237"/>
    <w:rsid w:val="000F6751"/>
    <w:rsid w:val="000F6930"/>
    <w:rsid w:val="000F6E1A"/>
    <w:rsid w:val="00101542"/>
    <w:rsid w:val="00101B3F"/>
    <w:rsid w:val="00102B79"/>
    <w:rsid w:val="0010479A"/>
    <w:rsid w:val="0010496D"/>
    <w:rsid w:val="001049D3"/>
    <w:rsid w:val="00105452"/>
    <w:rsid w:val="001055F6"/>
    <w:rsid w:val="001103CF"/>
    <w:rsid w:val="00112C9C"/>
    <w:rsid w:val="00112DC6"/>
    <w:rsid w:val="00113508"/>
    <w:rsid w:val="0011355C"/>
    <w:rsid w:val="00114514"/>
    <w:rsid w:val="00114894"/>
    <w:rsid w:val="00115269"/>
    <w:rsid w:val="001152C9"/>
    <w:rsid w:val="00115D3D"/>
    <w:rsid w:val="00115DE4"/>
    <w:rsid w:val="001168E4"/>
    <w:rsid w:val="00120641"/>
    <w:rsid w:val="00121A8E"/>
    <w:rsid w:val="00122056"/>
    <w:rsid w:val="001225B2"/>
    <w:rsid w:val="001234F5"/>
    <w:rsid w:val="00123EA3"/>
    <w:rsid w:val="00126DCB"/>
    <w:rsid w:val="00126DF7"/>
    <w:rsid w:val="001277E5"/>
    <w:rsid w:val="00130ED0"/>
    <w:rsid w:val="0013119C"/>
    <w:rsid w:val="001315E3"/>
    <w:rsid w:val="00132831"/>
    <w:rsid w:val="00132B9D"/>
    <w:rsid w:val="0013340A"/>
    <w:rsid w:val="001339D0"/>
    <w:rsid w:val="00133E58"/>
    <w:rsid w:val="0013508E"/>
    <w:rsid w:val="00135DB3"/>
    <w:rsid w:val="00135EAC"/>
    <w:rsid w:val="00135EAD"/>
    <w:rsid w:val="00136026"/>
    <w:rsid w:val="001371F4"/>
    <w:rsid w:val="0013767B"/>
    <w:rsid w:val="001379E5"/>
    <w:rsid w:val="00137F19"/>
    <w:rsid w:val="00137FBA"/>
    <w:rsid w:val="00140826"/>
    <w:rsid w:val="00140E11"/>
    <w:rsid w:val="001427FA"/>
    <w:rsid w:val="00143572"/>
    <w:rsid w:val="00143D50"/>
    <w:rsid w:val="00144900"/>
    <w:rsid w:val="00144AFC"/>
    <w:rsid w:val="0014523C"/>
    <w:rsid w:val="00145806"/>
    <w:rsid w:val="0014658E"/>
    <w:rsid w:val="00147804"/>
    <w:rsid w:val="00150277"/>
    <w:rsid w:val="00150C29"/>
    <w:rsid w:val="00150E3A"/>
    <w:rsid w:val="001515C6"/>
    <w:rsid w:val="00151B97"/>
    <w:rsid w:val="001520CD"/>
    <w:rsid w:val="00153D17"/>
    <w:rsid w:val="00154BC5"/>
    <w:rsid w:val="00155D72"/>
    <w:rsid w:val="00156720"/>
    <w:rsid w:val="00156976"/>
    <w:rsid w:val="0016105D"/>
    <w:rsid w:val="0016107E"/>
    <w:rsid w:val="00161867"/>
    <w:rsid w:val="00161CB7"/>
    <w:rsid w:val="00161D80"/>
    <w:rsid w:val="0016287D"/>
    <w:rsid w:val="00163513"/>
    <w:rsid w:val="00163B96"/>
    <w:rsid w:val="00163EFA"/>
    <w:rsid w:val="001643F3"/>
    <w:rsid w:val="00164643"/>
    <w:rsid w:val="001647B8"/>
    <w:rsid w:val="00164912"/>
    <w:rsid w:val="00164C0E"/>
    <w:rsid w:val="00164ECB"/>
    <w:rsid w:val="00165A95"/>
    <w:rsid w:val="00166CC8"/>
    <w:rsid w:val="0016726F"/>
    <w:rsid w:val="001673D5"/>
    <w:rsid w:val="00167702"/>
    <w:rsid w:val="00167A46"/>
    <w:rsid w:val="00171C49"/>
    <w:rsid w:val="00171C97"/>
    <w:rsid w:val="00171D73"/>
    <w:rsid w:val="001720D7"/>
    <w:rsid w:val="001725E2"/>
    <w:rsid w:val="00173A2D"/>
    <w:rsid w:val="001742EF"/>
    <w:rsid w:val="00174F23"/>
    <w:rsid w:val="00175A08"/>
    <w:rsid w:val="0017610C"/>
    <w:rsid w:val="001767C5"/>
    <w:rsid w:val="00177FA2"/>
    <w:rsid w:val="001803D4"/>
    <w:rsid w:val="00180B0C"/>
    <w:rsid w:val="0018110F"/>
    <w:rsid w:val="001818F6"/>
    <w:rsid w:val="00181CD6"/>
    <w:rsid w:val="00182070"/>
    <w:rsid w:val="0018290D"/>
    <w:rsid w:val="00183150"/>
    <w:rsid w:val="00183DC3"/>
    <w:rsid w:val="0018412A"/>
    <w:rsid w:val="0018463E"/>
    <w:rsid w:val="0018475D"/>
    <w:rsid w:val="00184904"/>
    <w:rsid w:val="00184D3D"/>
    <w:rsid w:val="001850F9"/>
    <w:rsid w:val="00185485"/>
    <w:rsid w:val="00185B76"/>
    <w:rsid w:val="00186547"/>
    <w:rsid w:val="0018679F"/>
    <w:rsid w:val="001909BE"/>
    <w:rsid w:val="00190B01"/>
    <w:rsid w:val="00190B9B"/>
    <w:rsid w:val="00190BDD"/>
    <w:rsid w:val="001917C9"/>
    <w:rsid w:val="00191B4B"/>
    <w:rsid w:val="001920A5"/>
    <w:rsid w:val="00192297"/>
    <w:rsid w:val="001922C1"/>
    <w:rsid w:val="001925DD"/>
    <w:rsid w:val="001938F0"/>
    <w:rsid w:val="00193DAD"/>
    <w:rsid w:val="001942CF"/>
    <w:rsid w:val="001947BF"/>
    <w:rsid w:val="0019486D"/>
    <w:rsid w:val="00194930"/>
    <w:rsid w:val="001953D0"/>
    <w:rsid w:val="00196513"/>
    <w:rsid w:val="00196961"/>
    <w:rsid w:val="00196C6F"/>
    <w:rsid w:val="001A1813"/>
    <w:rsid w:val="001A3166"/>
    <w:rsid w:val="001A3AAB"/>
    <w:rsid w:val="001A3F41"/>
    <w:rsid w:val="001A41AC"/>
    <w:rsid w:val="001A5032"/>
    <w:rsid w:val="001A51B8"/>
    <w:rsid w:val="001A5C47"/>
    <w:rsid w:val="001A6836"/>
    <w:rsid w:val="001B0632"/>
    <w:rsid w:val="001B0969"/>
    <w:rsid w:val="001B0A78"/>
    <w:rsid w:val="001B108F"/>
    <w:rsid w:val="001B2456"/>
    <w:rsid w:val="001B2604"/>
    <w:rsid w:val="001B2991"/>
    <w:rsid w:val="001B416D"/>
    <w:rsid w:val="001B41B0"/>
    <w:rsid w:val="001B481F"/>
    <w:rsid w:val="001B547E"/>
    <w:rsid w:val="001B720F"/>
    <w:rsid w:val="001C0848"/>
    <w:rsid w:val="001C2480"/>
    <w:rsid w:val="001C27DE"/>
    <w:rsid w:val="001C2874"/>
    <w:rsid w:val="001C5CEE"/>
    <w:rsid w:val="001C605C"/>
    <w:rsid w:val="001C61D8"/>
    <w:rsid w:val="001C6273"/>
    <w:rsid w:val="001C71C6"/>
    <w:rsid w:val="001C78A3"/>
    <w:rsid w:val="001D0F15"/>
    <w:rsid w:val="001D14F8"/>
    <w:rsid w:val="001D19D2"/>
    <w:rsid w:val="001D1C93"/>
    <w:rsid w:val="001D339D"/>
    <w:rsid w:val="001D39BE"/>
    <w:rsid w:val="001D4556"/>
    <w:rsid w:val="001D602D"/>
    <w:rsid w:val="001D6CEE"/>
    <w:rsid w:val="001D7B4F"/>
    <w:rsid w:val="001D7C45"/>
    <w:rsid w:val="001E03B7"/>
    <w:rsid w:val="001E0AA1"/>
    <w:rsid w:val="001E0BB6"/>
    <w:rsid w:val="001E2B1B"/>
    <w:rsid w:val="001E324B"/>
    <w:rsid w:val="001E3DC1"/>
    <w:rsid w:val="001E3FF8"/>
    <w:rsid w:val="001E496A"/>
    <w:rsid w:val="001E5699"/>
    <w:rsid w:val="001E5AC1"/>
    <w:rsid w:val="001E6CE5"/>
    <w:rsid w:val="001E7CAF"/>
    <w:rsid w:val="001E7F5A"/>
    <w:rsid w:val="001F008D"/>
    <w:rsid w:val="001F02A4"/>
    <w:rsid w:val="001F0ECF"/>
    <w:rsid w:val="001F1155"/>
    <w:rsid w:val="001F17C9"/>
    <w:rsid w:val="001F1A04"/>
    <w:rsid w:val="001F1D12"/>
    <w:rsid w:val="001F234E"/>
    <w:rsid w:val="001F26FD"/>
    <w:rsid w:val="001F2FC8"/>
    <w:rsid w:val="001F3299"/>
    <w:rsid w:val="001F460E"/>
    <w:rsid w:val="00200055"/>
    <w:rsid w:val="002006AE"/>
    <w:rsid w:val="00201CD7"/>
    <w:rsid w:val="00203A9B"/>
    <w:rsid w:val="00203D46"/>
    <w:rsid w:val="00204577"/>
    <w:rsid w:val="00204630"/>
    <w:rsid w:val="00205445"/>
    <w:rsid w:val="00205BCC"/>
    <w:rsid w:val="00205E29"/>
    <w:rsid w:val="00205F6D"/>
    <w:rsid w:val="002062E2"/>
    <w:rsid w:val="002067CA"/>
    <w:rsid w:val="002068DE"/>
    <w:rsid w:val="00207EA6"/>
    <w:rsid w:val="00207F1E"/>
    <w:rsid w:val="002100BF"/>
    <w:rsid w:val="00210630"/>
    <w:rsid w:val="0021068B"/>
    <w:rsid w:val="0021102E"/>
    <w:rsid w:val="002111A4"/>
    <w:rsid w:val="00211662"/>
    <w:rsid w:val="00211806"/>
    <w:rsid w:val="0021192C"/>
    <w:rsid w:val="00211BD2"/>
    <w:rsid w:val="00211CF4"/>
    <w:rsid w:val="00211F49"/>
    <w:rsid w:val="00212044"/>
    <w:rsid w:val="002120A9"/>
    <w:rsid w:val="002133FE"/>
    <w:rsid w:val="00213465"/>
    <w:rsid w:val="002138EA"/>
    <w:rsid w:val="00213F31"/>
    <w:rsid w:val="0021477F"/>
    <w:rsid w:val="002152C6"/>
    <w:rsid w:val="002168F9"/>
    <w:rsid w:val="002171C5"/>
    <w:rsid w:val="00217860"/>
    <w:rsid w:val="0022006C"/>
    <w:rsid w:val="0022048B"/>
    <w:rsid w:val="0022174E"/>
    <w:rsid w:val="0022262D"/>
    <w:rsid w:val="0022322D"/>
    <w:rsid w:val="002238C1"/>
    <w:rsid w:val="00224077"/>
    <w:rsid w:val="0022430B"/>
    <w:rsid w:val="00224990"/>
    <w:rsid w:val="002252DA"/>
    <w:rsid w:val="00225882"/>
    <w:rsid w:val="00226AFD"/>
    <w:rsid w:val="002270A9"/>
    <w:rsid w:val="002300A0"/>
    <w:rsid w:val="002301AC"/>
    <w:rsid w:val="00230F1D"/>
    <w:rsid w:val="00230FD2"/>
    <w:rsid w:val="0023241D"/>
    <w:rsid w:val="00232914"/>
    <w:rsid w:val="00233F67"/>
    <w:rsid w:val="002360A7"/>
    <w:rsid w:val="00236420"/>
    <w:rsid w:val="00236AFD"/>
    <w:rsid w:val="00237135"/>
    <w:rsid w:val="00237BFF"/>
    <w:rsid w:val="00237CC2"/>
    <w:rsid w:val="00237D4F"/>
    <w:rsid w:val="00240240"/>
    <w:rsid w:val="002413EF"/>
    <w:rsid w:val="00242156"/>
    <w:rsid w:val="00242583"/>
    <w:rsid w:val="00242B08"/>
    <w:rsid w:val="00242F49"/>
    <w:rsid w:val="00244427"/>
    <w:rsid w:val="00245266"/>
    <w:rsid w:val="00245428"/>
    <w:rsid w:val="002465AE"/>
    <w:rsid w:val="0024685F"/>
    <w:rsid w:val="00246ABE"/>
    <w:rsid w:val="00246D3A"/>
    <w:rsid w:val="00251AAB"/>
    <w:rsid w:val="002525AA"/>
    <w:rsid w:val="002530F7"/>
    <w:rsid w:val="002536DA"/>
    <w:rsid w:val="00253A11"/>
    <w:rsid w:val="00254D98"/>
    <w:rsid w:val="0025518F"/>
    <w:rsid w:val="0025559F"/>
    <w:rsid w:val="00256078"/>
    <w:rsid w:val="002561A3"/>
    <w:rsid w:val="00256628"/>
    <w:rsid w:val="00257E0D"/>
    <w:rsid w:val="0026067C"/>
    <w:rsid w:val="00260AF0"/>
    <w:rsid w:val="00260C73"/>
    <w:rsid w:val="002614F9"/>
    <w:rsid w:val="0026325C"/>
    <w:rsid w:val="002632CA"/>
    <w:rsid w:val="00263680"/>
    <w:rsid w:val="002638ED"/>
    <w:rsid w:val="00263ACE"/>
    <w:rsid w:val="00263F71"/>
    <w:rsid w:val="00264090"/>
    <w:rsid w:val="00264C91"/>
    <w:rsid w:val="00266803"/>
    <w:rsid w:val="00267249"/>
    <w:rsid w:val="00267A82"/>
    <w:rsid w:val="00267D81"/>
    <w:rsid w:val="002700E1"/>
    <w:rsid w:val="0027054D"/>
    <w:rsid w:val="00270849"/>
    <w:rsid w:val="00272501"/>
    <w:rsid w:val="00272724"/>
    <w:rsid w:val="00272C8B"/>
    <w:rsid w:val="00273488"/>
    <w:rsid w:val="00274920"/>
    <w:rsid w:val="00274965"/>
    <w:rsid w:val="00274AF0"/>
    <w:rsid w:val="0027526A"/>
    <w:rsid w:val="002752EC"/>
    <w:rsid w:val="00275FE6"/>
    <w:rsid w:val="002760C0"/>
    <w:rsid w:val="00277241"/>
    <w:rsid w:val="00277EBE"/>
    <w:rsid w:val="00277EDE"/>
    <w:rsid w:val="0028045C"/>
    <w:rsid w:val="0028161D"/>
    <w:rsid w:val="00281C16"/>
    <w:rsid w:val="00282527"/>
    <w:rsid w:val="002828D1"/>
    <w:rsid w:val="00282F82"/>
    <w:rsid w:val="00282FD8"/>
    <w:rsid w:val="00283AC5"/>
    <w:rsid w:val="00284256"/>
    <w:rsid w:val="002847B8"/>
    <w:rsid w:val="00284F75"/>
    <w:rsid w:val="00285739"/>
    <w:rsid w:val="00285A5E"/>
    <w:rsid w:val="002862BB"/>
    <w:rsid w:val="0028694B"/>
    <w:rsid w:val="00287150"/>
    <w:rsid w:val="00287BAA"/>
    <w:rsid w:val="00287C98"/>
    <w:rsid w:val="0029051A"/>
    <w:rsid w:val="00292B30"/>
    <w:rsid w:val="00292F4F"/>
    <w:rsid w:val="00293B3D"/>
    <w:rsid w:val="00293E3A"/>
    <w:rsid w:val="00294300"/>
    <w:rsid w:val="00294852"/>
    <w:rsid w:val="00294D4E"/>
    <w:rsid w:val="00296248"/>
    <w:rsid w:val="0029652D"/>
    <w:rsid w:val="00296BF0"/>
    <w:rsid w:val="002979D8"/>
    <w:rsid w:val="00297B5A"/>
    <w:rsid w:val="002A04D8"/>
    <w:rsid w:val="002A05B6"/>
    <w:rsid w:val="002A0F64"/>
    <w:rsid w:val="002A0FE7"/>
    <w:rsid w:val="002A1B9A"/>
    <w:rsid w:val="002A1E4F"/>
    <w:rsid w:val="002A33E6"/>
    <w:rsid w:val="002A3A25"/>
    <w:rsid w:val="002A4F3F"/>
    <w:rsid w:val="002A655F"/>
    <w:rsid w:val="002A6615"/>
    <w:rsid w:val="002A7568"/>
    <w:rsid w:val="002A7B47"/>
    <w:rsid w:val="002A7E94"/>
    <w:rsid w:val="002B082D"/>
    <w:rsid w:val="002B1DFD"/>
    <w:rsid w:val="002B2636"/>
    <w:rsid w:val="002B296A"/>
    <w:rsid w:val="002B3A58"/>
    <w:rsid w:val="002B4976"/>
    <w:rsid w:val="002B5910"/>
    <w:rsid w:val="002B591E"/>
    <w:rsid w:val="002B59C9"/>
    <w:rsid w:val="002B5BCC"/>
    <w:rsid w:val="002B5BF4"/>
    <w:rsid w:val="002B6526"/>
    <w:rsid w:val="002B668C"/>
    <w:rsid w:val="002B66A8"/>
    <w:rsid w:val="002B7825"/>
    <w:rsid w:val="002B7D8B"/>
    <w:rsid w:val="002C1547"/>
    <w:rsid w:val="002C192B"/>
    <w:rsid w:val="002C4D1A"/>
    <w:rsid w:val="002C4FC8"/>
    <w:rsid w:val="002C577F"/>
    <w:rsid w:val="002C5C39"/>
    <w:rsid w:val="002C6952"/>
    <w:rsid w:val="002C76D1"/>
    <w:rsid w:val="002D0098"/>
    <w:rsid w:val="002D031D"/>
    <w:rsid w:val="002D07A7"/>
    <w:rsid w:val="002D12FF"/>
    <w:rsid w:val="002D26B1"/>
    <w:rsid w:val="002D2B14"/>
    <w:rsid w:val="002D2FC8"/>
    <w:rsid w:val="002D341C"/>
    <w:rsid w:val="002D3B91"/>
    <w:rsid w:val="002D3FE3"/>
    <w:rsid w:val="002D4180"/>
    <w:rsid w:val="002D494C"/>
    <w:rsid w:val="002D49F6"/>
    <w:rsid w:val="002D5685"/>
    <w:rsid w:val="002D58FC"/>
    <w:rsid w:val="002D60CB"/>
    <w:rsid w:val="002D678E"/>
    <w:rsid w:val="002D7425"/>
    <w:rsid w:val="002D751D"/>
    <w:rsid w:val="002D7DA3"/>
    <w:rsid w:val="002E0AB5"/>
    <w:rsid w:val="002E1194"/>
    <w:rsid w:val="002E176B"/>
    <w:rsid w:val="002E21BD"/>
    <w:rsid w:val="002E2729"/>
    <w:rsid w:val="002E2EEC"/>
    <w:rsid w:val="002E360B"/>
    <w:rsid w:val="002E382D"/>
    <w:rsid w:val="002E3BAB"/>
    <w:rsid w:val="002E5E6A"/>
    <w:rsid w:val="002E624C"/>
    <w:rsid w:val="002E693D"/>
    <w:rsid w:val="002E6987"/>
    <w:rsid w:val="002E7379"/>
    <w:rsid w:val="002E7747"/>
    <w:rsid w:val="002E7B79"/>
    <w:rsid w:val="002F0785"/>
    <w:rsid w:val="002F12BE"/>
    <w:rsid w:val="002F1DE9"/>
    <w:rsid w:val="002F2E44"/>
    <w:rsid w:val="002F30B3"/>
    <w:rsid w:val="002F32C5"/>
    <w:rsid w:val="002F37DA"/>
    <w:rsid w:val="002F48BA"/>
    <w:rsid w:val="002F4DF1"/>
    <w:rsid w:val="002F623D"/>
    <w:rsid w:val="002F6F75"/>
    <w:rsid w:val="002F7268"/>
    <w:rsid w:val="002F7353"/>
    <w:rsid w:val="00300A78"/>
    <w:rsid w:val="003014C8"/>
    <w:rsid w:val="0030231D"/>
    <w:rsid w:val="00302C8B"/>
    <w:rsid w:val="00302FE0"/>
    <w:rsid w:val="00303793"/>
    <w:rsid w:val="00303B33"/>
    <w:rsid w:val="00304300"/>
    <w:rsid w:val="003059E9"/>
    <w:rsid w:val="0030774D"/>
    <w:rsid w:val="00310B8A"/>
    <w:rsid w:val="00310F67"/>
    <w:rsid w:val="00311923"/>
    <w:rsid w:val="00311A1C"/>
    <w:rsid w:val="00312C04"/>
    <w:rsid w:val="00312E96"/>
    <w:rsid w:val="00313E0C"/>
    <w:rsid w:val="00313EFE"/>
    <w:rsid w:val="0031480E"/>
    <w:rsid w:val="00315AD7"/>
    <w:rsid w:val="00315EE8"/>
    <w:rsid w:val="00316F11"/>
    <w:rsid w:val="00317C4E"/>
    <w:rsid w:val="00317EC2"/>
    <w:rsid w:val="003206AE"/>
    <w:rsid w:val="00321150"/>
    <w:rsid w:val="00321624"/>
    <w:rsid w:val="00321E5D"/>
    <w:rsid w:val="0032245A"/>
    <w:rsid w:val="00322BCF"/>
    <w:rsid w:val="00322F2F"/>
    <w:rsid w:val="00323D06"/>
    <w:rsid w:val="003245BF"/>
    <w:rsid w:val="00324C4A"/>
    <w:rsid w:val="00324DA2"/>
    <w:rsid w:val="003256A7"/>
    <w:rsid w:val="00325914"/>
    <w:rsid w:val="00325A39"/>
    <w:rsid w:val="00326D86"/>
    <w:rsid w:val="00326E9D"/>
    <w:rsid w:val="00330301"/>
    <w:rsid w:val="00330A51"/>
    <w:rsid w:val="00330F57"/>
    <w:rsid w:val="00331B43"/>
    <w:rsid w:val="00331D53"/>
    <w:rsid w:val="00333BAE"/>
    <w:rsid w:val="00334195"/>
    <w:rsid w:val="003345F9"/>
    <w:rsid w:val="003358AB"/>
    <w:rsid w:val="003363BF"/>
    <w:rsid w:val="00336BF5"/>
    <w:rsid w:val="00336C03"/>
    <w:rsid w:val="00337E62"/>
    <w:rsid w:val="00337E8D"/>
    <w:rsid w:val="00341C0C"/>
    <w:rsid w:val="0034213C"/>
    <w:rsid w:val="00342AD0"/>
    <w:rsid w:val="00345F9C"/>
    <w:rsid w:val="0034678B"/>
    <w:rsid w:val="003472CE"/>
    <w:rsid w:val="00347B7F"/>
    <w:rsid w:val="00350139"/>
    <w:rsid w:val="00350793"/>
    <w:rsid w:val="00350DC5"/>
    <w:rsid w:val="0035136F"/>
    <w:rsid w:val="00351C1C"/>
    <w:rsid w:val="003521F0"/>
    <w:rsid w:val="00353080"/>
    <w:rsid w:val="00353634"/>
    <w:rsid w:val="003540CC"/>
    <w:rsid w:val="003547D6"/>
    <w:rsid w:val="003552D7"/>
    <w:rsid w:val="00355BE1"/>
    <w:rsid w:val="00356836"/>
    <w:rsid w:val="00356CBA"/>
    <w:rsid w:val="00356E9D"/>
    <w:rsid w:val="0035799E"/>
    <w:rsid w:val="00357A02"/>
    <w:rsid w:val="00357E6A"/>
    <w:rsid w:val="00361431"/>
    <w:rsid w:val="00361609"/>
    <w:rsid w:val="0036160C"/>
    <w:rsid w:val="00362483"/>
    <w:rsid w:val="0036259F"/>
    <w:rsid w:val="00362763"/>
    <w:rsid w:val="00362F1F"/>
    <w:rsid w:val="003646A4"/>
    <w:rsid w:val="0036526E"/>
    <w:rsid w:val="0036559E"/>
    <w:rsid w:val="00365645"/>
    <w:rsid w:val="00365864"/>
    <w:rsid w:val="003661F6"/>
    <w:rsid w:val="00366781"/>
    <w:rsid w:val="00367B2E"/>
    <w:rsid w:val="003707C1"/>
    <w:rsid w:val="00370A1D"/>
    <w:rsid w:val="0037139F"/>
    <w:rsid w:val="00371EC0"/>
    <w:rsid w:val="00372AC5"/>
    <w:rsid w:val="00373DDD"/>
    <w:rsid w:val="00374F78"/>
    <w:rsid w:val="00375028"/>
    <w:rsid w:val="003751F7"/>
    <w:rsid w:val="003753B9"/>
    <w:rsid w:val="00376455"/>
    <w:rsid w:val="0037678B"/>
    <w:rsid w:val="003772B4"/>
    <w:rsid w:val="00377666"/>
    <w:rsid w:val="003776E5"/>
    <w:rsid w:val="00377F78"/>
    <w:rsid w:val="00380FBD"/>
    <w:rsid w:val="00381C13"/>
    <w:rsid w:val="0038299F"/>
    <w:rsid w:val="00382EF3"/>
    <w:rsid w:val="003832BA"/>
    <w:rsid w:val="00383A1C"/>
    <w:rsid w:val="003844EE"/>
    <w:rsid w:val="00384EEF"/>
    <w:rsid w:val="00385056"/>
    <w:rsid w:val="00385101"/>
    <w:rsid w:val="0038513E"/>
    <w:rsid w:val="003867B6"/>
    <w:rsid w:val="00390B9B"/>
    <w:rsid w:val="003925D8"/>
    <w:rsid w:val="00394CD6"/>
    <w:rsid w:val="003955A6"/>
    <w:rsid w:val="0039639C"/>
    <w:rsid w:val="00396A0D"/>
    <w:rsid w:val="00396BC4"/>
    <w:rsid w:val="003A0724"/>
    <w:rsid w:val="003A124A"/>
    <w:rsid w:val="003A1D35"/>
    <w:rsid w:val="003A2A2C"/>
    <w:rsid w:val="003A2AA0"/>
    <w:rsid w:val="003A3244"/>
    <w:rsid w:val="003A367F"/>
    <w:rsid w:val="003A37B3"/>
    <w:rsid w:val="003A4201"/>
    <w:rsid w:val="003A510F"/>
    <w:rsid w:val="003A579E"/>
    <w:rsid w:val="003A5CEA"/>
    <w:rsid w:val="003A7880"/>
    <w:rsid w:val="003A7FDD"/>
    <w:rsid w:val="003B00E4"/>
    <w:rsid w:val="003B0F43"/>
    <w:rsid w:val="003B1607"/>
    <w:rsid w:val="003B195E"/>
    <w:rsid w:val="003B1AA1"/>
    <w:rsid w:val="003B249A"/>
    <w:rsid w:val="003B25F6"/>
    <w:rsid w:val="003B2DE4"/>
    <w:rsid w:val="003B3A7A"/>
    <w:rsid w:val="003B4C83"/>
    <w:rsid w:val="003B4CD1"/>
    <w:rsid w:val="003B4FCB"/>
    <w:rsid w:val="003B5BC9"/>
    <w:rsid w:val="003B7259"/>
    <w:rsid w:val="003B7D8E"/>
    <w:rsid w:val="003C052B"/>
    <w:rsid w:val="003C070E"/>
    <w:rsid w:val="003C1708"/>
    <w:rsid w:val="003C1E8B"/>
    <w:rsid w:val="003C288C"/>
    <w:rsid w:val="003C2B29"/>
    <w:rsid w:val="003C2F7F"/>
    <w:rsid w:val="003C3A7C"/>
    <w:rsid w:val="003C3C0E"/>
    <w:rsid w:val="003C4416"/>
    <w:rsid w:val="003C4811"/>
    <w:rsid w:val="003C4D15"/>
    <w:rsid w:val="003C4DFF"/>
    <w:rsid w:val="003C5003"/>
    <w:rsid w:val="003C5A8F"/>
    <w:rsid w:val="003C5F6A"/>
    <w:rsid w:val="003C5FDD"/>
    <w:rsid w:val="003C60A5"/>
    <w:rsid w:val="003C78B6"/>
    <w:rsid w:val="003D0171"/>
    <w:rsid w:val="003D052C"/>
    <w:rsid w:val="003D112B"/>
    <w:rsid w:val="003D1280"/>
    <w:rsid w:val="003D16BE"/>
    <w:rsid w:val="003D34AF"/>
    <w:rsid w:val="003D38AC"/>
    <w:rsid w:val="003D3F4F"/>
    <w:rsid w:val="003D4482"/>
    <w:rsid w:val="003D57E8"/>
    <w:rsid w:val="003D5952"/>
    <w:rsid w:val="003D629A"/>
    <w:rsid w:val="003D62B7"/>
    <w:rsid w:val="003D6548"/>
    <w:rsid w:val="003D6899"/>
    <w:rsid w:val="003D73AA"/>
    <w:rsid w:val="003D7A34"/>
    <w:rsid w:val="003D7B0A"/>
    <w:rsid w:val="003E04F2"/>
    <w:rsid w:val="003E0D6B"/>
    <w:rsid w:val="003E0E7E"/>
    <w:rsid w:val="003E1766"/>
    <w:rsid w:val="003E2747"/>
    <w:rsid w:val="003E28F6"/>
    <w:rsid w:val="003E32C7"/>
    <w:rsid w:val="003E3684"/>
    <w:rsid w:val="003E4D48"/>
    <w:rsid w:val="003E6B2F"/>
    <w:rsid w:val="003E6E1B"/>
    <w:rsid w:val="003E77AC"/>
    <w:rsid w:val="003F01F6"/>
    <w:rsid w:val="003F0582"/>
    <w:rsid w:val="003F0F0E"/>
    <w:rsid w:val="003F1280"/>
    <w:rsid w:val="003F1D3A"/>
    <w:rsid w:val="003F2AB3"/>
    <w:rsid w:val="003F2BF0"/>
    <w:rsid w:val="003F2D03"/>
    <w:rsid w:val="003F2EC1"/>
    <w:rsid w:val="003F2F2D"/>
    <w:rsid w:val="003F32FA"/>
    <w:rsid w:val="003F3F7A"/>
    <w:rsid w:val="003F4E8C"/>
    <w:rsid w:val="003F4FEB"/>
    <w:rsid w:val="003F51B6"/>
    <w:rsid w:val="003F575C"/>
    <w:rsid w:val="003F5E1E"/>
    <w:rsid w:val="003F62CA"/>
    <w:rsid w:val="003F6A10"/>
    <w:rsid w:val="003F6F47"/>
    <w:rsid w:val="00400707"/>
    <w:rsid w:val="00400CEC"/>
    <w:rsid w:val="0040130E"/>
    <w:rsid w:val="0040133D"/>
    <w:rsid w:val="00401DBC"/>
    <w:rsid w:val="004020EA"/>
    <w:rsid w:val="00402BA7"/>
    <w:rsid w:val="00402C1F"/>
    <w:rsid w:val="00403E57"/>
    <w:rsid w:val="00403E5E"/>
    <w:rsid w:val="0040451B"/>
    <w:rsid w:val="00404FA0"/>
    <w:rsid w:val="00405C36"/>
    <w:rsid w:val="00405E9E"/>
    <w:rsid w:val="004079E9"/>
    <w:rsid w:val="00407A7D"/>
    <w:rsid w:val="00410034"/>
    <w:rsid w:val="004102BB"/>
    <w:rsid w:val="004103B6"/>
    <w:rsid w:val="004127DA"/>
    <w:rsid w:val="00412AF8"/>
    <w:rsid w:val="0041300F"/>
    <w:rsid w:val="00413D7B"/>
    <w:rsid w:val="004141EC"/>
    <w:rsid w:val="00414DFF"/>
    <w:rsid w:val="0041572A"/>
    <w:rsid w:val="0041653D"/>
    <w:rsid w:val="00416A70"/>
    <w:rsid w:val="00416C08"/>
    <w:rsid w:val="00416CEE"/>
    <w:rsid w:val="00417223"/>
    <w:rsid w:val="00417A14"/>
    <w:rsid w:val="00417C4A"/>
    <w:rsid w:val="00417CD4"/>
    <w:rsid w:val="0042003C"/>
    <w:rsid w:val="00420CA3"/>
    <w:rsid w:val="004210C4"/>
    <w:rsid w:val="0042122E"/>
    <w:rsid w:val="00421339"/>
    <w:rsid w:val="004213B9"/>
    <w:rsid w:val="004233A0"/>
    <w:rsid w:val="004235FB"/>
    <w:rsid w:val="00423BBA"/>
    <w:rsid w:val="00423BFC"/>
    <w:rsid w:val="0042433A"/>
    <w:rsid w:val="00424449"/>
    <w:rsid w:val="0042513B"/>
    <w:rsid w:val="00425C4D"/>
    <w:rsid w:val="004276DC"/>
    <w:rsid w:val="00427A35"/>
    <w:rsid w:val="0043054D"/>
    <w:rsid w:val="00430E08"/>
    <w:rsid w:val="00431166"/>
    <w:rsid w:val="004312E4"/>
    <w:rsid w:val="004312EA"/>
    <w:rsid w:val="00431D3E"/>
    <w:rsid w:val="004323A1"/>
    <w:rsid w:val="00432658"/>
    <w:rsid w:val="00434169"/>
    <w:rsid w:val="004343DD"/>
    <w:rsid w:val="00436496"/>
    <w:rsid w:val="004377A2"/>
    <w:rsid w:val="004378DF"/>
    <w:rsid w:val="00437B8C"/>
    <w:rsid w:val="004402AF"/>
    <w:rsid w:val="004408C8"/>
    <w:rsid w:val="00440BAD"/>
    <w:rsid w:val="0044186F"/>
    <w:rsid w:val="00441BC1"/>
    <w:rsid w:val="004423F3"/>
    <w:rsid w:val="00442568"/>
    <w:rsid w:val="0044341B"/>
    <w:rsid w:val="00443A78"/>
    <w:rsid w:val="00445694"/>
    <w:rsid w:val="00445CFD"/>
    <w:rsid w:val="004462E2"/>
    <w:rsid w:val="00446428"/>
    <w:rsid w:val="004464E7"/>
    <w:rsid w:val="00446C37"/>
    <w:rsid w:val="004472D6"/>
    <w:rsid w:val="00447A87"/>
    <w:rsid w:val="00447EF9"/>
    <w:rsid w:val="004502F7"/>
    <w:rsid w:val="00450BDD"/>
    <w:rsid w:val="0045133A"/>
    <w:rsid w:val="00452076"/>
    <w:rsid w:val="0045258B"/>
    <w:rsid w:val="00452C4E"/>
    <w:rsid w:val="00453508"/>
    <w:rsid w:val="00453FA5"/>
    <w:rsid w:val="00454192"/>
    <w:rsid w:val="004543ED"/>
    <w:rsid w:val="00455562"/>
    <w:rsid w:val="00455C4E"/>
    <w:rsid w:val="00455D14"/>
    <w:rsid w:val="00456A1C"/>
    <w:rsid w:val="00457BF0"/>
    <w:rsid w:val="00460897"/>
    <w:rsid w:val="00460A07"/>
    <w:rsid w:val="00461176"/>
    <w:rsid w:val="004623A7"/>
    <w:rsid w:val="004627BB"/>
    <w:rsid w:val="00463441"/>
    <w:rsid w:val="0046397B"/>
    <w:rsid w:val="00463EB5"/>
    <w:rsid w:val="0046420A"/>
    <w:rsid w:val="00464258"/>
    <w:rsid w:val="004643E0"/>
    <w:rsid w:val="00464661"/>
    <w:rsid w:val="0046496B"/>
    <w:rsid w:val="00464BE1"/>
    <w:rsid w:val="004653F9"/>
    <w:rsid w:val="00465E9F"/>
    <w:rsid w:val="00466157"/>
    <w:rsid w:val="004664FE"/>
    <w:rsid w:val="00466532"/>
    <w:rsid w:val="004668AB"/>
    <w:rsid w:val="004672D3"/>
    <w:rsid w:val="004676C6"/>
    <w:rsid w:val="00467BCD"/>
    <w:rsid w:val="00470058"/>
    <w:rsid w:val="0047159B"/>
    <w:rsid w:val="00471CC4"/>
    <w:rsid w:val="004721B5"/>
    <w:rsid w:val="0047284A"/>
    <w:rsid w:val="00472B9F"/>
    <w:rsid w:val="00472BCC"/>
    <w:rsid w:val="0047321A"/>
    <w:rsid w:val="00473F5D"/>
    <w:rsid w:val="00474284"/>
    <w:rsid w:val="00474984"/>
    <w:rsid w:val="00475D85"/>
    <w:rsid w:val="0047608B"/>
    <w:rsid w:val="0047611A"/>
    <w:rsid w:val="00476334"/>
    <w:rsid w:val="004771DC"/>
    <w:rsid w:val="00477258"/>
    <w:rsid w:val="00480088"/>
    <w:rsid w:val="0048047E"/>
    <w:rsid w:val="00480EE8"/>
    <w:rsid w:val="004819A6"/>
    <w:rsid w:val="00481E6E"/>
    <w:rsid w:val="0048407A"/>
    <w:rsid w:val="0048458A"/>
    <w:rsid w:val="00484692"/>
    <w:rsid w:val="004847CA"/>
    <w:rsid w:val="004856FB"/>
    <w:rsid w:val="00487766"/>
    <w:rsid w:val="00490C49"/>
    <w:rsid w:val="004918CF"/>
    <w:rsid w:val="004919C9"/>
    <w:rsid w:val="00491D08"/>
    <w:rsid w:val="00491FE5"/>
    <w:rsid w:val="004921F5"/>
    <w:rsid w:val="0049228E"/>
    <w:rsid w:val="0049244F"/>
    <w:rsid w:val="00493FCD"/>
    <w:rsid w:val="004942AD"/>
    <w:rsid w:val="00494417"/>
    <w:rsid w:val="004949F9"/>
    <w:rsid w:val="0049641B"/>
    <w:rsid w:val="00497787"/>
    <w:rsid w:val="004A0941"/>
    <w:rsid w:val="004A0DD3"/>
    <w:rsid w:val="004A1089"/>
    <w:rsid w:val="004A25E3"/>
    <w:rsid w:val="004A3879"/>
    <w:rsid w:val="004A39C9"/>
    <w:rsid w:val="004A3F86"/>
    <w:rsid w:val="004A4ADB"/>
    <w:rsid w:val="004A5D8F"/>
    <w:rsid w:val="004A6470"/>
    <w:rsid w:val="004A73BB"/>
    <w:rsid w:val="004B00F8"/>
    <w:rsid w:val="004B01DD"/>
    <w:rsid w:val="004B0B0C"/>
    <w:rsid w:val="004B0C97"/>
    <w:rsid w:val="004B118A"/>
    <w:rsid w:val="004B182C"/>
    <w:rsid w:val="004B1E53"/>
    <w:rsid w:val="004B2161"/>
    <w:rsid w:val="004B4592"/>
    <w:rsid w:val="004B4E28"/>
    <w:rsid w:val="004B4EC6"/>
    <w:rsid w:val="004B4F15"/>
    <w:rsid w:val="004B55D7"/>
    <w:rsid w:val="004B5A5D"/>
    <w:rsid w:val="004B5CAC"/>
    <w:rsid w:val="004B601C"/>
    <w:rsid w:val="004B7A52"/>
    <w:rsid w:val="004B7B00"/>
    <w:rsid w:val="004B7E24"/>
    <w:rsid w:val="004B7E26"/>
    <w:rsid w:val="004B7EA0"/>
    <w:rsid w:val="004C009E"/>
    <w:rsid w:val="004C010E"/>
    <w:rsid w:val="004C0329"/>
    <w:rsid w:val="004C0776"/>
    <w:rsid w:val="004C1348"/>
    <w:rsid w:val="004C159C"/>
    <w:rsid w:val="004C18EF"/>
    <w:rsid w:val="004C2478"/>
    <w:rsid w:val="004C3263"/>
    <w:rsid w:val="004C3E9C"/>
    <w:rsid w:val="004C40E9"/>
    <w:rsid w:val="004C4223"/>
    <w:rsid w:val="004C574B"/>
    <w:rsid w:val="004C5C9E"/>
    <w:rsid w:val="004C76F3"/>
    <w:rsid w:val="004C7E10"/>
    <w:rsid w:val="004D0083"/>
    <w:rsid w:val="004D0400"/>
    <w:rsid w:val="004D0465"/>
    <w:rsid w:val="004D0BA1"/>
    <w:rsid w:val="004D28E9"/>
    <w:rsid w:val="004D46BC"/>
    <w:rsid w:val="004D53D7"/>
    <w:rsid w:val="004D60A4"/>
    <w:rsid w:val="004D6396"/>
    <w:rsid w:val="004D6620"/>
    <w:rsid w:val="004D7196"/>
    <w:rsid w:val="004D7636"/>
    <w:rsid w:val="004D7B7B"/>
    <w:rsid w:val="004E0C15"/>
    <w:rsid w:val="004E1550"/>
    <w:rsid w:val="004E1627"/>
    <w:rsid w:val="004E1EA8"/>
    <w:rsid w:val="004E25FD"/>
    <w:rsid w:val="004E3854"/>
    <w:rsid w:val="004E4417"/>
    <w:rsid w:val="004E4492"/>
    <w:rsid w:val="004E4DE7"/>
    <w:rsid w:val="004E54DA"/>
    <w:rsid w:val="004E55D0"/>
    <w:rsid w:val="004E6619"/>
    <w:rsid w:val="004E718A"/>
    <w:rsid w:val="004E7461"/>
    <w:rsid w:val="004E78C9"/>
    <w:rsid w:val="004F0438"/>
    <w:rsid w:val="004F150F"/>
    <w:rsid w:val="004F167A"/>
    <w:rsid w:val="004F170C"/>
    <w:rsid w:val="004F2CC8"/>
    <w:rsid w:val="004F2CF6"/>
    <w:rsid w:val="004F316B"/>
    <w:rsid w:val="004F323A"/>
    <w:rsid w:val="004F4423"/>
    <w:rsid w:val="004F47FD"/>
    <w:rsid w:val="004F4A0B"/>
    <w:rsid w:val="004F4F3C"/>
    <w:rsid w:val="004F5177"/>
    <w:rsid w:val="004F528B"/>
    <w:rsid w:val="004F5DDD"/>
    <w:rsid w:val="004F6D86"/>
    <w:rsid w:val="004F7283"/>
    <w:rsid w:val="004F7C31"/>
    <w:rsid w:val="0050088C"/>
    <w:rsid w:val="00501049"/>
    <w:rsid w:val="00502260"/>
    <w:rsid w:val="005026C8"/>
    <w:rsid w:val="00502B50"/>
    <w:rsid w:val="00502FCA"/>
    <w:rsid w:val="005035A0"/>
    <w:rsid w:val="0050548D"/>
    <w:rsid w:val="005056AA"/>
    <w:rsid w:val="005067A5"/>
    <w:rsid w:val="00506DC0"/>
    <w:rsid w:val="00507081"/>
    <w:rsid w:val="00507F77"/>
    <w:rsid w:val="0051002A"/>
    <w:rsid w:val="00511615"/>
    <w:rsid w:val="00512FC5"/>
    <w:rsid w:val="00513FE5"/>
    <w:rsid w:val="005144A1"/>
    <w:rsid w:val="0051450D"/>
    <w:rsid w:val="005149A4"/>
    <w:rsid w:val="00514BBF"/>
    <w:rsid w:val="00515AFF"/>
    <w:rsid w:val="00515CBA"/>
    <w:rsid w:val="005165E2"/>
    <w:rsid w:val="00516695"/>
    <w:rsid w:val="0051694B"/>
    <w:rsid w:val="00516D81"/>
    <w:rsid w:val="00517886"/>
    <w:rsid w:val="005211A6"/>
    <w:rsid w:val="00521A0D"/>
    <w:rsid w:val="00522E17"/>
    <w:rsid w:val="00523277"/>
    <w:rsid w:val="005237ED"/>
    <w:rsid w:val="00523827"/>
    <w:rsid w:val="005238DB"/>
    <w:rsid w:val="00524A76"/>
    <w:rsid w:val="00524AE2"/>
    <w:rsid w:val="0052683A"/>
    <w:rsid w:val="005273E4"/>
    <w:rsid w:val="005307CC"/>
    <w:rsid w:val="00530ABB"/>
    <w:rsid w:val="00531A63"/>
    <w:rsid w:val="00531A83"/>
    <w:rsid w:val="00531DAC"/>
    <w:rsid w:val="00531FBB"/>
    <w:rsid w:val="00533351"/>
    <w:rsid w:val="005337C9"/>
    <w:rsid w:val="00533F8B"/>
    <w:rsid w:val="005344DC"/>
    <w:rsid w:val="00534BE6"/>
    <w:rsid w:val="00534C73"/>
    <w:rsid w:val="00537F3A"/>
    <w:rsid w:val="0054093C"/>
    <w:rsid w:val="00540E51"/>
    <w:rsid w:val="00541E7B"/>
    <w:rsid w:val="00542BA6"/>
    <w:rsid w:val="00542C7C"/>
    <w:rsid w:val="0054331B"/>
    <w:rsid w:val="0054339C"/>
    <w:rsid w:val="005434C5"/>
    <w:rsid w:val="00543B7B"/>
    <w:rsid w:val="00544201"/>
    <w:rsid w:val="00544C53"/>
    <w:rsid w:val="00547178"/>
    <w:rsid w:val="005505BD"/>
    <w:rsid w:val="00550C05"/>
    <w:rsid w:val="0055120A"/>
    <w:rsid w:val="0055155F"/>
    <w:rsid w:val="00552B5D"/>
    <w:rsid w:val="00553905"/>
    <w:rsid w:val="00553BBB"/>
    <w:rsid w:val="00553F13"/>
    <w:rsid w:val="0055461E"/>
    <w:rsid w:val="00554916"/>
    <w:rsid w:val="00554B4E"/>
    <w:rsid w:val="00554BA1"/>
    <w:rsid w:val="00554D1C"/>
    <w:rsid w:val="00555025"/>
    <w:rsid w:val="00555C8B"/>
    <w:rsid w:val="00555F82"/>
    <w:rsid w:val="00556510"/>
    <w:rsid w:val="00556E5B"/>
    <w:rsid w:val="0055792C"/>
    <w:rsid w:val="00560B8D"/>
    <w:rsid w:val="005613CE"/>
    <w:rsid w:val="00561698"/>
    <w:rsid w:val="00561AFB"/>
    <w:rsid w:val="0056230C"/>
    <w:rsid w:val="00562505"/>
    <w:rsid w:val="00563E7A"/>
    <w:rsid w:val="00565E45"/>
    <w:rsid w:val="0056635F"/>
    <w:rsid w:val="00566395"/>
    <w:rsid w:val="00567084"/>
    <w:rsid w:val="00567C1C"/>
    <w:rsid w:val="005700EF"/>
    <w:rsid w:val="00570385"/>
    <w:rsid w:val="005704D8"/>
    <w:rsid w:val="00572070"/>
    <w:rsid w:val="005728DD"/>
    <w:rsid w:val="00573EC3"/>
    <w:rsid w:val="00573EF5"/>
    <w:rsid w:val="00575731"/>
    <w:rsid w:val="00575F33"/>
    <w:rsid w:val="00577729"/>
    <w:rsid w:val="005806E3"/>
    <w:rsid w:val="005822ED"/>
    <w:rsid w:val="00582A91"/>
    <w:rsid w:val="00582BD4"/>
    <w:rsid w:val="00582BF4"/>
    <w:rsid w:val="00582F7D"/>
    <w:rsid w:val="0058313E"/>
    <w:rsid w:val="00583198"/>
    <w:rsid w:val="005833B7"/>
    <w:rsid w:val="00583705"/>
    <w:rsid w:val="00583758"/>
    <w:rsid w:val="00583886"/>
    <w:rsid w:val="00583A77"/>
    <w:rsid w:val="00583D5A"/>
    <w:rsid w:val="00583D95"/>
    <w:rsid w:val="00583EEE"/>
    <w:rsid w:val="00584412"/>
    <w:rsid w:val="00584D99"/>
    <w:rsid w:val="00585BD8"/>
    <w:rsid w:val="00587653"/>
    <w:rsid w:val="00587A49"/>
    <w:rsid w:val="0059061E"/>
    <w:rsid w:val="00590C80"/>
    <w:rsid w:val="00590EA1"/>
    <w:rsid w:val="005912C1"/>
    <w:rsid w:val="00591446"/>
    <w:rsid w:val="00591C04"/>
    <w:rsid w:val="0059240E"/>
    <w:rsid w:val="00592F52"/>
    <w:rsid w:val="005957E0"/>
    <w:rsid w:val="00595EB1"/>
    <w:rsid w:val="0059621E"/>
    <w:rsid w:val="0059622A"/>
    <w:rsid w:val="00596315"/>
    <w:rsid w:val="005972B5"/>
    <w:rsid w:val="005A0A19"/>
    <w:rsid w:val="005A126B"/>
    <w:rsid w:val="005A15C2"/>
    <w:rsid w:val="005A1852"/>
    <w:rsid w:val="005A1C3B"/>
    <w:rsid w:val="005A2335"/>
    <w:rsid w:val="005A2CB8"/>
    <w:rsid w:val="005A4788"/>
    <w:rsid w:val="005A48ED"/>
    <w:rsid w:val="005A67AD"/>
    <w:rsid w:val="005A6879"/>
    <w:rsid w:val="005A6B16"/>
    <w:rsid w:val="005A7CBF"/>
    <w:rsid w:val="005B0510"/>
    <w:rsid w:val="005B09FE"/>
    <w:rsid w:val="005B0EE0"/>
    <w:rsid w:val="005B14B2"/>
    <w:rsid w:val="005B204E"/>
    <w:rsid w:val="005B2998"/>
    <w:rsid w:val="005B35FC"/>
    <w:rsid w:val="005B364D"/>
    <w:rsid w:val="005B4620"/>
    <w:rsid w:val="005B51FB"/>
    <w:rsid w:val="005B5250"/>
    <w:rsid w:val="005B53C0"/>
    <w:rsid w:val="005B5FDE"/>
    <w:rsid w:val="005B62B3"/>
    <w:rsid w:val="005B650E"/>
    <w:rsid w:val="005B7098"/>
    <w:rsid w:val="005C161A"/>
    <w:rsid w:val="005C2F2E"/>
    <w:rsid w:val="005C3B1D"/>
    <w:rsid w:val="005C3CD9"/>
    <w:rsid w:val="005C443A"/>
    <w:rsid w:val="005C4FB7"/>
    <w:rsid w:val="005D0127"/>
    <w:rsid w:val="005D051D"/>
    <w:rsid w:val="005D09CE"/>
    <w:rsid w:val="005D0BD0"/>
    <w:rsid w:val="005D0CB9"/>
    <w:rsid w:val="005D151D"/>
    <w:rsid w:val="005D160B"/>
    <w:rsid w:val="005D1B76"/>
    <w:rsid w:val="005D23A4"/>
    <w:rsid w:val="005D2772"/>
    <w:rsid w:val="005D292F"/>
    <w:rsid w:val="005D2AF9"/>
    <w:rsid w:val="005D407F"/>
    <w:rsid w:val="005D418C"/>
    <w:rsid w:val="005D42C1"/>
    <w:rsid w:val="005D478B"/>
    <w:rsid w:val="005D4F90"/>
    <w:rsid w:val="005D534B"/>
    <w:rsid w:val="005D5481"/>
    <w:rsid w:val="005D7170"/>
    <w:rsid w:val="005D77FA"/>
    <w:rsid w:val="005E09BD"/>
    <w:rsid w:val="005E112A"/>
    <w:rsid w:val="005E2576"/>
    <w:rsid w:val="005E2E2F"/>
    <w:rsid w:val="005E3A10"/>
    <w:rsid w:val="005E43DC"/>
    <w:rsid w:val="005E53E3"/>
    <w:rsid w:val="005E5807"/>
    <w:rsid w:val="005E58CC"/>
    <w:rsid w:val="005E767C"/>
    <w:rsid w:val="005E7B28"/>
    <w:rsid w:val="005E7E35"/>
    <w:rsid w:val="005F0498"/>
    <w:rsid w:val="005F17C2"/>
    <w:rsid w:val="005F1968"/>
    <w:rsid w:val="005F26F9"/>
    <w:rsid w:val="005F2C22"/>
    <w:rsid w:val="005F2C2A"/>
    <w:rsid w:val="005F2E94"/>
    <w:rsid w:val="005F30B3"/>
    <w:rsid w:val="005F30F7"/>
    <w:rsid w:val="005F3541"/>
    <w:rsid w:val="005F39C0"/>
    <w:rsid w:val="005F4375"/>
    <w:rsid w:val="005F4464"/>
    <w:rsid w:val="005F472D"/>
    <w:rsid w:val="005F5FDE"/>
    <w:rsid w:val="005F6302"/>
    <w:rsid w:val="005F66DE"/>
    <w:rsid w:val="005F6C89"/>
    <w:rsid w:val="005F6D5E"/>
    <w:rsid w:val="005F7737"/>
    <w:rsid w:val="005F7E24"/>
    <w:rsid w:val="00600621"/>
    <w:rsid w:val="006007D7"/>
    <w:rsid w:val="00600F1E"/>
    <w:rsid w:val="00602813"/>
    <w:rsid w:val="00603A0F"/>
    <w:rsid w:val="00603FB9"/>
    <w:rsid w:val="006042D2"/>
    <w:rsid w:val="0060521A"/>
    <w:rsid w:val="00605702"/>
    <w:rsid w:val="00605AA3"/>
    <w:rsid w:val="006060A3"/>
    <w:rsid w:val="00606A96"/>
    <w:rsid w:val="0060727B"/>
    <w:rsid w:val="00607A95"/>
    <w:rsid w:val="006122A9"/>
    <w:rsid w:val="006124E3"/>
    <w:rsid w:val="00612C41"/>
    <w:rsid w:val="00612E92"/>
    <w:rsid w:val="00613282"/>
    <w:rsid w:val="0061489A"/>
    <w:rsid w:val="00614B45"/>
    <w:rsid w:val="00616642"/>
    <w:rsid w:val="00616C8B"/>
    <w:rsid w:val="00617D5B"/>
    <w:rsid w:val="00617EDB"/>
    <w:rsid w:val="00620193"/>
    <w:rsid w:val="006204ED"/>
    <w:rsid w:val="006216B7"/>
    <w:rsid w:val="006219CB"/>
    <w:rsid w:val="00622A06"/>
    <w:rsid w:val="00622CF8"/>
    <w:rsid w:val="00624687"/>
    <w:rsid w:val="00624E5D"/>
    <w:rsid w:val="00625642"/>
    <w:rsid w:val="00625DC3"/>
    <w:rsid w:val="006277A9"/>
    <w:rsid w:val="00627B01"/>
    <w:rsid w:val="0063053D"/>
    <w:rsid w:val="0063057B"/>
    <w:rsid w:val="00630AA2"/>
    <w:rsid w:val="0063109E"/>
    <w:rsid w:val="006312FF"/>
    <w:rsid w:val="006315EB"/>
    <w:rsid w:val="00631E0B"/>
    <w:rsid w:val="006323ED"/>
    <w:rsid w:val="00633324"/>
    <w:rsid w:val="0063352A"/>
    <w:rsid w:val="00633A3D"/>
    <w:rsid w:val="006341E3"/>
    <w:rsid w:val="006347C5"/>
    <w:rsid w:val="00635797"/>
    <w:rsid w:val="00635D14"/>
    <w:rsid w:val="00635E2D"/>
    <w:rsid w:val="00636A26"/>
    <w:rsid w:val="00636A9E"/>
    <w:rsid w:val="0063754C"/>
    <w:rsid w:val="00637A0B"/>
    <w:rsid w:val="00637C05"/>
    <w:rsid w:val="00640047"/>
    <w:rsid w:val="00640FBF"/>
    <w:rsid w:val="0064138E"/>
    <w:rsid w:val="006418ED"/>
    <w:rsid w:val="00641AEF"/>
    <w:rsid w:val="00641E29"/>
    <w:rsid w:val="00642F31"/>
    <w:rsid w:val="00643055"/>
    <w:rsid w:val="00644DEE"/>
    <w:rsid w:val="006467C3"/>
    <w:rsid w:val="006467C4"/>
    <w:rsid w:val="00646DDE"/>
    <w:rsid w:val="00647684"/>
    <w:rsid w:val="00647CDB"/>
    <w:rsid w:val="0065026A"/>
    <w:rsid w:val="0065064A"/>
    <w:rsid w:val="00650746"/>
    <w:rsid w:val="00651119"/>
    <w:rsid w:val="006511D8"/>
    <w:rsid w:val="006515B8"/>
    <w:rsid w:val="0065169B"/>
    <w:rsid w:val="00651C29"/>
    <w:rsid w:val="00651F96"/>
    <w:rsid w:val="00652A67"/>
    <w:rsid w:val="00653601"/>
    <w:rsid w:val="00653A87"/>
    <w:rsid w:val="00653B38"/>
    <w:rsid w:val="00654AFE"/>
    <w:rsid w:val="00654CA4"/>
    <w:rsid w:val="0065547E"/>
    <w:rsid w:val="00655661"/>
    <w:rsid w:val="0065634D"/>
    <w:rsid w:val="00656FC3"/>
    <w:rsid w:val="006574A7"/>
    <w:rsid w:val="006576C7"/>
    <w:rsid w:val="00657EEE"/>
    <w:rsid w:val="00660273"/>
    <w:rsid w:val="00661F29"/>
    <w:rsid w:val="0066202D"/>
    <w:rsid w:val="006621BA"/>
    <w:rsid w:val="006625C4"/>
    <w:rsid w:val="006626B7"/>
    <w:rsid w:val="00662D3B"/>
    <w:rsid w:val="00663095"/>
    <w:rsid w:val="00666956"/>
    <w:rsid w:val="00666AB5"/>
    <w:rsid w:val="00666CFB"/>
    <w:rsid w:val="00666E92"/>
    <w:rsid w:val="00667474"/>
    <w:rsid w:val="0066764E"/>
    <w:rsid w:val="0067254A"/>
    <w:rsid w:val="0067280C"/>
    <w:rsid w:val="00673014"/>
    <w:rsid w:val="00674AE1"/>
    <w:rsid w:val="006751D4"/>
    <w:rsid w:val="00675426"/>
    <w:rsid w:val="00675470"/>
    <w:rsid w:val="0067704E"/>
    <w:rsid w:val="006770AA"/>
    <w:rsid w:val="00680017"/>
    <w:rsid w:val="006803A6"/>
    <w:rsid w:val="0068050B"/>
    <w:rsid w:val="00680D60"/>
    <w:rsid w:val="006823C6"/>
    <w:rsid w:val="0068310E"/>
    <w:rsid w:val="0068315A"/>
    <w:rsid w:val="00683207"/>
    <w:rsid w:val="00684A7D"/>
    <w:rsid w:val="00684C13"/>
    <w:rsid w:val="00684F58"/>
    <w:rsid w:val="00685814"/>
    <w:rsid w:val="00686D11"/>
    <w:rsid w:val="006872FE"/>
    <w:rsid w:val="00687978"/>
    <w:rsid w:val="00687A8C"/>
    <w:rsid w:val="00687E8E"/>
    <w:rsid w:val="00690EDA"/>
    <w:rsid w:val="0069135E"/>
    <w:rsid w:val="00692463"/>
    <w:rsid w:val="00694865"/>
    <w:rsid w:val="006950FD"/>
    <w:rsid w:val="00695197"/>
    <w:rsid w:val="00695906"/>
    <w:rsid w:val="00695E3B"/>
    <w:rsid w:val="006961C9"/>
    <w:rsid w:val="0069624B"/>
    <w:rsid w:val="0069646B"/>
    <w:rsid w:val="00696CB4"/>
    <w:rsid w:val="00696FEF"/>
    <w:rsid w:val="006A04CD"/>
    <w:rsid w:val="006A09C8"/>
    <w:rsid w:val="006A0BFA"/>
    <w:rsid w:val="006A180A"/>
    <w:rsid w:val="006A24A1"/>
    <w:rsid w:val="006A2EDF"/>
    <w:rsid w:val="006A3043"/>
    <w:rsid w:val="006A3571"/>
    <w:rsid w:val="006A3642"/>
    <w:rsid w:val="006A39D7"/>
    <w:rsid w:val="006A3E2B"/>
    <w:rsid w:val="006A3E85"/>
    <w:rsid w:val="006A4253"/>
    <w:rsid w:val="006A4755"/>
    <w:rsid w:val="006A528E"/>
    <w:rsid w:val="006A568B"/>
    <w:rsid w:val="006A5B8C"/>
    <w:rsid w:val="006A5B98"/>
    <w:rsid w:val="006A5C18"/>
    <w:rsid w:val="006A661D"/>
    <w:rsid w:val="006A7762"/>
    <w:rsid w:val="006A7B0C"/>
    <w:rsid w:val="006A7C66"/>
    <w:rsid w:val="006B0603"/>
    <w:rsid w:val="006B1298"/>
    <w:rsid w:val="006B260C"/>
    <w:rsid w:val="006B2C41"/>
    <w:rsid w:val="006B2FA6"/>
    <w:rsid w:val="006B3480"/>
    <w:rsid w:val="006B35AA"/>
    <w:rsid w:val="006B37A3"/>
    <w:rsid w:val="006B3B5C"/>
    <w:rsid w:val="006B5D3B"/>
    <w:rsid w:val="006B6BBF"/>
    <w:rsid w:val="006B6D38"/>
    <w:rsid w:val="006B6D6E"/>
    <w:rsid w:val="006B6F2F"/>
    <w:rsid w:val="006C06DC"/>
    <w:rsid w:val="006C139D"/>
    <w:rsid w:val="006C1450"/>
    <w:rsid w:val="006C1765"/>
    <w:rsid w:val="006C2A53"/>
    <w:rsid w:val="006C30E7"/>
    <w:rsid w:val="006C37CC"/>
    <w:rsid w:val="006C3DA6"/>
    <w:rsid w:val="006C4694"/>
    <w:rsid w:val="006C49B2"/>
    <w:rsid w:val="006C5B26"/>
    <w:rsid w:val="006C635F"/>
    <w:rsid w:val="006C68A5"/>
    <w:rsid w:val="006C7BA3"/>
    <w:rsid w:val="006D104C"/>
    <w:rsid w:val="006D1D01"/>
    <w:rsid w:val="006D2249"/>
    <w:rsid w:val="006D25CA"/>
    <w:rsid w:val="006D2B7F"/>
    <w:rsid w:val="006D32A6"/>
    <w:rsid w:val="006D3825"/>
    <w:rsid w:val="006D3C8A"/>
    <w:rsid w:val="006D3F5B"/>
    <w:rsid w:val="006D5A09"/>
    <w:rsid w:val="006D5C80"/>
    <w:rsid w:val="006D7532"/>
    <w:rsid w:val="006D7E85"/>
    <w:rsid w:val="006E0D1E"/>
    <w:rsid w:val="006E1FF5"/>
    <w:rsid w:val="006E25EF"/>
    <w:rsid w:val="006E313A"/>
    <w:rsid w:val="006E3892"/>
    <w:rsid w:val="006E4293"/>
    <w:rsid w:val="006E62A8"/>
    <w:rsid w:val="006E6528"/>
    <w:rsid w:val="006E7036"/>
    <w:rsid w:val="006E7D3D"/>
    <w:rsid w:val="006F2A4C"/>
    <w:rsid w:val="006F2D03"/>
    <w:rsid w:val="006F41AD"/>
    <w:rsid w:val="006F5858"/>
    <w:rsid w:val="006F5C66"/>
    <w:rsid w:val="006F62FC"/>
    <w:rsid w:val="006F70A2"/>
    <w:rsid w:val="006F73D1"/>
    <w:rsid w:val="006F7759"/>
    <w:rsid w:val="007005EE"/>
    <w:rsid w:val="00701AF1"/>
    <w:rsid w:val="00701D31"/>
    <w:rsid w:val="00702CC3"/>
    <w:rsid w:val="007034D5"/>
    <w:rsid w:val="00703633"/>
    <w:rsid w:val="007049A1"/>
    <w:rsid w:val="0070531A"/>
    <w:rsid w:val="007057B5"/>
    <w:rsid w:val="0070610F"/>
    <w:rsid w:val="007063E9"/>
    <w:rsid w:val="007066C7"/>
    <w:rsid w:val="00706C63"/>
    <w:rsid w:val="00706D0C"/>
    <w:rsid w:val="00706D4C"/>
    <w:rsid w:val="007074C5"/>
    <w:rsid w:val="007078E7"/>
    <w:rsid w:val="0071060A"/>
    <w:rsid w:val="00710C0B"/>
    <w:rsid w:val="00710C4E"/>
    <w:rsid w:val="00711614"/>
    <w:rsid w:val="007117D2"/>
    <w:rsid w:val="00711C69"/>
    <w:rsid w:val="00712583"/>
    <w:rsid w:val="00712C4E"/>
    <w:rsid w:val="00712CF9"/>
    <w:rsid w:val="007131D6"/>
    <w:rsid w:val="007148CB"/>
    <w:rsid w:val="00715931"/>
    <w:rsid w:val="00715AC2"/>
    <w:rsid w:val="0071612C"/>
    <w:rsid w:val="0071621A"/>
    <w:rsid w:val="00716A6A"/>
    <w:rsid w:val="00716B59"/>
    <w:rsid w:val="007172B0"/>
    <w:rsid w:val="007173E2"/>
    <w:rsid w:val="0072078E"/>
    <w:rsid w:val="007219D8"/>
    <w:rsid w:val="00722A7C"/>
    <w:rsid w:val="00723691"/>
    <w:rsid w:val="00723B39"/>
    <w:rsid w:val="007258BB"/>
    <w:rsid w:val="00725967"/>
    <w:rsid w:val="00726189"/>
    <w:rsid w:val="00727806"/>
    <w:rsid w:val="00730E5B"/>
    <w:rsid w:val="00731FF6"/>
    <w:rsid w:val="00732993"/>
    <w:rsid w:val="00732CDC"/>
    <w:rsid w:val="007331D4"/>
    <w:rsid w:val="007335E1"/>
    <w:rsid w:val="007342D7"/>
    <w:rsid w:val="007345FD"/>
    <w:rsid w:val="0073584A"/>
    <w:rsid w:val="00735E08"/>
    <w:rsid w:val="007364BA"/>
    <w:rsid w:val="00740143"/>
    <w:rsid w:val="00741015"/>
    <w:rsid w:val="007453BD"/>
    <w:rsid w:val="0074577E"/>
    <w:rsid w:val="007457D1"/>
    <w:rsid w:val="00746265"/>
    <w:rsid w:val="007468A8"/>
    <w:rsid w:val="00746DFF"/>
    <w:rsid w:val="007476A0"/>
    <w:rsid w:val="00747B0F"/>
    <w:rsid w:val="00747EA3"/>
    <w:rsid w:val="0075001F"/>
    <w:rsid w:val="007507AC"/>
    <w:rsid w:val="007517A2"/>
    <w:rsid w:val="00752182"/>
    <w:rsid w:val="00753A2C"/>
    <w:rsid w:val="00754257"/>
    <w:rsid w:val="007547DF"/>
    <w:rsid w:val="00754B92"/>
    <w:rsid w:val="00754DEB"/>
    <w:rsid w:val="007552F5"/>
    <w:rsid w:val="00756557"/>
    <w:rsid w:val="00757A73"/>
    <w:rsid w:val="0076021D"/>
    <w:rsid w:val="00760DAE"/>
    <w:rsid w:val="007611F7"/>
    <w:rsid w:val="0076121D"/>
    <w:rsid w:val="00761FF5"/>
    <w:rsid w:val="007639E2"/>
    <w:rsid w:val="00764490"/>
    <w:rsid w:val="0076470F"/>
    <w:rsid w:val="007647C0"/>
    <w:rsid w:val="007651BF"/>
    <w:rsid w:val="00765432"/>
    <w:rsid w:val="0076741C"/>
    <w:rsid w:val="00767C11"/>
    <w:rsid w:val="00767ECB"/>
    <w:rsid w:val="007701E6"/>
    <w:rsid w:val="00770BA1"/>
    <w:rsid w:val="00770DF9"/>
    <w:rsid w:val="00770E6D"/>
    <w:rsid w:val="007714E4"/>
    <w:rsid w:val="0077171E"/>
    <w:rsid w:val="0077178E"/>
    <w:rsid w:val="00772CB5"/>
    <w:rsid w:val="0077354B"/>
    <w:rsid w:val="00773D94"/>
    <w:rsid w:val="0077489D"/>
    <w:rsid w:val="00774AB2"/>
    <w:rsid w:val="007754AB"/>
    <w:rsid w:val="007756DE"/>
    <w:rsid w:val="00775B07"/>
    <w:rsid w:val="0077710F"/>
    <w:rsid w:val="00777394"/>
    <w:rsid w:val="00777E10"/>
    <w:rsid w:val="007806C9"/>
    <w:rsid w:val="00781740"/>
    <w:rsid w:val="0078378D"/>
    <w:rsid w:val="00784D05"/>
    <w:rsid w:val="0078528D"/>
    <w:rsid w:val="00785BBD"/>
    <w:rsid w:val="00785D02"/>
    <w:rsid w:val="00785FCF"/>
    <w:rsid w:val="007871A9"/>
    <w:rsid w:val="007873AB"/>
    <w:rsid w:val="0079025C"/>
    <w:rsid w:val="00790F9C"/>
    <w:rsid w:val="00791464"/>
    <w:rsid w:val="007928FC"/>
    <w:rsid w:val="007929BC"/>
    <w:rsid w:val="00792BE1"/>
    <w:rsid w:val="007936B0"/>
    <w:rsid w:val="007938ED"/>
    <w:rsid w:val="007944F9"/>
    <w:rsid w:val="00794689"/>
    <w:rsid w:val="007958B3"/>
    <w:rsid w:val="00795A34"/>
    <w:rsid w:val="0079676E"/>
    <w:rsid w:val="0079680E"/>
    <w:rsid w:val="0079756B"/>
    <w:rsid w:val="00797AF8"/>
    <w:rsid w:val="00797B59"/>
    <w:rsid w:val="007A0820"/>
    <w:rsid w:val="007A0F7F"/>
    <w:rsid w:val="007A2DBB"/>
    <w:rsid w:val="007A2ECC"/>
    <w:rsid w:val="007A3754"/>
    <w:rsid w:val="007A4500"/>
    <w:rsid w:val="007A45AD"/>
    <w:rsid w:val="007A5E75"/>
    <w:rsid w:val="007A6765"/>
    <w:rsid w:val="007A6D0B"/>
    <w:rsid w:val="007A7144"/>
    <w:rsid w:val="007A7C0F"/>
    <w:rsid w:val="007B2202"/>
    <w:rsid w:val="007B247C"/>
    <w:rsid w:val="007B3BAD"/>
    <w:rsid w:val="007B3FCD"/>
    <w:rsid w:val="007B421C"/>
    <w:rsid w:val="007B42FE"/>
    <w:rsid w:val="007B46FA"/>
    <w:rsid w:val="007B48BF"/>
    <w:rsid w:val="007B49CE"/>
    <w:rsid w:val="007B4D21"/>
    <w:rsid w:val="007B6154"/>
    <w:rsid w:val="007B71A5"/>
    <w:rsid w:val="007C244E"/>
    <w:rsid w:val="007C3F7C"/>
    <w:rsid w:val="007C412C"/>
    <w:rsid w:val="007C45BB"/>
    <w:rsid w:val="007C4942"/>
    <w:rsid w:val="007C5056"/>
    <w:rsid w:val="007C5A20"/>
    <w:rsid w:val="007C6CD1"/>
    <w:rsid w:val="007D0638"/>
    <w:rsid w:val="007D0677"/>
    <w:rsid w:val="007D076B"/>
    <w:rsid w:val="007D08DA"/>
    <w:rsid w:val="007D1300"/>
    <w:rsid w:val="007D20A9"/>
    <w:rsid w:val="007D2102"/>
    <w:rsid w:val="007D2D5E"/>
    <w:rsid w:val="007D3C2A"/>
    <w:rsid w:val="007D3D7D"/>
    <w:rsid w:val="007D5229"/>
    <w:rsid w:val="007D53C3"/>
    <w:rsid w:val="007D5663"/>
    <w:rsid w:val="007D5E7C"/>
    <w:rsid w:val="007D6372"/>
    <w:rsid w:val="007D66A0"/>
    <w:rsid w:val="007D6F29"/>
    <w:rsid w:val="007D6F9F"/>
    <w:rsid w:val="007D7A65"/>
    <w:rsid w:val="007E0138"/>
    <w:rsid w:val="007E0DAA"/>
    <w:rsid w:val="007E1D69"/>
    <w:rsid w:val="007E296F"/>
    <w:rsid w:val="007E3BCC"/>
    <w:rsid w:val="007E408A"/>
    <w:rsid w:val="007E4D97"/>
    <w:rsid w:val="007E56B8"/>
    <w:rsid w:val="007E6CA0"/>
    <w:rsid w:val="007F023E"/>
    <w:rsid w:val="007F0FB5"/>
    <w:rsid w:val="007F124F"/>
    <w:rsid w:val="007F128B"/>
    <w:rsid w:val="007F14CC"/>
    <w:rsid w:val="007F16F2"/>
    <w:rsid w:val="007F20B2"/>
    <w:rsid w:val="007F285F"/>
    <w:rsid w:val="007F2F76"/>
    <w:rsid w:val="007F5911"/>
    <w:rsid w:val="007F7D0C"/>
    <w:rsid w:val="007F7D59"/>
    <w:rsid w:val="00800B20"/>
    <w:rsid w:val="00801203"/>
    <w:rsid w:val="0080130A"/>
    <w:rsid w:val="008013DE"/>
    <w:rsid w:val="0080255E"/>
    <w:rsid w:val="008028A6"/>
    <w:rsid w:val="00802B82"/>
    <w:rsid w:val="00804C4B"/>
    <w:rsid w:val="00804F36"/>
    <w:rsid w:val="008052E9"/>
    <w:rsid w:val="008053A9"/>
    <w:rsid w:val="00806806"/>
    <w:rsid w:val="00806CAE"/>
    <w:rsid w:val="008103C5"/>
    <w:rsid w:val="00810899"/>
    <w:rsid w:val="00810CDF"/>
    <w:rsid w:val="00810E39"/>
    <w:rsid w:val="00810FB3"/>
    <w:rsid w:val="008118B0"/>
    <w:rsid w:val="00812823"/>
    <w:rsid w:val="00813D65"/>
    <w:rsid w:val="00814445"/>
    <w:rsid w:val="00814C0E"/>
    <w:rsid w:val="00815053"/>
    <w:rsid w:val="00816474"/>
    <w:rsid w:val="00816634"/>
    <w:rsid w:val="008169D0"/>
    <w:rsid w:val="00816E1D"/>
    <w:rsid w:val="00817140"/>
    <w:rsid w:val="00817345"/>
    <w:rsid w:val="00817C73"/>
    <w:rsid w:val="008205A6"/>
    <w:rsid w:val="0082194D"/>
    <w:rsid w:val="00821F3B"/>
    <w:rsid w:val="0082269C"/>
    <w:rsid w:val="00822A06"/>
    <w:rsid w:val="00822DBE"/>
    <w:rsid w:val="00822F9E"/>
    <w:rsid w:val="008231D7"/>
    <w:rsid w:val="0082475E"/>
    <w:rsid w:val="00824D51"/>
    <w:rsid w:val="008250F9"/>
    <w:rsid w:val="008255E9"/>
    <w:rsid w:val="00825CA7"/>
    <w:rsid w:val="008265B1"/>
    <w:rsid w:val="00826BD8"/>
    <w:rsid w:val="00826F09"/>
    <w:rsid w:val="00827459"/>
    <w:rsid w:val="00827C8B"/>
    <w:rsid w:val="008320FE"/>
    <w:rsid w:val="00832B5E"/>
    <w:rsid w:val="00834E8E"/>
    <w:rsid w:val="008365CA"/>
    <w:rsid w:val="00836838"/>
    <w:rsid w:val="008375B5"/>
    <w:rsid w:val="00837611"/>
    <w:rsid w:val="00840127"/>
    <w:rsid w:val="00840224"/>
    <w:rsid w:val="00840A41"/>
    <w:rsid w:val="00841E8A"/>
    <w:rsid w:val="00844B51"/>
    <w:rsid w:val="0084582B"/>
    <w:rsid w:val="00845C91"/>
    <w:rsid w:val="00845CA2"/>
    <w:rsid w:val="00847E95"/>
    <w:rsid w:val="008503B6"/>
    <w:rsid w:val="0085092A"/>
    <w:rsid w:val="008511B8"/>
    <w:rsid w:val="0085130A"/>
    <w:rsid w:val="00851E51"/>
    <w:rsid w:val="0085262A"/>
    <w:rsid w:val="00852BF6"/>
    <w:rsid w:val="00852C8E"/>
    <w:rsid w:val="00852D75"/>
    <w:rsid w:val="00853E2F"/>
    <w:rsid w:val="008545F1"/>
    <w:rsid w:val="0085494B"/>
    <w:rsid w:val="00854C8F"/>
    <w:rsid w:val="0085531E"/>
    <w:rsid w:val="00855588"/>
    <w:rsid w:val="0085563C"/>
    <w:rsid w:val="00855687"/>
    <w:rsid w:val="008577F6"/>
    <w:rsid w:val="0086134C"/>
    <w:rsid w:val="00861853"/>
    <w:rsid w:val="00861905"/>
    <w:rsid w:val="0086224B"/>
    <w:rsid w:val="0086229A"/>
    <w:rsid w:val="00863412"/>
    <w:rsid w:val="008646CD"/>
    <w:rsid w:val="00865E3E"/>
    <w:rsid w:val="00866965"/>
    <w:rsid w:val="00866AFF"/>
    <w:rsid w:val="00871E24"/>
    <w:rsid w:val="00872B6B"/>
    <w:rsid w:val="00873397"/>
    <w:rsid w:val="008735B5"/>
    <w:rsid w:val="00873D73"/>
    <w:rsid w:val="00875A00"/>
    <w:rsid w:val="00875C10"/>
    <w:rsid w:val="00876CF9"/>
    <w:rsid w:val="00877AE3"/>
    <w:rsid w:val="00877DF9"/>
    <w:rsid w:val="00880706"/>
    <w:rsid w:val="00880811"/>
    <w:rsid w:val="008812C7"/>
    <w:rsid w:val="00881C8C"/>
    <w:rsid w:val="00881EE1"/>
    <w:rsid w:val="00882668"/>
    <w:rsid w:val="008831E9"/>
    <w:rsid w:val="008835D3"/>
    <w:rsid w:val="00883787"/>
    <w:rsid w:val="008838DC"/>
    <w:rsid w:val="00883955"/>
    <w:rsid w:val="008847E9"/>
    <w:rsid w:val="00885428"/>
    <w:rsid w:val="00885810"/>
    <w:rsid w:val="00890CD1"/>
    <w:rsid w:val="008913BF"/>
    <w:rsid w:val="00891E23"/>
    <w:rsid w:val="00892018"/>
    <w:rsid w:val="008931E5"/>
    <w:rsid w:val="00893586"/>
    <w:rsid w:val="00893DF1"/>
    <w:rsid w:val="0089430F"/>
    <w:rsid w:val="00895FDD"/>
    <w:rsid w:val="008965CA"/>
    <w:rsid w:val="008973E2"/>
    <w:rsid w:val="00897573"/>
    <w:rsid w:val="00897627"/>
    <w:rsid w:val="008A06C8"/>
    <w:rsid w:val="008A094A"/>
    <w:rsid w:val="008A0BFE"/>
    <w:rsid w:val="008A27CE"/>
    <w:rsid w:val="008A32C6"/>
    <w:rsid w:val="008A3394"/>
    <w:rsid w:val="008A4887"/>
    <w:rsid w:val="008A4B77"/>
    <w:rsid w:val="008A558D"/>
    <w:rsid w:val="008A6A28"/>
    <w:rsid w:val="008A6B6B"/>
    <w:rsid w:val="008A6D02"/>
    <w:rsid w:val="008A79D5"/>
    <w:rsid w:val="008A7B01"/>
    <w:rsid w:val="008A7D16"/>
    <w:rsid w:val="008A7E44"/>
    <w:rsid w:val="008B010A"/>
    <w:rsid w:val="008B0298"/>
    <w:rsid w:val="008B2A20"/>
    <w:rsid w:val="008B2C4B"/>
    <w:rsid w:val="008B3873"/>
    <w:rsid w:val="008B64E6"/>
    <w:rsid w:val="008B6678"/>
    <w:rsid w:val="008B6AEC"/>
    <w:rsid w:val="008B6E14"/>
    <w:rsid w:val="008B6F38"/>
    <w:rsid w:val="008B6FD1"/>
    <w:rsid w:val="008B7B59"/>
    <w:rsid w:val="008C04E1"/>
    <w:rsid w:val="008C0C01"/>
    <w:rsid w:val="008C10DC"/>
    <w:rsid w:val="008C112D"/>
    <w:rsid w:val="008C1345"/>
    <w:rsid w:val="008C1CD1"/>
    <w:rsid w:val="008C1EB4"/>
    <w:rsid w:val="008C211F"/>
    <w:rsid w:val="008C287D"/>
    <w:rsid w:val="008C2F24"/>
    <w:rsid w:val="008C309F"/>
    <w:rsid w:val="008C436D"/>
    <w:rsid w:val="008C4A82"/>
    <w:rsid w:val="008C5511"/>
    <w:rsid w:val="008C57B3"/>
    <w:rsid w:val="008C5A49"/>
    <w:rsid w:val="008C7029"/>
    <w:rsid w:val="008C7530"/>
    <w:rsid w:val="008D192A"/>
    <w:rsid w:val="008D1BCD"/>
    <w:rsid w:val="008D2B20"/>
    <w:rsid w:val="008D3246"/>
    <w:rsid w:val="008D3A4A"/>
    <w:rsid w:val="008D3AA7"/>
    <w:rsid w:val="008D3F0A"/>
    <w:rsid w:val="008D4314"/>
    <w:rsid w:val="008D498B"/>
    <w:rsid w:val="008D5158"/>
    <w:rsid w:val="008D5507"/>
    <w:rsid w:val="008D55D3"/>
    <w:rsid w:val="008D5F13"/>
    <w:rsid w:val="008D7A58"/>
    <w:rsid w:val="008E01DB"/>
    <w:rsid w:val="008E0F77"/>
    <w:rsid w:val="008E15A9"/>
    <w:rsid w:val="008E27E7"/>
    <w:rsid w:val="008E38EA"/>
    <w:rsid w:val="008E3D4E"/>
    <w:rsid w:val="008E42B4"/>
    <w:rsid w:val="008E45B5"/>
    <w:rsid w:val="008E6980"/>
    <w:rsid w:val="008E6F6E"/>
    <w:rsid w:val="008E7627"/>
    <w:rsid w:val="008E7C81"/>
    <w:rsid w:val="008F0492"/>
    <w:rsid w:val="008F0932"/>
    <w:rsid w:val="008F2797"/>
    <w:rsid w:val="008F328B"/>
    <w:rsid w:val="008F4208"/>
    <w:rsid w:val="008F479F"/>
    <w:rsid w:val="008F54DB"/>
    <w:rsid w:val="008F5F1B"/>
    <w:rsid w:val="008F5FD8"/>
    <w:rsid w:val="008F66CE"/>
    <w:rsid w:val="008F7F9A"/>
    <w:rsid w:val="00902649"/>
    <w:rsid w:val="00902736"/>
    <w:rsid w:val="00903A39"/>
    <w:rsid w:val="009058EE"/>
    <w:rsid w:val="00905E38"/>
    <w:rsid w:val="00906A60"/>
    <w:rsid w:val="00906E69"/>
    <w:rsid w:val="0090734B"/>
    <w:rsid w:val="00907CE2"/>
    <w:rsid w:val="00910C0C"/>
    <w:rsid w:val="009127DB"/>
    <w:rsid w:val="00913465"/>
    <w:rsid w:val="009134A6"/>
    <w:rsid w:val="00913A3E"/>
    <w:rsid w:val="00913B1F"/>
    <w:rsid w:val="00913CA9"/>
    <w:rsid w:val="00913DF4"/>
    <w:rsid w:val="00915447"/>
    <w:rsid w:val="009154DB"/>
    <w:rsid w:val="00915513"/>
    <w:rsid w:val="00917B7D"/>
    <w:rsid w:val="00917C69"/>
    <w:rsid w:val="0092044C"/>
    <w:rsid w:val="00921450"/>
    <w:rsid w:val="009215F0"/>
    <w:rsid w:val="009221DD"/>
    <w:rsid w:val="009224B3"/>
    <w:rsid w:val="00922863"/>
    <w:rsid w:val="00922F64"/>
    <w:rsid w:val="009242DB"/>
    <w:rsid w:val="009246C4"/>
    <w:rsid w:val="00924B8F"/>
    <w:rsid w:val="00925C45"/>
    <w:rsid w:val="00927532"/>
    <w:rsid w:val="00927582"/>
    <w:rsid w:val="00927836"/>
    <w:rsid w:val="00927F43"/>
    <w:rsid w:val="009317FF"/>
    <w:rsid w:val="00931B99"/>
    <w:rsid w:val="00931C05"/>
    <w:rsid w:val="00932407"/>
    <w:rsid w:val="009328E8"/>
    <w:rsid w:val="00933236"/>
    <w:rsid w:val="00933345"/>
    <w:rsid w:val="00934A48"/>
    <w:rsid w:val="009357E9"/>
    <w:rsid w:val="009364E5"/>
    <w:rsid w:val="0093748E"/>
    <w:rsid w:val="00937610"/>
    <w:rsid w:val="009376CE"/>
    <w:rsid w:val="00937DC5"/>
    <w:rsid w:val="00940C0F"/>
    <w:rsid w:val="00940C2E"/>
    <w:rsid w:val="00941249"/>
    <w:rsid w:val="0094187B"/>
    <w:rsid w:val="009432B1"/>
    <w:rsid w:val="00943BE2"/>
    <w:rsid w:val="00943E56"/>
    <w:rsid w:val="00944B3A"/>
    <w:rsid w:val="00944E6A"/>
    <w:rsid w:val="009456FC"/>
    <w:rsid w:val="00946DFE"/>
    <w:rsid w:val="009471A4"/>
    <w:rsid w:val="00947230"/>
    <w:rsid w:val="00947705"/>
    <w:rsid w:val="00950172"/>
    <w:rsid w:val="009501F6"/>
    <w:rsid w:val="00950266"/>
    <w:rsid w:val="0095037B"/>
    <w:rsid w:val="0095043D"/>
    <w:rsid w:val="00950715"/>
    <w:rsid w:val="00951147"/>
    <w:rsid w:val="00951292"/>
    <w:rsid w:val="00952CEA"/>
    <w:rsid w:val="0095309B"/>
    <w:rsid w:val="00953307"/>
    <w:rsid w:val="00953E47"/>
    <w:rsid w:val="00954240"/>
    <w:rsid w:val="00954A6F"/>
    <w:rsid w:val="00955CBE"/>
    <w:rsid w:val="00955E34"/>
    <w:rsid w:val="00956D16"/>
    <w:rsid w:val="009576D8"/>
    <w:rsid w:val="009579C5"/>
    <w:rsid w:val="009612D1"/>
    <w:rsid w:val="009619FA"/>
    <w:rsid w:val="00962419"/>
    <w:rsid w:val="00962928"/>
    <w:rsid w:val="00963193"/>
    <w:rsid w:val="00963560"/>
    <w:rsid w:val="0096365B"/>
    <w:rsid w:val="00964B6E"/>
    <w:rsid w:val="00964B96"/>
    <w:rsid w:val="00964F96"/>
    <w:rsid w:val="009655DC"/>
    <w:rsid w:val="0096582E"/>
    <w:rsid w:val="0096591D"/>
    <w:rsid w:val="009659E8"/>
    <w:rsid w:val="00965A85"/>
    <w:rsid w:val="0096685F"/>
    <w:rsid w:val="00967E8A"/>
    <w:rsid w:val="00970594"/>
    <w:rsid w:val="009721CD"/>
    <w:rsid w:val="009726AC"/>
    <w:rsid w:val="00972B54"/>
    <w:rsid w:val="0097329B"/>
    <w:rsid w:val="009742C6"/>
    <w:rsid w:val="00974E39"/>
    <w:rsid w:val="009750B7"/>
    <w:rsid w:val="00975273"/>
    <w:rsid w:val="00976598"/>
    <w:rsid w:val="00977AAC"/>
    <w:rsid w:val="00977B00"/>
    <w:rsid w:val="00977BD1"/>
    <w:rsid w:val="009802E0"/>
    <w:rsid w:val="009814B4"/>
    <w:rsid w:val="00981A9F"/>
    <w:rsid w:val="00981AD3"/>
    <w:rsid w:val="009824D9"/>
    <w:rsid w:val="00982970"/>
    <w:rsid w:val="00982B6B"/>
    <w:rsid w:val="0098410D"/>
    <w:rsid w:val="0098415A"/>
    <w:rsid w:val="00984373"/>
    <w:rsid w:val="00984C03"/>
    <w:rsid w:val="00984CC1"/>
    <w:rsid w:val="00985561"/>
    <w:rsid w:val="009860EA"/>
    <w:rsid w:val="00986359"/>
    <w:rsid w:val="0098647A"/>
    <w:rsid w:val="00986970"/>
    <w:rsid w:val="00990633"/>
    <w:rsid w:val="00990847"/>
    <w:rsid w:val="00990E8B"/>
    <w:rsid w:val="00991E8A"/>
    <w:rsid w:val="009926DC"/>
    <w:rsid w:val="00992C85"/>
    <w:rsid w:val="00993047"/>
    <w:rsid w:val="00993252"/>
    <w:rsid w:val="009932E8"/>
    <w:rsid w:val="009944F9"/>
    <w:rsid w:val="009959A9"/>
    <w:rsid w:val="009961CA"/>
    <w:rsid w:val="009964ED"/>
    <w:rsid w:val="00996637"/>
    <w:rsid w:val="009968F3"/>
    <w:rsid w:val="00996ABF"/>
    <w:rsid w:val="00996DCB"/>
    <w:rsid w:val="00997947"/>
    <w:rsid w:val="009A0164"/>
    <w:rsid w:val="009A0339"/>
    <w:rsid w:val="009A0457"/>
    <w:rsid w:val="009A09D4"/>
    <w:rsid w:val="009A16D1"/>
    <w:rsid w:val="009A1953"/>
    <w:rsid w:val="009A22EB"/>
    <w:rsid w:val="009A230C"/>
    <w:rsid w:val="009A25EE"/>
    <w:rsid w:val="009A44CF"/>
    <w:rsid w:val="009A4F9D"/>
    <w:rsid w:val="009A55C0"/>
    <w:rsid w:val="009A55C7"/>
    <w:rsid w:val="009A6B79"/>
    <w:rsid w:val="009A7AC7"/>
    <w:rsid w:val="009B0CF4"/>
    <w:rsid w:val="009B1834"/>
    <w:rsid w:val="009B19AC"/>
    <w:rsid w:val="009B1FDF"/>
    <w:rsid w:val="009B20B4"/>
    <w:rsid w:val="009B298F"/>
    <w:rsid w:val="009B387E"/>
    <w:rsid w:val="009B3AB4"/>
    <w:rsid w:val="009B485A"/>
    <w:rsid w:val="009B4E8D"/>
    <w:rsid w:val="009B5251"/>
    <w:rsid w:val="009B549D"/>
    <w:rsid w:val="009B5F9F"/>
    <w:rsid w:val="009B624C"/>
    <w:rsid w:val="009B6BCA"/>
    <w:rsid w:val="009B6CEC"/>
    <w:rsid w:val="009B7544"/>
    <w:rsid w:val="009B7755"/>
    <w:rsid w:val="009B7BFC"/>
    <w:rsid w:val="009C1865"/>
    <w:rsid w:val="009C195A"/>
    <w:rsid w:val="009C196B"/>
    <w:rsid w:val="009C3566"/>
    <w:rsid w:val="009C35D0"/>
    <w:rsid w:val="009C4787"/>
    <w:rsid w:val="009C4B74"/>
    <w:rsid w:val="009C4F20"/>
    <w:rsid w:val="009C56E9"/>
    <w:rsid w:val="009C5DF9"/>
    <w:rsid w:val="009C62AB"/>
    <w:rsid w:val="009C640F"/>
    <w:rsid w:val="009C6664"/>
    <w:rsid w:val="009C7092"/>
    <w:rsid w:val="009C7315"/>
    <w:rsid w:val="009C7E44"/>
    <w:rsid w:val="009D0C9A"/>
    <w:rsid w:val="009D41D3"/>
    <w:rsid w:val="009D4447"/>
    <w:rsid w:val="009D4592"/>
    <w:rsid w:val="009D5D64"/>
    <w:rsid w:val="009D5E54"/>
    <w:rsid w:val="009D6151"/>
    <w:rsid w:val="009D67C1"/>
    <w:rsid w:val="009D6F5C"/>
    <w:rsid w:val="009D785E"/>
    <w:rsid w:val="009E0930"/>
    <w:rsid w:val="009E0AE5"/>
    <w:rsid w:val="009E0B80"/>
    <w:rsid w:val="009E0BB9"/>
    <w:rsid w:val="009E0BEF"/>
    <w:rsid w:val="009E13EE"/>
    <w:rsid w:val="009E20AC"/>
    <w:rsid w:val="009E3EA0"/>
    <w:rsid w:val="009E45D0"/>
    <w:rsid w:val="009E515D"/>
    <w:rsid w:val="009E535B"/>
    <w:rsid w:val="009E5427"/>
    <w:rsid w:val="009E578F"/>
    <w:rsid w:val="009E5A8A"/>
    <w:rsid w:val="009E5EA1"/>
    <w:rsid w:val="009E72EE"/>
    <w:rsid w:val="009F1719"/>
    <w:rsid w:val="009F1A05"/>
    <w:rsid w:val="009F3F1A"/>
    <w:rsid w:val="009F4443"/>
    <w:rsid w:val="009F4E12"/>
    <w:rsid w:val="009F4E7C"/>
    <w:rsid w:val="009F50E9"/>
    <w:rsid w:val="009F53D4"/>
    <w:rsid w:val="009F5C3D"/>
    <w:rsid w:val="009F5F05"/>
    <w:rsid w:val="009F5F6A"/>
    <w:rsid w:val="009F6290"/>
    <w:rsid w:val="009F72F7"/>
    <w:rsid w:val="009F74F9"/>
    <w:rsid w:val="009F76E7"/>
    <w:rsid w:val="009F7A01"/>
    <w:rsid w:val="009F7BA6"/>
    <w:rsid w:val="00A003AE"/>
    <w:rsid w:val="00A0065B"/>
    <w:rsid w:val="00A00CB6"/>
    <w:rsid w:val="00A0230C"/>
    <w:rsid w:val="00A028BD"/>
    <w:rsid w:val="00A02F1E"/>
    <w:rsid w:val="00A034EB"/>
    <w:rsid w:val="00A03969"/>
    <w:rsid w:val="00A042AC"/>
    <w:rsid w:val="00A04F0C"/>
    <w:rsid w:val="00A0590E"/>
    <w:rsid w:val="00A0616D"/>
    <w:rsid w:val="00A069BD"/>
    <w:rsid w:val="00A07E6E"/>
    <w:rsid w:val="00A07FC2"/>
    <w:rsid w:val="00A10840"/>
    <w:rsid w:val="00A1146D"/>
    <w:rsid w:val="00A12510"/>
    <w:rsid w:val="00A138CD"/>
    <w:rsid w:val="00A13963"/>
    <w:rsid w:val="00A15780"/>
    <w:rsid w:val="00A17A52"/>
    <w:rsid w:val="00A20CD8"/>
    <w:rsid w:val="00A223A3"/>
    <w:rsid w:val="00A229C8"/>
    <w:rsid w:val="00A22C0B"/>
    <w:rsid w:val="00A2360A"/>
    <w:rsid w:val="00A23788"/>
    <w:rsid w:val="00A251C0"/>
    <w:rsid w:val="00A26DF8"/>
    <w:rsid w:val="00A309BA"/>
    <w:rsid w:val="00A31025"/>
    <w:rsid w:val="00A31FD8"/>
    <w:rsid w:val="00A326A0"/>
    <w:rsid w:val="00A328B0"/>
    <w:rsid w:val="00A335D4"/>
    <w:rsid w:val="00A338CD"/>
    <w:rsid w:val="00A34988"/>
    <w:rsid w:val="00A34E08"/>
    <w:rsid w:val="00A35481"/>
    <w:rsid w:val="00A35E31"/>
    <w:rsid w:val="00A365D6"/>
    <w:rsid w:val="00A36729"/>
    <w:rsid w:val="00A379E5"/>
    <w:rsid w:val="00A37D67"/>
    <w:rsid w:val="00A37DA6"/>
    <w:rsid w:val="00A37FF7"/>
    <w:rsid w:val="00A40537"/>
    <w:rsid w:val="00A40ACD"/>
    <w:rsid w:val="00A416AF"/>
    <w:rsid w:val="00A42D94"/>
    <w:rsid w:val="00A4301F"/>
    <w:rsid w:val="00A43619"/>
    <w:rsid w:val="00A437AB"/>
    <w:rsid w:val="00A43AFA"/>
    <w:rsid w:val="00A441C0"/>
    <w:rsid w:val="00A44311"/>
    <w:rsid w:val="00A46B23"/>
    <w:rsid w:val="00A47248"/>
    <w:rsid w:val="00A47EA0"/>
    <w:rsid w:val="00A50215"/>
    <w:rsid w:val="00A51A4D"/>
    <w:rsid w:val="00A525E9"/>
    <w:rsid w:val="00A5378D"/>
    <w:rsid w:val="00A53D73"/>
    <w:rsid w:val="00A54526"/>
    <w:rsid w:val="00A55BB6"/>
    <w:rsid w:val="00A55F34"/>
    <w:rsid w:val="00A56437"/>
    <w:rsid w:val="00A60A14"/>
    <w:rsid w:val="00A60D26"/>
    <w:rsid w:val="00A61863"/>
    <w:rsid w:val="00A61D11"/>
    <w:rsid w:val="00A62F1B"/>
    <w:rsid w:val="00A63887"/>
    <w:rsid w:val="00A63F58"/>
    <w:rsid w:val="00A64E95"/>
    <w:rsid w:val="00A650AC"/>
    <w:rsid w:val="00A65397"/>
    <w:rsid w:val="00A6621E"/>
    <w:rsid w:val="00A6667A"/>
    <w:rsid w:val="00A674AB"/>
    <w:rsid w:val="00A678A0"/>
    <w:rsid w:val="00A67B4C"/>
    <w:rsid w:val="00A72477"/>
    <w:rsid w:val="00A72DD8"/>
    <w:rsid w:val="00A73AE8"/>
    <w:rsid w:val="00A73DEC"/>
    <w:rsid w:val="00A743E1"/>
    <w:rsid w:val="00A74735"/>
    <w:rsid w:val="00A74D7D"/>
    <w:rsid w:val="00A75B76"/>
    <w:rsid w:val="00A75E45"/>
    <w:rsid w:val="00A76357"/>
    <w:rsid w:val="00A77615"/>
    <w:rsid w:val="00A777B3"/>
    <w:rsid w:val="00A80495"/>
    <w:rsid w:val="00A8057B"/>
    <w:rsid w:val="00A80B9D"/>
    <w:rsid w:val="00A81836"/>
    <w:rsid w:val="00A84068"/>
    <w:rsid w:val="00A84E27"/>
    <w:rsid w:val="00A8548D"/>
    <w:rsid w:val="00A855BE"/>
    <w:rsid w:val="00A8565C"/>
    <w:rsid w:val="00A90AEA"/>
    <w:rsid w:val="00A914E8"/>
    <w:rsid w:val="00A920D9"/>
    <w:rsid w:val="00A92A20"/>
    <w:rsid w:val="00A9461B"/>
    <w:rsid w:val="00A9525F"/>
    <w:rsid w:val="00A96061"/>
    <w:rsid w:val="00A961CD"/>
    <w:rsid w:val="00A9648B"/>
    <w:rsid w:val="00A96882"/>
    <w:rsid w:val="00A970CD"/>
    <w:rsid w:val="00A971D9"/>
    <w:rsid w:val="00AA0273"/>
    <w:rsid w:val="00AA09BE"/>
    <w:rsid w:val="00AA0AD0"/>
    <w:rsid w:val="00AA15A5"/>
    <w:rsid w:val="00AA16C3"/>
    <w:rsid w:val="00AA1708"/>
    <w:rsid w:val="00AA182F"/>
    <w:rsid w:val="00AA3E5B"/>
    <w:rsid w:val="00AA47FA"/>
    <w:rsid w:val="00AA4972"/>
    <w:rsid w:val="00AA4FE1"/>
    <w:rsid w:val="00AA56A8"/>
    <w:rsid w:val="00AA5B36"/>
    <w:rsid w:val="00AA6105"/>
    <w:rsid w:val="00AA6164"/>
    <w:rsid w:val="00AA617B"/>
    <w:rsid w:val="00AA651E"/>
    <w:rsid w:val="00AA6733"/>
    <w:rsid w:val="00AA679B"/>
    <w:rsid w:val="00AA67D3"/>
    <w:rsid w:val="00AA740C"/>
    <w:rsid w:val="00AA7EA3"/>
    <w:rsid w:val="00AB005A"/>
    <w:rsid w:val="00AB158A"/>
    <w:rsid w:val="00AB21FC"/>
    <w:rsid w:val="00AB267E"/>
    <w:rsid w:val="00AB29BB"/>
    <w:rsid w:val="00AB352B"/>
    <w:rsid w:val="00AB35FF"/>
    <w:rsid w:val="00AB43B5"/>
    <w:rsid w:val="00AB59F5"/>
    <w:rsid w:val="00AC021B"/>
    <w:rsid w:val="00AC17C2"/>
    <w:rsid w:val="00AC24DB"/>
    <w:rsid w:val="00AC28F9"/>
    <w:rsid w:val="00AC33D2"/>
    <w:rsid w:val="00AC36BF"/>
    <w:rsid w:val="00AC3DFC"/>
    <w:rsid w:val="00AC4E78"/>
    <w:rsid w:val="00AC552D"/>
    <w:rsid w:val="00AC7363"/>
    <w:rsid w:val="00AC76B7"/>
    <w:rsid w:val="00AC78A0"/>
    <w:rsid w:val="00AD06C5"/>
    <w:rsid w:val="00AD1935"/>
    <w:rsid w:val="00AD19F3"/>
    <w:rsid w:val="00AD221D"/>
    <w:rsid w:val="00AD231D"/>
    <w:rsid w:val="00AD242F"/>
    <w:rsid w:val="00AD2ADC"/>
    <w:rsid w:val="00AD36C8"/>
    <w:rsid w:val="00AD3A66"/>
    <w:rsid w:val="00AD507B"/>
    <w:rsid w:val="00AD6ADB"/>
    <w:rsid w:val="00AE0743"/>
    <w:rsid w:val="00AE11B3"/>
    <w:rsid w:val="00AE3065"/>
    <w:rsid w:val="00AE3691"/>
    <w:rsid w:val="00AE4566"/>
    <w:rsid w:val="00AE610B"/>
    <w:rsid w:val="00AE6D15"/>
    <w:rsid w:val="00AE7675"/>
    <w:rsid w:val="00AE793B"/>
    <w:rsid w:val="00AF038A"/>
    <w:rsid w:val="00AF0E5C"/>
    <w:rsid w:val="00AF107C"/>
    <w:rsid w:val="00AF1AAC"/>
    <w:rsid w:val="00AF200D"/>
    <w:rsid w:val="00AF22EC"/>
    <w:rsid w:val="00AF32CA"/>
    <w:rsid w:val="00AF34BF"/>
    <w:rsid w:val="00AF35B1"/>
    <w:rsid w:val="00AF4433"/>
    <w:rsid w:val="00AF5684"/>
    <w:rsid w:val="00AF6332"/>
    <w:rsid w:val="00AF734E"/>
    <w:rsid w:val="00AF791B"/>
    <w:rsid w:val="00B00597"/>
    <w:rsid w:val="00B009C3"/>
    <w:rsid w:val="00B02073"/>
    <w:rsid w:val="00B02504"/>
    <w:rsid w:val="00B02514"/>
    <w:rsid w:val="00B02654"/>
    <w:rsid w:val="00B02C35"/>
    <w:rsid w:val="00B02D22"/>
    <w:rsid w:val="00B032D2"/>
    <w:rsid w:val="00B03D9E"/>
    <w:rsid w:val="00B04252"/>
    <w:rsid w:val="00B0477B"/>
    <w:rsid w:val="00B04B08"/>
    <w:rsid w:val="00B04E77"/>
    <w:rsid w:val="00B05BC2"/>
    <w:rsid w:val="00B05D94"/>
    <w:rsid w:val="00B06177"/>
    <w:rsid w:val="00B061D7"/>
    <w:rsid w:val="00B0772C"/>
    <w:rsid w:val="00B1142E"/>
    <w:rsid w:val="00B12BCC"/>
    <w:rsid w:val="00B12DB9"/>
    <w:rsid w:val="00B14A41"/>
    <w:rsid w:val="00B153A6"/>
    <w:rsid w:val="00B15F8B"/>
    <w:rsid w:val="00B17AA7"/>
    <w:rsid w:val="00B17B15"/>
    <w:rsid w:val="00B2008E"/>
    <w:rsid w:val="00B20A21"/>
    <w:rsid w:val="00B20AE9"/>
    <w:rsid w:val="00B20DC9"/>
    <w:rsid w:val="00B2181D"/>
    <w:rsid w:val="00B21A2A"/>
    <w:rsid w:val="00B21BDD"/>
    <w:rsid w:val="00B22154"/>
    <w:rsid w:val="00B224CF"/>
    <w:rsid w:val="00B224D1"/>
    <w:rsid w:val="00B22A6D"/>
    <w:rsid w:val="00B22FBB"/>
    <w:rsid w:val="00B237B4"/>
    <w:rsid w:val="00B23E0B"/>
    <w:rsid w:val="00B2437F"/>
    <w:rsid w:val="00B2486C"/>
    <w:rsid w:val="00B24EEF"/>
    <w:rsid w:val="00B252F9"/>
    <w:rsid w:val="00B2530F"/>
    <w:rsid w:val="00B2694E"/>
    <w:rsid w:val="00B26D9F"/>
    <w:rsid w:val="00B270BC"/>
    <w:rsid w:val="00B27564"/>
    <w:rsid w:val="00B27873"/>
    <w:rsid w:val="00B305A7"/>
    <w:rsid w:val="00B306C7"/>
    <w:rsid w:val="00B31CE1"/>
    <w:rsid w:val="00B32436"/>
    <w:rsid w:val="00B3297C"/>
    <w:rsid w:val="00B32FFF"/>
    <w:rsid w:val="00B34413"/>
    <w:rsid w:val="00B34B02"/>
    <w:rsid w:val="00B35B17"/>
    <w:rsid w:val="00B3637B"/>
    <w:rsid w:val="00B36762"/>
    <w:rsid w:val="00B37235"/>
    <w:rsid w:val="00B37712"/>
    <w:rsid w:val="00B37B63"/>
    <w:rsid w:val="00B40190"/>
    <w:rsid w:val="00B410E7"/>
    <w:rsid w:val="00B4155B"/>
    <w:rsid w:val="00B41688"/>
    <w:rsid w:val="00B41CB2"/>
    <w:rsid w:val="00B41DBB"/>
    <w:rsid w:val="00B41DD4"/>
    <w:rsid w:val="00B41EE6"/>
    <w:rsid w:val="00B425ED"/>
    <w:rsid w:val="00B4344C"/>
    <w:rsid w:val="00B440E8"/>
    <w:rsid w:val="00B44471"/>
    <w:rsid w:val="00B44AC0"/>
    <w:rsid w:val="00B44DAA"/>
    <w:rsid w:val="00B44EFC"/>
    <w:rsid w:val="00B469BB"/>
    <w:rsid w:val="00B469C0"/>
    <w:rsid w:val="00B46D75"/>
    <w:rsid w:val="00B4725F"/>
    <w:rsid w:val="00B47551"/>
    <w:rsid w:val="00B477D9"/>
    <w:rsid w:val="00B47BBB"/>
    <w:rsid w:val="00B503DD"/>
    <w:rsid w:val="00B50B0F"/>
    <w:rsid w:val="00B50D4F"/>
    <w:rsid w:val="00B50FB7"/>
    <w:rsid w:val="00B51092"/>
    <w:rsid w:val="00B512C7"/>
    <w:rsid w:val="00B51485"/>
    <w:rsid w:val="00B5246A"/>
    <w:rsid w:val="00B52899"/>
    <w:rsid w:val="00B52CBA"/>
    <w:rsid w:val="00B53576"/>
    <w:rsid w:val="00B536EE"/>
    <w:rsid w:val="00B54381"/>
    <w:rsid w:val="00B5467B"/>
    <w:rsid w:val="00B54929"/>
    <w:rsid w:val="00B55238"/>
    <w:rsid w:val="00B557DC"/>
    <w:rsid w:val="00B55D4C"/>
    <w:rsid w:val="00B55E57"/>
    <w:rsid w:val="00B568B6"/>
    <w:rsid w:val="00B56EFE"/>
    <w:rsid w:val="00B57B80"/>
    <w:rsid w:val="00B57B83"/>
    <w:rsid w:val="00B614AD"/>
    <w:rsid w:val="00B620B8"/>
    <w:rsid w:val="00B624B1"/>
    <w:rsid w:val="00B62FF7"/>
    <w:rsid w:val="00B63531"/>
    <w:rsid w:val="00B639F9"/>
    <w:rsid w:val="00B63DAC"/>
    <w:rsid w:val="00B640B7"/>
    <w:rsid w:val="00B641C5"/>
    <w:rsid w:val="00B64C9D"/>
    <w:rsid w:val="00B6533A"/>
    <w:rsid w:val="00B66664"/>
    <w:rsid w:val="00B66DB6"/>
    <w:rsid w:val="00B67FD3"/>
    <w:rsid w:val="00B70C9C"/>
    <w:rsid w:val="00B71125"/>
    <w:rsid w:val="00B71EA3"/>
    <w:rsid w:val="00B71F6C"/>
    <w:rsid w:val="00B72554"/>
    <w:rsid w:val="00B7267E"/>
    <w:rsid w:val="00B726F2"/>
    <w:rsid w:val="00B72BDB"/>
    <w:rsid w:val="00B7313D"/>
    <w:rsid w:val="00B73BE1"/>
    <w:rsid w:val="00B7489C"/>
    <w:rsid w:val="00B752A6"/>
    <w:rsid w:val="00B75870"/>
    <w:rsid w:val="00B76703"/>
    <w:rsid w:val="00B77162"/>
    <w:rsid w:val="00B77CF2"/>
    <w:rsid w:val="00B77CFA"/>
    <w:rsid w:val="00B800C6"/>
    <w:rsid w:val="00B801BB"/>
    <w:rsid w:val="00B80373"/>
    <w:rsid w:val="00B809C0"/>
    <w:rsid w:val="00B81566"/>
    <w:rsid w:val="00B820D8"/>
    <w:rsid w:val="00B82AF3"/>
    <w:rsid w:val="00B8328B"/>
    <w:rsid w:val="00B83334"/>
    <w:rsid w:val="00B8376C"/>
    <w:rsid w:val="00B846AE"/>
    <w:rsid w:val="00B84D26"/>
    <w:rsid w:val="00B85B4E"/>
    <w:rsid w:val="00B8615C"/>
    <w:rsid w:val="00B8645D"/>
    <w:rsid w:val="00B86F8F"/>
    <w:rsid w:val="00B8723D"/>
    <w:rsid w:val="00B876A5"/>
    <w:rsid w:val="00B90310"/>
    <w:rsid w:val="00B906DA"/>
    <w:rsid w:val="00B90711"/>
    <w:rsid w:val="00B908F2"/>
    <w:rsid w:val="00B90E80"/>
    <w:rsid w:val="00B91769"/>
    <w:rsid w:val="00B9297D"/>
    <w:rsid w:val="00B93520"/>
    <w:rsid w:val="00B93640"/>
    <w:rsid w:val="00B94082"/>
    <w:rsid w:val="00B9496E"/>
    <w:rsid w:val="00B94D41"/>
    <w:rsid w:val="00B9556F"/>
    <w:rsid w:val="00B957AE"/>
    <w:rsid w:val="00B9583A"/>
    <w:rsid w:val="00B968E6"/>
    <w:rsid w:val="00B97C4D"/>
    <w:rsid w:val="00BA0CD8"/>
    <w:rsid w:val="00BA1B53"/>
    <w:rsid w:val="00BA1EE0"/>
    <w:rsid w:val="00BA2884"/>
    <w:rsid w:val="00BA2A40"/>
    <w:rsid w:val="00BA3C5E"/>
    <w:rsid w:val="00BA3E0B"/>
    <w:rsid w:val="00BA4D11"/>
    <w:rsid w:val="00BA67EF"/>
    <w:rsid w:val="00BA6DB3"/>
    <w:rsid w:val="00BA717B"/>
    <w:rsid w:val="00BA7677"/>
    <w:rsid w:val="00BB01B5"/>
    <w:rsid w:val="00BB1154"/>
    <w:rsid w:val="00BB2152"/>
    <w:rsid w:val="00BB2938"/>
    <w:rsid w:val="00BB2F98"/>
    <w:rsid w:val="00BB368C"/>
    <w:rsid w:val="00BB4B13"/>
    <w:rsid w:val="00BB540A"/>
    <w:rsid w:val="00BB55D3"/>
    <w:rsid w:val="00BB58C3"/>
    <w:rsid w:val="00BB5F30"/>
    <w:rsid w:val="00BB6769"/>
    <w:rsid w:val="00BB6944"/>
    <w:rsid w:val="00BB6B64"/>
    <w:rsid w:val="00BB6EE9"/>
    <w:rsid w:val="00BB7EFD"/>
    <w:rsid w:val="00BC1528"/>
    <w:rsid w:val="00BC1552"/>
    <w:rsid w:val="00BC15A4"/>
    <w:rsid w:val="00BC1E0D"/>
    <w:rsid w:val="00BC251A"/>
    <w:rsid w:val="00BC27A5"/>
    <w:rsid w:val="00BC29A6"/>
    <w:rsid w:val="00BC3189"/>
    <w:rsid w:val="00BC3691"/>
    <w:rsid w:val="00BC3694"/>
    <w:rsid w:val="00BC3E82"/>
    <w:rsid w:val="00BC3EC3"/>
    <w:rsid w:val="00BC4670"/>
    <w:rsid w:val="00BC4973"/>
    <w:rsid w:val="00BC4C6B"/>
    <w:rsid w:val="00BC4D83"/>
    <w:rsid w:val="00BC6450"/>
    <w:rsid w:val="00BC653C"/>
    <w:rsid w:val="00BC6A64"/>
    <w:rsid w:val="00BC7B2E"/>
    <w:rsid w:val="00BD0593"/>
    <w:rsid w:val="00BD0D6C"/>
    <w:rsid w:val="00BD130A"/>
    <w:rsid w:val="00BD1E48"/>
    <w:rsid w:val="00BD272E"/>
    <w:rsid w:val="00BD3145"/>
    <w:rsid w:val="00BD36B6"/>
    <w:rsid w:val="00BD3D6E"/>
    <w:rsid w:val="00BD57B7"/>
    <w:rsid w:val="00BD5C52"/>
    <w:rsid w:val="00BD5DB9"/>
    <w:rsid w:val="00BD5F5F"/>
    <w:rsid w:val="00BD5F8B"/>
    <w:rsid w:val="00BD6699"/>
    <w:rsid w:val="00BD72D5"/>
    <w:rsid w:val="00BD74C8"/>
    <w:rsid w:val="00BD796F"/>
    <w:rsid w:val="00BD7C86"/>
    <w:rsid w:val="00BD7D30"/>
    <w:rsid w:val="00BE022F"/>
    <w:rsid w:val="00BE09C6"/>
    <w:rsid w:val="00BE1C1C"/>
    <w:rsid w:val="00BE2D77"/>
    <w:rsid w:val="00BE2DCE"/>
    <w:rsid w:val="00BE35A7"/>
    <w:rsid w:val="00BE35C2"/>
    <w:rsid w:val="00BE3C30"/>
    <w:rsid w:val="00BE459C"/>
    <w:rsid w:val="00BE46BC"/>
    <w:rsid w:val="00BE4D46"/>
    <w:rsid w:val="00BE6979"/>
    <w:rsid w:val="00BE6BCF"/>
    <w:rsid w:val="00BE6C0F"/>
    <w:rsid w:val="00BE6CEE"/>
    <w:rsid w:val="00BE70D9"/>
    <w:rsid w:val="00BE70ED"/>
    <w:rsid w:val="00BE7481"/>
    <w:rsid w:val="00BE7FD1"/>
    <w:rsid w:val="00BF015C"/>
    <w:rsid w:val="00BF02D4"/>
    <w:rsid w:val="00BF11EA"/>
    <w:rsid w:val="00BF21EC"/>
    <w:rsid w:val="00BF2BF3"/>
    <w:rsid w:val="00BF3414"/>
    <w:rsid w:val="00BF3757"/>
    <w:rsid w:val="00BF4045"/>
    <w:rsid w:val="00BF4716"/>
    <w:rsid w:val="00BF543A"/>
    <w:rsid w:val="00BF5728"/>
    <w:rsid w:val="00BF5F91"/>
    <w:rsid w:val="00BF6576"/>
    <w:rsid w:val="00BF65E0"/>
    <w:rsid w:val="00BF6E50"/>
    <w:rsid w:val="00C00ABA"/>
    <w:rsid w:val="00C01A8D"/>
    <w:rsid w:val="00C01E50"/>
    <w:rsid w:val="00C02B6D"/>
    <w:rsid w:val="00C034E1"/>
    <w:rsid w:val="00C0393E"/>
    <w:rsid w:val="00C039D2"/>
    <w:rsid w:val="00C046C9"/>
    <w:rsid w:val="00C06B9F"/>
    <w:rsid w:val="00C07459"/>
    <w:rsid w:val="00C07D31"/>
    <w:rsid w:val="00C10BB8"/>
    <w:rsid w:val="00C11CB8"/>
    <w:rsid w:val="00C11F40"/>
    <w:rsid w:val="00C12BF1"/>
    <w:rsid w:val="00C141FF"/>
    <w:rsid w:val="00C14937"/>
    <w:rsid w:val="00C1574B"/>
    <w:rsid w:val="00C15835"/>
    <w:rsid w:val="00C16E52"/>
    <w:rsid w:val="00C16EF9"/>
    <w:rsid w:val="00C177B0"/>
    <w:rsid w:val="00C20495"/>
    <w:rsid w:val="00C21019"/>
    <w:rsid w:val="00C21A70"/>
    <w:rsid w:val="00C23796"/>
    <w:rsid w:val="00C23F8A"/>
    <w:rsid w:val="00C2400D"/>
    <w:rsid w:val="00C2485B"/>
    <w:rsid w:val="00C2557D"/>
    <w:rsid w:val="00C2614F"/>
    <w:rsid w:val="00C26488"/>
    <w:rsid w:val="00C268BD"/>
    <w:rsid w:val="00C26AB2"/>
    <w:rsid w:val="00C3080A"/>
    <w:rsid w:val="00C30826"/>
    <w:rsid w:val="00C31A62"/>
    <w:rsid w:val="00C31D1B"/>
    <w:rsid w:val="00C32049"/>
    <w:rsid w:val="00C3286A"/>
    <w:rsid w:val="00C32DC5"/>
    <w:rsid w:val="00C335BE"/>
    <w:rsid w:val="00C337AF"/>
    <w:rsid w:val="00C342B0"/>
    <w:rsid w:val="00C351D9"/>
    <w:rsid w:val="00C353B7"/>
    <w:rsid w:val="00C35DBB"/>
    <w:rsid w:val="00C35F59"/>
    <w:rsid w:val="00C36C0C"/>
    <w:rsid w:val="00C36C2D"/>
    <w:rsid w:val="00C37669"/>
    <w:rsid w:val="00C37B85"/>
    <w:rsid w:val="00C4009F"/>
    <w:rsid w:val="00C403B5"/>
    <w:rsid w:val="00C424DE"/>
    <w:rsid w:val="00C430D8"/>
    <w:rsid w:val="00C431BB"/>
    <w:rsid w:val="00C43354"/>
    <w:rsid w:val="00C43516"/>
    <w:rsid w:val="00C44827"/>
    <w:rsid w:val="00C44C0E"/>
    <w:rsid w:val="00C44C22"/>
    <w:rsid w:val="00C45319"/>
    <w:rsid w:val="00C455C5"/>
    <w:rsid w:val="00C4596A"/>
    <w:rsid w:val="00C45A07"/>
    <w:rsid w:val="00C45D74"/>
    <w:rsid w:val="00C46694"/>
    <w:rsid w:val="00C46D6D"/>
    <w:rsid w:val="00C47984"/>
    <w:rsid w:val="00C47BDF"/>
    <w:rsid w:val="00C47F5C"/>
    <w:rsid w:val="00C529BB"/>
    <w:rsid w:val="00C533E6"/>
    <w:rsid w:val="00C537E5"/>
    <w:rsid w:val="00C53CEE"/>
    <w:rsid w:val="00C54180"/>
    <w:rsid w:val="00C54234"/>
    <w:rsid w:val="00C55555"/>
    <w:rsid w:val="00C5721D"/>
    <w:rsid w:val="00C57717"/>
    <w:rsid w:val="00C61162"/>
    <w:rsid w:val="00C6163C"/>
    <w:rsid w:val="00C62AD7"/>
    <w:rsid w:val="00C62B05"/>
    <w:rsid w:val="00C634B1"/>
    <w:rsid w:val="00C645F5"/>
    <w:rsid w:val="00C647DA"/>
    <w:rsid w:val="00C6523D"/>
    <w:rsid w:val="00C65A61"/>
    <w:rsid w:val="00C66174"/>
    <w:rsid w:val="00C6643B"/>
    <w:rsid w:val="00C7066D"/>
    <w:rsid w:val="00C70DD4"/>
    <w:rsid w:val="00C71376"/>
    <w:rsid w:val="00C72924"/>
    <w:rsid w:val="00C73C56"/>
    <w:rsid w:val="00C73E04"/>
    <w:rsid w:val="00C74F32"/>
    <w:rsid w:val="00C75341"/>
    <w:rsid w:val="00C75510"/>
    <w:rsid w:val="00C75511"/>
    <w:rsid w:val="00C76DC3"/>
    <w:rsid w:val="00C81377"/>
    <w:rsid w:val="00C8233C"/>
    <w:rsid w:val="00C82DC8"/>
    <w:rsid w:val="00C82E70"/>
    <w:rsid w:val="00C84572"/>
    <w:rsid w:val="00C84CCA"/>
    <w:rsid w:val="00C85EFC"/>
    <w:rsid w:val="00C86C09"/>
    <w:rsid w:val="00C87582"/>
    <w:rsid w:val="00C87AD8"/>
    <w:rsid w:val="00C90078"/>
    <w:rsid w:val="00C90E39"/>
    <w:rsid w:val="00C914A4"/>
    <w:rsid w:val="00C915F9"/>
    <w:rsid w:val="00C92363"/>
    <w:rsid w:val="00C92DF0"/>
    <w:rsid w:val="00C946FB"/>
    <w:rsid w:val="00C9635B"/>
    <w:rsid w:val="00C97449"/>
    <w:rsid w:val="00CA0172"/>
    <w:rsid w:val="00CA164D"/>
    <w:rsid w:val="00CA27C7"/>
    <w:rsid w:val="00CA2A24"/>
    <w:rsid w:val="00CA450B"/>
    <w:rsid w:val="00CA4D01"/>
    <w:rsid w:val="00CA536F"/>
    <w:rsid w:val="00CA6211"/>
    <w:rsid w:val="00CA660A"/>
    <w:rsid w:val="00CA670F"/>
    <w:rsid w:val="00CB04EA"/>
    <w:rsid w:val="00CB08AB"/>
    <w:rsid w:val="00CB0BF1"/>
    <w:rsid w:val="00CB0E81"/>
    <w:rsid w:val="00CB193F"/>
    <w:rsid w:val="00CB1E44"/>
    <w:rsid w:val="00CB30F7"/>
    <w:rsid w:val="00CB3CBA"/>
    <w:rsid w:val="00CB3F08"/>
    <w:rsid w:val="00CB449E"/>
    <w:rsid w:val="00CB4B9E"/>
    <w:rsid w:val="00CB5362"/>
    <w:rsid w:val="00CB5667"/>
    <w:rsid w:val="00CB56C5"/>
    <w:rsid w:val="00CB5991"/>
    <w:rsid w:val="00CB661E"/>
    <w:rsid w:val="00CB7669"/>
    <w:rsid w:val="00CC10B8"/>
    <w:rsid w:val="00CC135A"/>
    <w:rsid w:val="00CC193D"/>
    <w:rsid w:val="00CC1E99"/>
    <w:rsid w:val="00CC23B6"/>
    <w:rsid w:val="00CC24C8"/>
    <w:rsid w:val="00CC3623"/>
    <w:rsid w:val="00CC46B9"/>
    <w:rsid w:val="00CC474C"/>
    <w:rsid w:val="00CC562D"/>
    <w:rsid w:val="00CC5A15"/>
    <w:rsid w:val="00CC5EFD"/>
    <w:rsid w:val="00CC6594"/>
    <w:rsid w:val="00CC6B6B"/>
    <w:rsid w:val="00CC6BDF"/>
    <w:rsid w:val="00CC6F8F"/>
    <w:rsid w:val="00CD0005"/>
    <w:rsid w:val="00CD0290"/>
    <w:rsid w:val="00CD09D1"/>
    <w:rsid w:val="00CD26CF"/>
    <w:rsid w:val="00CD2779"/>
    <w:rsid w:val="00CD2794"/>
    <w:rsid w:val="00CD285D"/>
    <w:rsid w:val="00CD5263"/>
    <w:rsid w:val="00CD5DD3"/>
    <w:rsid w:val="00CD644A"/>
    <w:rsid w:val="00CD6FB3"/>
    <w:rsid w:val="00CD70FE"/>
    <w:rsid w:val="00CD74F1"/>
    <w:rsid w:val="00CE01DE"/>
    <w:rsid w:val="00CE1929"/>
    <w:rsid w:val="00CE22F6"/>
    <w:rsid w:val="00CE27E0"/>
    <w:rsid w:val="00CE295F"/>
    <w:rsid w:val="00CE30D5"/>
    <w:rsid w:val="00CE32AB"/>
    <w:rsid w:val="00CE3681"/>
    <w:rsid w:val="00CE373F"/>
    <w:rsid w:val="00CE4D87"/>
    <w:rsid w:val="00CE4EC9"/>
    <w:rsid w:val="00CE5302"/>
    <w:rsid w:val="00CE64AE"/>
    <w:rsid w:val="00CE7647"/>
    <w:rsid w:val="00CE7746"/>
    <w:rsid w:val="00CE7B53"/>
    <w:rsid w:val="00CF05AF"/>
    <w:rsid w:val="00CF06A7"/>
    <w:rsid w:val="00CF0A6B"/>
    <w:rsid w:val="00CF0CBA"/>
    <w:rsid w:val="00CF1298"/>
    <w:rsid w:val="00CF1C76"/>
    <w:rsid w:val="00CF1FEE"/>
    <w:rsid w:val="00CF2CA9"/>
    <w:rsid w:val="00CF5141"/>
    <w:rsid w:val="00CF526C"/>
    <w:rsid w:val="00CF5667"/>
    <w:rsid w:val="00CF63F0"/>
    <w:rsid w:val="00CF68CD"/>
    <w:rsid w:val="00CF6E12"/>
    <w:rsid w:val="00CF6F4B"/>
    <w:rsid w:val="00CF75B1"/>
    <w:rsid w:val="00CF7E8C"/>
    <w:rsid w:val="00D00221"/>
    <w:rsid w:val="00D01FCE"/>
    <w:rsid w:val="00D031F0"/>
    <w:rsid w:val="00D05B11"/>
    <w:rsid w:val="00D0623C"/>
    <w:rsid w:val="00D0654D"/>
    <w:rsid w:val="00D066DA"/>
    <w:rsid w:val="00D0696E"/>
    <w:rsid w:val="00D06B74"/>
    <w:rsid w:val="00D075E4"/>
    <w:rsid w:val="00D07616"/>
    <w:rsid w:val="00D07BE7"/>
    <w:rsid w:val="00D100FA"/>
    <w:rsid w:val="00D10B81"/>
    <w:rsid w:val="00D10B8A"/>
    <w:rsid w:val="00D10FBE"/>
    <w:rsid w:val="00D11269"/>
    <w:rsid w:val="00D123BE"/>
    <w:rsid w:val="00D13013"/>
    <w:rsid w:val="00D1310A"/>
    <w:rsid w:val="00D13539"/>
    <w:rsid w:val="00D14D07"/>
    <w:rsid w:val="00D154EC"/>
    <w:rsid w:val="00D155D6"/>
    <w:rsid w:val="00D16320"/>
    <w:rsid w:val="00D1657B"/>
    <w:rsid w:val="00D16ADC"/>
    <w:rsid w:val="00D179F5"/>
    <w:rsid w:val="00D17EC4"/>
    <w:rsid w:val="00D17F28"/>
    <w:rsid w:val="00D17F69"/>
    <w:rsid w:val="00D2022A"/>
    <w:rsid w:val="00D20B81"/>
    <w:rsid w:val="00D216FB"/>
    <w:rsid w:val="00D21F56"/>
    <w:rsid w:val="00D221CE"/>
    <w:rsid w:val="00D24FF7"/>
    <w:rsid w:val="00D250B4"/>
    <w:rsid w:val="00D26B0E"/>
    <w:rsid w:val="00D26C3A"/>
    <w:rsid w:val="00D26DB5"/>
    <w:rsid w:val="00D27E77"/>
    <w:rsid w:val="00D311F1"/>
    <w:rsid w:val="00D31378"/>
    <w:rsid w:val="00D317CF"/>
    <w:rsid w:val="00D3313F"/>
    <w:rsid w:val="00D33226"/>
    <w:rsid w:val="00D333DE"/>
    <w:rsid w:val="00D3380E"/>
    <w:rsid w:val="00D34307"/>
    <w:rsid w:val="00D34B19"/>
    <w:rsid w:val="00D35ABE"/>
    <w:rsid w:val="00D37E97"/>
    <w:rsid w:val="00D40B6A"/>
    <w:rsid w:val="00D4226A"/>
    <w:rsid w:val="00D430FD"/>
    <w:rsid w:val="00D43FB6"/>
    <w:rsid w:val="00D43FD4"/>
    <w:rsid w:val="00D44D59"/>
    <w:rsid w:val="00D45BE4"/>
    <w:rsid w:val="00D463EF"/>
    <w:rsid w:val="00D46687"/>
    <w:rsid w:val="00D46B4D"/>
    <w:rsid w:val="00D4724D"/>
    <w:rsid w:val="00D475C0"/>
    <w:rsid w:val="00D50088"/>
    <w:rsid w:val="00D50C49"/>
    <w:rsid w:val="00D50D45"/>
    <w:rsid w:val="00D51631"/>
    <w:rsid w:val="00D52B9F"/>
    <w:rsid w:val="00D52C02"/>
    <w:rsid w:val="00D54536"/>
    <w:rsid w:val="00D54663"/>
    <w:rsid w:val="00D560F0"/>
    <w:rsid w:val="00D56567"/>
    <w:rsid w:val="00D566BE"/>
    <w:rsid w:val="00D56C14"/>
    <w:rsid w:val="00D608FF"/>
    <w:rsid w:val="00D62497"/>
    <w:rsid w:val="00D626FD"/>
    <w:rsid w:val="00D64247"/>
    <w:rsid w:val="00D6453B"/>
    <w:rsid w:val="00D64AEF"/>
    <w:rsid w:val="00D65508"/>
    <w:rsid w:val="00D6621C"/>
    <w:rsid w:val="00D662D6"/>
    <w:rsid w:val="00D66959"/>
    <w:rsid w:val="00D66FB3"/>
    <w:rsid w:val="00D6746A"/>
    <w:rsid w:val="00D67C38"/>
    <w:rsid w:val="00D700D3"/>
    <w:rsid w:val="00D70B52"/>
    <w:rsid w:val="00D70D46"/>
    <w:rsid w:val="00D71EF9"/>
    <w:rsid w:val="00D72223"/>
    <w:rsid w:val="00D72C7F"/>
    <w:rsid w:val="00D73615"/>
    <w:rsid w:val="00D73776"/>
    <w:rsid w:val="00D73E3F"/>
    <w:rsid w:val="00D73F7D"/>
    <w:rsid w:val="00D74CEE"/>
    <w:rsid w:val="00D74DD6"/>
    <w:rsid w:val="00D751AA"/>
    <w:rsid w:val="00D75318"/>
    <w:rsid w:val="00D76B5B"/>
    <w:rsid w:val="00D800D4"/>
    <w:rsid w:val="00D801E2"/>
    <w:rsid w:val="00D8102A"/>
    <w:rsid w:val="00D815DE"/>
    <w:rsid w:val="00D817C4"/>
    <w:rsid w:val="00D82436"/>
    <w:rsid w:val="00D82612"/>
    <w:rsid w:val="00D82D87"/>
    <w:rsid w:val="00D82D90"/>
    <w:rsid w:val="00D8379B"/>
    <w:rsid w:val="00D84BC9"/>
    <w:rsid w:val="00D85232"/>
    <w:rsid w:val="00D85501"/>
    <w:rsid w:val="00D861D0"/>
    <w:rsid w:val="00D86759"/>
    <w:rsid w:val="00D86C3C"/>
    <w:rsid w:val="00D86E19"/>
    <w:rsid w:val="00D9104F"/>
    <w:rsid w:val="00D91092"/>
    <w:rsid w:val="00D91099"/>
    <w:rsid w:val="00D914D4"/>
    <w:rsid w:val="00D91B23"/>
    <w:rsid w:val="00D91FBB"/>
    <w:rsid w:val="00D9246C"/>
    <w:rsid w:val="00D92D12"/>
    <w:rsid w:val="00D95CF8"/>
    <w:rsid w:val="00D96DE0"/>
    <w:rsid w:val="00D97B44"/>
    <w:rsid w:val="00DA0857"/>
    <w:rsid w:val="00DA0C8A"/>
    <w:rsid w:val="00DA0DAB"/>
    <w:rsid w:val="00DA0F60"/>
    <w:rsid w:val="00DA1E02"/>
    <w:rsid w:val="00DA1EE3"/>
    <w:rsid w:val="00DA367A"/>
    <w:rsid w:val="00DA3807"/>
    <w:rsid w:val="00DA3C67"/>
    <w:rsid w:val="00DA40C1"/>
    <w:rsid w:val="00DA4270"/>
    <w:rsid w:val="00DA4541"/>
    <w:rsid w:val="00DA491B"/>
    <w:rsid w:val="00DA5DD9"/>
    <w:rsid w:val="00DA62F4"/>
    <w:rsid w:val="00DA630D"/>
    <w:rsid w:val="00DA6482"/>
    <w:rsid w:val="00DA70F6"/>
    <w:rsid w:val="00DA7434"/>
    <w:rsid w:val="00DA77B0"/>
    <w:rsid w:val="00DA780F"/>
    <w:rsid w:val="00DB0A4A"/>
    <w:rsid w:val="00DB0DCA"/>
    <w:rsid w:val="00DB1AB2"/>
    <w:rsid w:val="00DB2177"/>
    <w:rsid w:val="00DB2D24"/>
    <w:rsid w:val="00DB4F4F"/>
    <w:rsid w:val="00DB5B76"/>
    <w:rsid w:val="00DB5DA3"/>
    <w:rsid w:val="00DB617B"/>
    <w:rsid w:val="00DB62CC"/>
    <w:rsid w:val="00DB6A1D"/>
    <w:rsid w:val="00DB7198"/>
    <w:rsid w:val="00DB71B8"/>
    <w:rsid w:val="00DB74DA"/>
    <w:rsid w:val="00DC069D"/>
    <w:rsid w:val="00DC0967"/>
    <w:rsid w:val="00DC1185"/>
    <w:rsid w:val="00DC15FA"/>
    <w:rsid w:val="00DC1D65"/>
    <w:rsid w:val="00DC323C"/>
    <w:rsid w:val="00DC3A48"/>
    <w:rsid w:val="00DC523E"/>
    <w:rsid w:val="00DC5647"/>
    <w:rsid w:val="00DC660B"/>
    <w:rsid w:val="00DC681F"/>
    <w:rsid w:val="00DC7950"/>
    <w:rsid w:val="00DD081A"/>
    <w:rsid w:val="00DD0F55"/>
    <w:rsid w:val="00DD16CB"/>
    <w:rsid w:val="00DD174F"/>
    <w:rsid w:val="00DD19F8"/>
    <w:rsid w:val="00DD1EA8"/>
    <w:rsid w:val="00DD3360"/>
    <w:rsid w:val="00DD345C"/>
    <w:rsid w:val="00DD373A"/>
    <w:rsid w:val="00DD4857"/>
    <w:rsid w:val="00DD4D6D"/>
    <w:rsid w:val="00DD4E74"/>
    <w:rsid w:val="00DD54C2"/>
    <w:rsid w:val="00DD601B"/>
    <w:rsid w:val="00DD6868"/>
    <w:rsid w:val="00DD6D0F"/>
    <w:rsid w:val="00DD746D"/>
    <w:rsid w:val="00DD7A9D"/>
    <w:rsid w:val="00DD7FC2"/>
    <w:rsid w:val="00DE1088"/>
    <w:rsid w:val="00DE11FA"/>
    <w:rsid w:val="00DE1279"/>
    <w:rsid w:val="00DE1821"/>
    <w:rsid w:val="00DE24DC"/>
    <w:rsid w:val="00DE2B09"/>
    <w:rsid w:val="00DE3949"/>
    <w:rsid w:val="00DE41F6"/>
    <w:rsid w:val="00DE49E2"/>
    <w:rsid w:val="00DE4E54"/>
    <w:rsid w:val="00DE5E32"/>
    <w:rsid w:val="00DE6499"/>
    <w:rsid w:val="00DE652C"/>
    <w:rsid w:val="00DE753E"/>
    <w:rsid w:val="00DE7BF1"/>
    <w:rsid w:val="00DE7D4C"/>
    <w:rsid w:val="00DE7F2D"/>
    <w:rsid w:val="00DF0CE5"/>
    <w:rsid w:val="00DF238C"/>
    <w:rsid w:val="00DF3DF0"/>
    <w:rsid w:val="00DF4C0E"/>
    <w:rsid w:val="00DF6162"/>
    <w:rsid w:val="00DF6909"/>
    <w:rsid w:val="00DF6CAA"/>
    <w:rsid w:val="00DF7018"/>
    <w:rsid w:val="00DF71AC"/>
    <w:rsid w:val="00DF7E0C"/>
    <w:rsid w:val="00E0069C"/>
    <w:rsid w:val="00E00FEA"/>
    <w:rsid w:val="00E01788"/>
    <w:rsid w:val="00E01A3E"/>
    <w:rsid w:val="00E03B6C"/>
    <w:rsid w:val="00E057C7"/>
    <w:rsid w:val="00E05C9B"/>
    <w:rsid w:val="00E060EB"/>
    <w:rsid w:val="00E07416"/>
    <w:rsid w:val="00E1099F"/>
    <w:rsid w:val="00E1205D"/>
    <w:rsid w:val="00E129CA"/>
    <w:rsid w:val="00E12BF7"/>
    <w:rsid w:val="00E133F7"/>
    <w:rsid w:val="00E13C07"/>
    <w:rsid w:val="00E13E5A"/>
    <w:rsid w:val="00E145B7"/>
    <w:rsid w:val="00E14F3E"/>
    <w:rsid w:val="00E156A4"/>
    <w:rsid w:val="00E15B88"/>
    <w:rsid w:val="00E16C23"/>
    <w:rsid w:val="00E16EA5"/>
    <w:rsid w:val="00E176F3"/>
    <w:rsid w:val="00E20850"/>
    <w:rsid w:val="00E20AB9"/>
    <w:rsid w:val="00E21AF5"/>
    <w:rsid w:val="00E2244F"/>
    <w:rsid w:val="00E241D7"/>
    <w:rsid w:val="00E2487C"/>
    <w:rsid w:val="00E24921"/>
    <w:rsid w:val="00E2728E"/>
    <w:rsid w:val="00E2757E"/>
    <w:rsid w:val="00E27E4A"/>
    <w:rsid w:val="00E31C89"/>
    <w:rsid w:val="00E31DC1"/>
    <w:rsid w:val="00E31E90"/>
    <w:rsid w:val="00E323F7"/>
    <w:rsid w:val="00E32B99"/>
    <w:rsid w:val="00E32BEF"/>
    <w:rsid w:val="00E33834"/>
    <w:rsid w:val="00E3451C"/>
    <w:rsid w:val="00E34CAE"/>
    <w:rsid w:val="00E351C1"/>
    <w:rsid w:val="00E35789"/>
    <w:rsid w:val="00E36518"/>
    <w:rsid w:val="00E37409"/>
    <w:rsid w:val="00E3765F"/>
    <w:rsid w:val="00E379DF"/>
    <w:rsid w:val="00E411B8"/>
    <w:rsid w:val="00E4131F"/>
    <w:rsid w:val="00E41975"/>
    <w:rsid w:val="00E428AF"/>
    <w:rsid w:val="00E42A23"/>
    <w:rsid w:val="00E42FF9"/>
    <w:rsid w:val="00E43649"/>
    <w:rsid w:val="00E4427C"/>
    <w:rsid w:val="00E45A65"/>
    <w:rsid w:val="00E45BD9"/>
    <w:rsid w:val="00E463A3"/>
    <w:rsid w:val="00E46C55"/>
    <w:rsid w:val="00E46CBF"/>
    <w:rsid w:val="00E46E1B"/>
    <w:rsid w:val="00E477A6"/>
    <w:rsid w:val="00E5179E"/>
    <w:rsid w:val="00E51EC3"/>
    <w:rsid w:val="00E53C5E"/>
    <w:rsid w:val="00E53D26"/>
    <w:rsid w:val="00E54763"/>
    <w:rsid w:val="00E54ABE"/>
    <w:rsid w:val="00E55737"/>
    <w:rsid w:val="00E55D5F"/>
    <w:rsid w:val="00E55F22"/>
    <w:rsid w:val="00E566A2"/>
    <w:rsid w:val="00E56A1E"/>
    <w:rsid w:val="00E5725D"/>
    <w:rsid w:val="00E60153"/>
    <w:rsid w:val="00E62098"/>
    <w:rsid w:val="00E62EC2"/>
    <w:rsid w:val="00E63A6B"/>
    <w:rsid w:val="00E63CFA"/>
    <w:rsid w:val="00E64324"/>
    <w:rsid w:val="00E64AB1"/>
    <w:rsid w:val="00E64AF2"/>
    <w:rsid w:val="00E662D3"/>
    <w:rsid w:val="00E664A3"/>
    <w:rsid w:val="00E70AD9"/>
    <w:rsid w:val="00E71D85"/>
    <w:rsid w:val="00E73C18"/>
    <w:rsid w:val="00E767E2"/>
    <w:rsid w:val="00E773D4"/>
    <w:rsid w:val="00E77E25"/>
    <w:rsid w:val="00E800E5"/>
    <w:rsid w:val="00E80750"/>
    <w:rsid w:val="00E80E39"/>
    <w:rsid w:val="00E81FD6"/>
    <w:rsid w:val="00E83416"/>
    <w:rsid w:val="00E8364E"/>
    <w:rsid w:val="00E84054"/>
    <w:rsid w:val="00E84196"/>
    <w:rsid w:val="00E84319"/>
    <w:rsid w:val="00E84C2C"/>
    <w:rsid w:val="00E85250"/>
    <w:rsid w:val="00E8569C"/>
    <w:rsid w:val="00E862DF"/>
    <w:rsid w:val="00E8667D"/>
    <w:rsid w:val="00E868C2"/>
    <w:rsid w:val="00E87344"/>
    <w:rsid w:val="00E90D85"/>
    <w:rsid w:val="00E91232"/>
    <w:rsid w:val="00E9176F"/>
    <w:rsid w:val="00E918D9"/>
    <w:rsid w:val="00E91BFC"/>
    <w:rsid w:val="00E91C8D"/>
    <w:rsid w:val="00E91D7C"/>
    <w:rsid w:val="00E920FD"/>
    <w:rsid w:val="00E9290A"/>
    <w:rsid w:val="00E92E70"/>
    <w:rsid w:val="00E93310"/>
    <w:rsid w:val="00E947F3"/>
    <w:rsid w:val="00E957A5"/>
    <w:rsid w:val="00E95DAB"/>
    <w:rsid w:val="00E95E39"/>
    <w:rsid w:val="00E961A7"/>
    <w:rsid w:val="00E964CE"/>
    <w:rsid w:val="00E96F09"/>
    <w:rsid w:val="00E97805"/>
    <w:rsid w:val="00E97AFB"/>
    <w:rsid w:val="00E97B9D"/>
    <w:rsid w:val="00E97F72"/>
    <w:rsid w:val="00EA17A8"/>
    <w:rsid w:val="00EA1809"/>
    <w:rsid w:val="00EA19B7"/>
    <w:rsid w:val="00EA3234"/>
    <w:rsid w:val="00EA3281"/>
    <w:rsid w:val="00EA33CE"/>
    <w:rsid w:val="00EA34F4"/>
    <w:rsid w:val="00EA4124"/>
    <w:rsid w:val="00EA4835"/>
    <w:rsid w:val="00EA5547"/>
    <w:rsid w:val="00EA562A"/>
    <w:rsid w:val="00EA584F"/>
    <w:rsid w:val="00EA6C58"/>
    <w:rsid w:val="00EB0602"/>
    <w:rsid w:val="00EB06E3"/>
    <w:rsid w:val="00EB0E0E"/>
    <w:rsid w:val="00EB1347"/>
    <w:rsid w:val="00EB2A2B"/>
    <w:rsid w:val="00EB2CB7"/>
    <w:rsid w:val="00EB33C5"/>
    <w:rsid w:val="00EB35E2"/>
    <w:rsid w:val="00EB4135"/>
    <w:rsid w:val="00EB4FAE"/>
    <w:rsid w:val="00EB55D3"/>
    <w:rsid w:val="00EB64CC"/>
    <w:rsid w:val="00EB6AAB"/>
    <w:rsid w:val="00EB6C67"/>
    <w:rsid w:val="00EB6D66"/>
    <w:rsid w:val="00EB767C"/>
    <w:rsid w:val="00EB7F7E"/>
    <w:rsid w:val="00EC095C"/>
    <w:rsid w:val="00EC14E7"/>
    <w:rsid w:val="00EC22CF"/>
    <w:rsid w:val="00EC240F"/>
    <w:rsid w:val="00EC26E0"/>
    <w:rsid w:val="00EC2772"/>
    <w:rsid w:val="00EC3641"/>
    <w:rsid w:val="00EC3D97"/>
    <w:rsid w:val="00EC3FC5"/>
    <w:rsid w:val="00EC4362"/>
    <w:rsid w:val="00EC49D8"/>
    <w:rsid w:val="00EC578B"/>
    <w:rsid w:val="00EC5A70"/>
    <w:rsid w:val="00EC6E2C"/>
    <w:rsid w:val="00ED0183"/>
    <w:rsid w:val="00ED131F"/>
    <w:rsid w:val="00ED1DF3"/>
    <w:rsid w:val="00ED2484"/>
    <w:rsid w:val="00ED278B"/>
    <w:rsid w:val="00ED2E31"/>
    <w:rsid w:val="00ED41A0"/>
    <w:rsid w:val="00ED54DC"/>
    <w:rsid w:val="00ED5810"/>
    <w:rsid w:val="00ED5DD4"/>
    <w:rsid w:val="00ED661B"/>
    <w:rsid w:val="00ED7643"/>
    <w:rsid w:val="00ED7D4C"/>
    <w:rsid w:val="00EE061E"/>
    <w:rsid w:val="00EE0BA8"/>
    <w:rsid w:val="00EE14F8"/>
    <w:rsid w:val="00EE239D"/>
    <w:rsid w:val="00EE25A5"/>
    <w:rsid w:val="00EE401E"/>
    <w:rsid w:val="00EE403F"/>
    <w:rsid w:val="00EE40A8"/>
    <w:rsid w:val="00EE524F"/>
    <w:rsid w:val="00EE52F7"/>
    <w:rsid w:val="00EE539A"/>
    <w:rsid w:val="00EE5662"/>
    <w:rsid w:val="00EE57E6"/>
    <w:rsid w:val="00EE59AD"/>
    <w:rsid w:val="00EE5E16"/>
    <w:rsid w:val="00EE74EF"/>
    <w:rsid w:val="00EF01EC"/>
    <w:rsid w:val="00EF0766"/>
    <w:rsid w:val="00EF0A02"/>
    <w:rsid w:val="00EF0BF5"/>
    <w:rsid w:val="00EF16C5"/>
    <w:rsid w:val="00EF1800"/>
    <w:rsid w:val="00EF1B0A"/>
    <w:rsid w:val="00EF1CE3"/>
    <w:rsid w:val="00EF1F78"/>
    <w:rsid w:val="00EF22B2"/>
    <w:rsid w:val="00EF2350"/>
    <w:rsid w:val="00EF25E4"/>
    <w:rsid w:val="00EF2D4B"/>
    <w:rsid w:val="00EF39EE"/>
    <w:rsid w:val="00EF45E7"/>
    <w:rsid w:val="00EF58EF"/>
    <w:rsid w:val="00EF5FFE"/>
    <w:rsid w:val="00EF61E5"/>
    <w:rsid w:val="00EF663B"/>
    <w:rsid w:val="00EF6D63"/>
    <w:rsid w:val="00EF7061"/>
    <w:rsid w:val="00F00771"/>
    <w:rsid w:val="00F00A0E"/>
    <w:rsid w:val="00F00A5E"/>
    <w:rsid w:val="00F00C64"/>
    <w:rsid w:val="00F013C1"/>
    <w:rsid w:val="00F01AB5"/>
    <w:rsid w:val="00F01F46"/>
    <w:rsid w:val="00F024E9"/>
    <w:rsid w:val="00F02951"/>
    <w:rsid w:val="00F03347"/>
    <w:rsid w:val="00F05886"/>
    <w:rsid w:val="00F06133"/>
    <w:rsid w:val="00F061D3"/>
    <w:rsid w:val="00F062F5"/>
    <w:rsid w:val="00F074B1"/>
    <w:rsid w:val="00F077FF"/>
    <w:rsid w:val="00F078AF"/>
    <w:rsid w:val="00F1010C"/>
    <w:rsid w:val="00F10B96"/>
    <w:rsid w:val="00F1134C"/>
    <w:rsid w:val="00F11696"/>
    <w:rsid w:val="00F11C07"/>
    <w:rsid w:val="00F12DAF"/>
    <w:rsid w:val="00F13D5E"/>
    <w:rsid w:val="00F14E5E"/>
    <w:rsid w:val="00F15390"/>
    <w:rsid w:val="00F15933"/>
    <w:rsid w:val="00F15AD5"/>
    <w:rsid w:val="00F15EE9"/>
    <w:rsid w:val="00F16139"/>
    <w:rsid w:val="00F205D8"/>
    <w:rsid w:val="00F21647"/>
    <w:rsid w:val="00F23DE7"/>
    <w:rsid w:val="00F24093"/>
    <w:rsid w:val="00F249EB"/>
    <w:rsid w:val="00F24B2D"/>
    <w:rsid w:val="00F24C6C"/>
    <w:rsid w:val="00F24D0C"/>
    <w:rsid w:val="00F2615F"/>
    <w:rsid w:val="00F2624C"/>
    <w:rsid w:val="00F264ED"/>
    <w:rsid w:val="00F277C9"/>
    <w:rsid w:val="00F27BD7"/>
    <w:rsid w:val="00F27D9D"/>
    <w:rsid w:val="00F309BD"/>
    <w:rsid w:val="00F30A6F"/>
    <w:rsid w:val="00F3221A"/>
    <w:rsid w:val="00F3395F"/>
    <w:rsid w:val="00F34175"/>
    <w:rsid w:val="00F34254"/>
    <w:rsid w:val="00F343CB"/>
    <w:rsid w:val="00F34C24"/>
    <w:rsid w:val="00F34D26"/>
    <w:rsid w:val="00F36231"/>
    <w:rsid w:val="00F364D9"/>
    <w:rsid w:val="00F36E47"/>
    <w:rsid w:val="00F37164"/>
    <w:rsid w:val="00F373D6"/>
    <w:rsid w:val="00F37445"/>
    <w:rsid w:val="00F40F3C"/>
    <w:rsid w:val="00F4138F"/>
    <w:rsid w:val="00F41738"/>
    <w:rsid w:val="00F420B0"/>
    <w:rsid w:val="00F422F5"/>
    <w:rsid w:val="00F42BE6"/>
    <w:rsid w:val="00F43590"/>
    <w:rsid w:val="00F43E94"/>
    <w:rsid w:val="00F44966"/>
    <w:rsid w:val="00F466BA"/>
    <w:rsid w:val="00F466D0"/>
    <w:rsid w:val="00F46973"/>
    <w:rsid w:val="00F47820"/>
    <w:rsid w:val="00F500A2"/>
    <w:rsid w:val="00F5075A"/>
    <w:rsid w:val="00F50B36"/>
    <w:rsid w:val="00F510B7"/>
    <w:rsid w:val="00F5133F"/>
    <w:rsid w:val="00F515AA"/>
    <w:rsid w:val="00F51967"/>
    <w:rsid w:val="00F52282"/>
    <w:rsid w:val="00F52F57"/>
    <w:rsid w:val="00F54CB9"/>
    <w:rsid w:val="00F54FF5"/>
    <w:rsid w:val="00F55CE5"/>
    <w:rsid w:val="00F563FA"/>
    <w:rsid w:val="00F5704A"/>
    <w:rsid w:val="00F57326"/>
    <w:rsid w:val="00F57D2B"/>
    <w:rsid w:val="00F60197"/>
    <w:rsid w:val="00F6154A"/>
    <w:rsid w:val="00F61CE5"/>
    <w:rsid w:val="00F6254A"/>
    <w:rsid w:val="00F62566"/>
    <w:rsid w:val="00F62649"/>
    <w:rsid w:val="00F63338"/>
    <w:rsid w:val="00F646A4"/>
    <w:rsid w:val="00F6501B"/>
    <w:rsid w:val="00F650D0"/>
    <w:rsid w:val="00F653CC"/>
    <w:rsid w:val="00F65BCA"/>
    <w:rsid w:val="00F65CC9"/>
    <w:rsid w:val="00F65FCB"/>
    <w:rsid w:val="00F665F7"/>
    <w:rsid w:val="00F67276"/>
    <w:rsid w:val="00F6767C"/>
    <w:rsid w:val="00F677AE"/>
    <w:rsid w:val="00F67AA5"/>
    <w:rsid w:val="00F67F78"/>
    <w:rsid w:val="00F70A67"/>
    <w:rsid w:val="00F70AE8"/>
    <w:rsid w:val="00F70AFB"/>
    <w:rsid w:val="00F70F41"/>
    <w:rsid w:val="00F7110C"/>
    <w:rsid w:val="00F71521"/>
    <w:rsid w:val="00F7273C"/>
    <w:rsid w:val="00F734F0"/>
    <w:rsid w:val="00F73BDC"/>
    <w:rsid w:val="00F74228"/>
    <w:rsid w:val="00F7441D"/>
    <w:rsid w:val="00F7534E"/>
    <w:rsid w:val="00F755DE"/>
    <w:rsid w:val="00F7597A"/>
    <w:rsid w:val="00F75F02"/>
    <w:rsid w:val="00F7606E"/>
    <w:rsid w:val="00F76083"/>
    <w:rsid w:val="00F76723"/>
    <w:rsid w:val="00F771E9"/>
    <w:rsid w:val="00F772F8"/>
    <w:rsid w:val="00F77661"/>
    <w:rsid w:val="00F77D06"/>
    <w:rsid w:val="00F8039F"/>
    <w:rsid w:val="00F80AB7"/>
    <w:rsid w:val="00F81276"/>
    <w:rsid w:val="00F83494"/>
    <w:rsid w:val="00F83518"/>
    <w:rsid w:val="00F837C6"/>
    <w:rsid w:val="00F83919"/>
    <w:rsid w:val="00F841C5"/>
    <w:rsid w:val="00F84398"/>
    <w:rsid w:val="00F84EB3"/>
    <w:rsid w:val="00F8549D"/>
    <w:rsid w:val="00F8766B"/>
    <w:rsid w:val="00F87CD8"/>
    <w:rsid w:val="00F911FF"/>
    <w:rsid w:val="00F92027"/>
    <w:rsid w:val="00F9295B"/>
    <w:rsid w:val="00F92A8E"/>
    <w:rsid w:val="00F932D9"/>
    <w:rsid w:val="00F93725"/>
    <w:rsid w:val="00F93E92"/>
    <w:rsid w:val="00F948FF"/>
    <w:rsid w:val="00F94912"/>
    <w:rsid w:val="00F94D43"/>
    <w:rsid w:val="00F94E52"/>
    <w:rsid w:val="00F94F5E"/>
    <w:rsid w:val="00F95347"/>
    <w:rsid w:val="00F95DF5"/>
    <w:rsid w:val="00F96EBA"/>
    <w:rsid w:val="00F96EDB"/>
    <w:rsid w:val="00F979F8"/>
    <w:rsid w:val="00F97A22"/>
    <w:rsid w:val="00FA1835"/>
    <w:rsid w:val="00FA1C11"/>
    <w:rsid w:val="00FA36E4"/>
    <w:rsid w:val="00FA3BD1"/>
    <w:rsid w:val="00FA3DDC"/>
    <w:rsid w:val="00FA4491"/>
    <w:rsid w:val="00FA5584"/>
    <w:rsid w:val="00FA5943"/>
    <w:rsid w:val="00FA6E35"/>
    <w:rsid w:val="00FA7CAD"/>
    <w:rsid w:val="00FB0298"/>
    <w:rsid w:val="00FB0B33"/>
    <w:rsid w:val="00FB0C16"/>
    <w:rsid w:val="00FB33BC"/>
    <w:rsid w:val="00FB472B"/>
    <w:rsid w:val="00FB49D8"/>
    <w:rsid w:val="00FB4FAA"/>
    <w:rsid w:val="00FB525E"/>
    <w:rsid w:val="00FB531C"/>
    <w:rsid w:val="00FB5552"/>
    <w:rsid w:val="00FB57BA"/>
    <w:rsid w:val="00FB59E6"/>
    <w:rsid w:val="00FB672B"/>
    <w:rsid w:val="00FB6A7B"/>
    <w:rsid w:val="00FB7460"/>
    <w:rsid w:val="00FC00A6"/>
    <w:rsid w:val="00FC1360"/>
    <w:rsid w:val="00FC15FD"/>
    <w:rsid w:val="00FC1886"/>
    <w:rsid w:val="00FC1C72"/>
    <w:rsid w:val="00FC2C90"/>
    <w:rsid w:val="00FC2DCD"/>
    <w:rsid w:val="00FC305A"/>
    <w:rsid w:val="00FC333B"/>
    <w:rsid w:val="00FC3674"/>
    <w:rsid w:val="00FC5003"/>
    <w:rsid w:val="00FC52BD"/>
    <w:rsid w:val="00FC5395"/>
    <w:rsid w:val="00FC5C0A"/>
    <w:rsid w:val="00FC600B"/>
    <w:rsid w:val="00FC605B"/>
    <w:rsid w:val="00FC759A"/>
    <w:rsid w:val="00FC7BD7"/>
    <w:rsid w:val="00FC7C46"/>
    <w:rsid w:val="00FC7ECC"/>
    <w:rsid w:val="00FC7F81"/>
    <w:rsid w:val="00FD063C"/>
    <w:rsid w:val="00FD1092"/>
    <w:rsid w:val="00FD11AD"/>
    <w:rsid w:val="00FD1B9E"/>
    <w:rsid w:val="00FD1F39"/>
    <w:rsid w:val="00FD2C5B"/>
    <w:rsid w:val="00FD3EDF"/>
    <w:rsid w:val="00FD5F53"/>
    <w:rsid w:val="00FD72E7"/>
    <w:rsid w:val="00FD7966"/>
    <w:rsid w:val="00FD7AAE"/>
    <w:rsid w:val="00FD7F78"/>
    <w:rsid w:val="00FE19E7"/>
    <w:rsid w:val="00FE1A2A"/>
    <w:rsid w:val="00FE2BC3"/>
    <w:rsid w:val="00FE32FA"/>
    <w:rsid w:val="00FE36EB"/>
    <w:rsid w:val="00FE37DD"/>
    <w:rsid w:val="00FE3B3A"/>
    <w:rsid w:val="00FE46B3"/>
    <w:rsid w:val="00FE5D0A"/>
    <w:rsid w:val="00FE6D29"/>
    <w:rsid w:val="00FE77D7"/>
    <w:rsid w:val="00FE7F4A"/>
    <w:rsid w:val="00FF0E0F"/>
    <w:rsid w:val="00FF0ED0"/>
    <w:rsid w:val="00FF0EFB"/>
    <w:rsid w:val="00FF27C6"/>
    <w:rsid w:val="00FF29BD"/>
    <w:rsid w:val="00FF2B16"/>
    <w:rsid w:val="00FF4945"/>
    <w:rsid w:val="00FF4DD6"/>
    <w:rsid w:val="00FF5233"/>
    <w:rsid w:val="00FF5628"/>
    <w:rsid w:val="00FF59EB"/>
    <w:rsid w:val="00FF5A11"/>
    <w:rsid w:val="00FF625B"/>
    <w:rsid w:val="00FF7538"/>
    <w:rsid w:val="00FF76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semiHidden="0" w:unhideWhenUsed="0" w:qFormat="1"/>
    <w:lsdException w:name="heading 9" w:locked="1"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nhideWhenUsed="0" w:qFormat="1"/>
    <w:lsdException w:name="Document Map" w:uiPriority="0"/>
    <w:lsdException w:name="Plain Text" w:uiPriority="0" w:qFormat="1"/>
    <w:lsdException w:name="HTML Top of Form" w:locked="1" w:semiHidden="0" w:unhideWhenUsed="0"/>
    <w:lsdException w:name="HTML Bottom of Form"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5B"/>
    <w:pPr>
      <w:widowControl w:val="0"/>
      <w:jc w:val="both"/>
    </w:pPr>
    <w:rPr>
      <w:kern w:val="2"/>
      <w:sz w:val="21"/>
      <w:szCs w:val="24"/>
    </w:rPr>
  </w:style>
  <w:style w:type="paragraph" w:styleId="1">
    <w:name w:val="heading 1"/>
    <w:basedOn w:val="a"/>
    <w:next w:val="a"/>
    <w:link w:val="1Char"/>
    <w:uiPriority w:val="99"/>
    <w:qFormat/>
    <w:rsid w:val="00C70DD4"/>
    <w:pPr>
      <w:keepNext/>
      <w:keepLines/>
      <w:adjustRightInd w:val="0"/>
      <w:spacing w:before="340" w:after="330" w:line="578" w:lineRule="atLeast"/>
      <w:jc w:val="left"/>
      <w:textAlignment w:val="baseline"/>
      <w:outlineLvl w:val="0"/>
    </w:pPr>
    <w:rPr>
      <w:b/>
      <w:kern w:val="44"/>
      <w:sz w:val="44"/>
      <w:szCs w:val="20"/>
    </w:rPr>
  </w:style>
  <w:style w:type="paragraph" w:styleId="2">
    <w:name w:val="heading 2"/>
    <w:basedOn w:val="a"/>
    <w:next w:val="a0"/>
    <w:link w:val="2Char"/>
    <w:uiPriority w:val="99"/>
    <w:qFormat/>
    <w:rsid w:val="00C70DD4"/>
    <w:pPr>
      <w:keepNext/>
      <w:keepLines/>
      <w:spacing w:before="260" w:after="260" w:line="416" w:lineRule="auto"/>
      <w:outlineLvl w:val="1"/>
    </w:pPr>
    <w:rPr>
      <w:rFonts w:ascii="Arial" w:eastAsia="黑体" w:hAnsi="Arial"/>
      <w:b/>
      <w:sz w:val="32"/>
      <w:szCs w:val="20"/>
    </w:rPr>
  </w:style>
  <w:style w:type="paragraph" w:styleId="3">
    <w:name w:val="heading 3"/>
    <w:basedOn w:val="a"/>
    <w:next w:val="a0"/>
    <w:link w:val="3Char"/>
    <w:uiPriority w:val="99"/>
    <w:qFormat/>
    <w:rsid w:val="00C70DD4"/>
    <w:pPr>
      <w:keepNext/>
      <w:numPr>
        <w:numId w:val="5"/>
      </w:numPr>
      <w:spacing w:line="360" w:lineRule="auto"/>
      <w:outlineLvl w:val="2"/>
    </w:pPr>
    <w:rPr>
      <w:sz w:val="28"/>
      <w:szCs w:val="20"/>
    </w:rPr>
  </w:style>
  <w:style w:type="paragraph" w:styleId="4">
    <w:name w:val="heading 4"/>
    <w:basedOn w:val="a"/>
    <w:next w:val="a0"/>
    <w:link w:val="4Char"/>
    <w:qFormat/>
    <w:rsid w:val="00C70DD4"/>
    <w:pPr>
      <w:keepNext/>
      <w:numPr>
        <w:numId w:val="1"/>
      </w:numPr>
      <w:spacing w:line="360" w:lineRule="auto"/>
      <w:outlineLvl w:val="3"/>
    </w:pPr>
    <w:rPr>
      <w:sz w:val="28"/>
      <w:szCs w:val="20"/>
    </w:rPr>
  </w:style>
  <w:style w:type="paragraph" w:styleId="5">
    <w:name w:val="heading 5"/>
    <w:basedOn w:val="a"/>
    <w:next w:val="a0"/>
    <w:link w:val="5Char"/>
    <w:uiPriority w:val="99"/>
    <w:qFormat/>
    <w:rsid w:val="00C70DD4"/>
    <w:pPr>
      <w:keepNext/>
      <w:numPr>
        <w:numId w:val="2"/>
      </w:numPr>
      <w:spacing w:line="360" w:lineRule="auto"/>
      <w:outlineLvl w:val="4"/>
    </w:pPr>
    <w:rPr>
      <w:sz w:val="28"/>
      <w:szCs w:val="20"/>
    </w:rPr>
  </w:style>
  <w:style w:type="paragraph" w:styleId="6">
    <w:name w:val="heading 6"/>
    <w:basedOn w:val="a"/>
    <w:next w:val="a0"/>
    <w:link w:val="6Char"/>
    <w:uiPriority w:val="99"/>
    <w:qFormat/>
    <w:rsid w:val="00C70DD4"/>
    <w:pPr>
      <w:keepNext/>
      <w:numPr>
        <w:numId w:val="3"/>
      </w:numPr>
      <w:spacing w:line="360" w:lineRule="auto"/>
      <w:ind w:firstLine="560"/>
      <w:outlineLvl w:val="5"/>
    </w:pPr>
    <w:rPr>
      <w:sz w:val="28"/>
      <w:szCs w:val="20"/>
    </w:rPr>
  </w:style>
  <w:style w:type="paragraph" w:styleId="8">
    <w:name w:val="heading 8"/>
    <w:basedOn w:val="a"/>
    <w:next w:val="a0"/>
    <w:link w:val="8Char"/>
    <w:uiPriority w:val="99"/>
    <w:qFormat/>
    <w:rsid w:val="00C70DD4"/>
    <w:pPr>
      <w:keepNext/>
      <w:numPr>
        <w:numId w:val="4"/>
      </w:numPr>
      <w:spacing w:line="360" w:lineRule="auto"/>
      <w:outlineLvl w:val="7"/>
    </w:pPr>
    <w:rPr>
      <w:b/>
      <w:sz w:val="28"/>
      <w:szCs w:val="20"/>
    </w:rPr>
  </w:style>
  <w:style w:type="paragraph" w:styleId="9">
    <w:name w:val="heading 9"/>
    <w:basedOn w:val="a"/>
    <w:next w:val="a0"/>
    <w:link w:val="9Char"/>
    <w:uiPriority w:val="99"/>
    <w:qFormat/>
    <w:rsid w:val="00C70DD4"/>
    <w:pPr>
      <w:keepNext/>
      <w:numPr>
        <w:numId w:val="7"/>
      </w:numPr>
      <w:spacing w:line="360" w:lineRule="auto"/>
      <w:outlineLvl w:val="8"/>
    </w:pPr>
    <w:rPr>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56684F"/>
    <w:rPr>
      <w:b/>
      <w:bCs/>
      <w:kern w:val="44"/>
      <w:sz w:val="44"/>
      <w:szCs w:val="44"/>
    </w:rPr>
  </w:style>
  <w:style w:type="character" w:customStyle="1" w:styleId="2Char">
    <w:name w:val="标题 2 Char"/>
    <w:basedOn w:val="a1"/>
    <w:link w:val="2"/>
    <w:uiPriority w:val="99"/>
    <w:locked/>
    <w:rsid w:val="004C76F3"/>
    <w:rPr>
      <w:rFonts w:ascii="Arial" w:eastAsia="黑体" w:hAnsi="Arial" w:cs="Times New Roman"/>
      <w:b/>
      <w:kern w:val="2"/>
      <w:sz w:val="32"/>
    </w:rPr>
  </w:style>
  <w:style w:type="character" w:customStyle="1" w:styleId="3Char">
    <w:name w:val="标题 3 Char"/>
    <w:basedOn w:val="a1"/>
    <w:link w:val="3"/>
    <w:uiPriority w:val="99"/>
    <w:rsid w:val="0056684F"/>
    <w:rPr>
      <w:kern w:val="2"/>
      <w:sz w:val="28"/>
    </w:rPr>
  </w:style>
  <w:style w:type="character" w:customStyle="1" w:styleId="4Char">
    <w:name w:val="标题 4 Char"/>
    <w:basedOn w:val="a1"/>
    <w:link w:val="4"/>
    <w:rsid w:val="0056684F"/>
    <w:rPr>
      <w:kern w:val="2"/>
      <w:sz w:val="28"/>
    </w:rPr>
  </w:style>
  <w:style w:type="character" w:customStyle="1" w:styleId="5Char">
    <w:name w:val="标题 5 Char"/>
    <w:basedOn w:val="a1"/>
    <w:link w:val="5"/>
    <w:uiPriority w:val="99"/>
    <w:rsid w:val="0056684F"/>
    <w:rPr>
      <w:kern w:val="2"/>
      <w:sz w:val="28"/>
    </w:rPr>
  </w:style>
  <w:style w:type="character" w:customStyle="1" w:styleId="6Char">
    <w:name w:val="标题 6 Char"/>
    <w:basedOn w:val="a1"/>
    <w:link w:val="6"/>
    <w:uiPriority w:val="99"/>
    <w:rsid w:val="0056684F"/>
    <w:rPr>
      <w:kern w:val="2"/>
      <w:sz w:val="28"/>
    </w:rPr>
  </w:style>
  <w:style w:type="character" w:customStyle="1" w:styleId="8Char">
    <w:name w:val="标题 8 Char"/>
    <w:basedOn w:val="a1"/>
    <w:link w:val="8"/>
    <w:uiPriority w:val="99"/>
    <w:rsid w:val="0056684F"/>
    <w:rPr>
      <w:b/>
      <w:kern w:val="2"/>
      <w:sz w:val="28"/>
    </w:rPr>
  </w:style>
  <w:style w:type="character" w:customStyle="1" w:styleId="9Char">
    <w:name w:val="标题 9 Char"/>
    <w:basedOn w:val="a1"/>
    <w:link w:val="9"/>
    <w:uiPriority w:val="99"/>
    <w:rsid w:val="0056684F"/>
    <w:rPr>
      <w:color w:val="000000"/>
      <w:kern w:val="2"/>
      <w:sz w:val="28"/>
    </w:rPr>
  </w:style>
  <w:style w:type="paragraph" w:styleId="a0">
    <w:name w:val="Normal Indent"/>
    <w:basedOn w:val="a"/>
    <w:link w:val="Char"/>
    <w:rsid w:val="00C70DD4"/>
    <w:pPr>
      <w:ind w:firstLine="420"/>
    </w:pPr>
    <w:rPr>
      <w:szCs w:val="20"/>
    </w:rPr>
  </w:style>
  <w:style w:type="paragraph" w:styleId="10">
    <w:name w:val="toc 1"/>
    <w:basedOn w:val="a"/>
    <w:next w:val="a"/>
    <w:autoRedefine/>
    <w:uiPriority w:val="39"/>
    <w:rsid w:val="00A042AC"/>
    <w:pPr>
      <w:tabs>
        <w:tab w:val="right" w:leader="dot" w:pos="8302"/>
      </w:tabs>
      <w:spacing w:before="120" w:after="120" w:line="400" w:lineRule="exact"/>
      <w:jc w:val="left"/>
    </w:pPr>
    <w:rPr>
      <w:b/>
      <w:caps/>
      <w:noProof/>
      <w:color w:val="FF0000"/>
      <w:szCs w:val="21"/>
    </w:rPr>
  </w:style>
  <w:style w:type="paragraph" w:styleId="a4">
    <w:name w:val="Body Text Indent"/>
    <w:basedOn w:val="a"/>
    <w:link w:val="Char0"/>
    <w:uiPriority w:val="99"/>
    <w:rsid w:val="00C70DD4"/>
    <w:pPr>
      <w:ind w:firstLine="420"/>
    </w:pPr>
    <w:rPr>
      <w:szCs w:val="20"/>
    </w:rPr>
  </w:style>
  <w:style w:type="character" w:customStyle="1" w:styleId="Char0">
    <w:name w:val="正文文本缩进 Char"/>
    <w:basedOn w:val="a1"/>
    <w:link w:val="a4"/>
    <w:uiPriority w:val="99"/>
    <w:semiHidden/>
    <w:rsid w:val="0056684F"/>
    <w:rPr>
      <w:szCs w:val="24"/>
    </w:rPr>
  </w:style>
  <w:style w:type="paragraph" w:styleId="20">
    <w:name w:val="Body Text Indent 2"/>
    <w:basedOn w:val="a"/>
    <w:link w:val="2Char0"/>
    <w:uiPriority w:val="99"/>
    <w:rsid w:val="00C70DD4"/>
    <w:pPr>
      <w:spacing w:line="360" w:lineRule="auto"/>
      <w:ind w:firstLine="573"/>
    </w:pPr>
    <w:rPr>
      <w:color w:val="000000"/>
      <w:sz w:val="28"/>
      <w:szCs w:val="20"/>
    </w:rPr>
  </w:style>
  <w:style w:type="character" w:customStyle="1" w:styleId="2Char0">
    <w:name w:val="正文文本缩进 2 Char"/>
    <w:basedOn w:val="a1"/>
    <w:link w:val="20"/>
    <w:uiPriority w:val="99"/>
    <w:semiHidden/>
    <w:rsid w:val="0056684F"/>
    <w:rPr>
      <w:szCs w:val="24"/>
    </w:rPr>
  </w:style>
  <w:style w:type="paragraph" w:styleId="a5">
    <w:name w:val="header"/>
    <w:basedOn w:val="a"/>
    <w:link w:val="Char1"/>
    <w:uiPriority w:val="99"/>
    <w:rsid w:val="00C70DD4"/>
    <w:pPr>
      <w:pBdr>
        <w:bottom w:val="single" w:sz="6" w:space="1" w:color="auto"/>
      </w:pBdr>
      <w:tabs>
        <w:tab w:val="center" w:pos="4153"/>
        <w:tab w:val="right" w:pos="8306"/>
      </w:tabs>
      <w:snapToGrid w:val="0"/>
      <w:jc w:val="center"/>
    </w:pPr>
    <w:rPr>
      <w:sz w:val="18"/>
      <w:szCs w:val="20"/>
    </w:rPr>
  </w:style>
  <w:style w:type="character" w:customStyle="1" w:styleId="Char1">
    <w:name w:val="页眉 Char"/>
    <w:basedOn w:val="a1"/>
    <w:link w:val="a5"/>
    <w:uiPriority w:val="99"/>
    <w:semiHidden/>
    <w:rsid w:val="0056684F"/>
    <w:rPr>
      <w:sz w:val="18"/>
      <w:szCs w:val="18"/>
    </w:rPr>
  </w:style>
  <w:style w:type="character" w:styleId="a6">
    <w:name w:val="page number"/>
    <w:basedOn w:val="a1"/>
    <w:uiPriority w:val="99"/>
    <w:rsid w:val="00C70DD4"/>
    <w:rPr>
      <w:rFonts w:cs="Times New Roman"/>
    </w:rPr>
  </w:style>
  <w:style w:type="paragraph" w:styleId="a7">
    <w:name w:val="footer"/>
    <w:basedOn w:val="a"/>
    <w:link w:val="Char2"/>
    <w:uiPriority w:val="99"/>
    <w:rsid w:val="00C70DD4"/>
    <w:pPr>
      <w:tabs>
        <w:tab w:val="center" w:pos="4153"/>
        <w:tab w:val="right" w:pos="8306"/>
      </w:tabs>
      <w:snapToGrid w:val="0"/>
      <w:jc w:val="left"/>
    </w:pPr>
    <w:rPr>
      <w:sz w:val="18"/>
      <w:szCs w:val="20"/>
    </w:rPr>
  </w:style>
  <w:style w:type="character" w:customStyle="1" w:styleId="Char2">
    <w:name w:val="页脚 Char"/>
    <w:basedOn w:val="a1"/>
    <w:link w:val="a7"/>
    <w:uiPriority w:val="99"/>
    <w:semiHidden/>
    <w:rsid w:val="0056684F"/>
    <w:rPr>
      <w:sz w:val="18"/>
      <w:szCs w:val="18"/>
    </w:rPr>
  </w:style>
  <w:style w:type="paragraph" w:styleId="a8">
    <w:name w:val="Plain Text"/>
    <w:basedOn w:val="a"/>
    <w:link w:val="Char3"/>
    <w:qFormat/>
    <w:rsid w:val="00C70DD4"/>
    <w:rPr>
      <w:rFonts w:ascii="宋体" w:hAnsi="Courier New"/>
      <w:szCs w:val="20"/>
    </w:rPr>
  </w:style>
  <w:style w:type="character" w:customStyle="1" w:styleId="Char3">
    <w:name w:val="纯文本 Char"/>
    <w:basedOn w:val="a1"/>
    <w:link w:val="a8"/>
    <w:qFormat/>
    <w:locked/>
    <w:rsid w:val="00EF5FFE"/>
    <w:rPr>
      <w:rFonts w:ascii="宋体" w:eastAsia="宋体" w:hAnsi="Courier New" w:cs="Times New Roman"/>
      <w:kern w:val="2"/>
      <w:sz w:val="21"/>
      <w:lang w:val="en-US" w:eastAsia="zh-CN" w:bidi="ar-SA"/>
    </w:rPr>
  </w:style>
  <w:style w:type="paragraph" w:styleId="a9">
    <w:name w:val="Document Map"/>
    <w:basedOn w:val="a"/>
    <w:link w:val="Char4"/>
    <w:semiHidden/>
    <w:rsid w:val="00C70DD4"/>
    <w:pPr>
      <w:shd w:val="clear" w:color="auto" w:fill="000080"/>
    </w:pPr>
  </w:style>
  <w:style w:type="character" w:customStyle="1" w:styleId="Char4">
    <w:name w:val="文档结构图 Char"/>
    <w:basedOn w:val="a1"/>
    <w:link w:val="a9"/>
    <w:uiPriority w:val="99"/>
    <w:semiHidden/>
    <w:rsid w:val="0056684F"/>
    <w:rPr>
      <w:sz w:val="0"/>
      <w:szCs w:val="0"/>
    </w:rPr>
  </w:style>
  <w:style w:type="paragraph" w:styleId="aa">
    <w:name w:val="Balloon Text"/>
    <w:basedOn w:val="a"/>
    <w:link w:val="Char5"/>
    <w:uiPriority w:val="99"/>
    <w:semiHidden/>
    <w:rsid w:val="00C70DD4"/>
    <w:rPr>
      <w:sz w:val="18"/>
      <w:szCs w:val="18"/>
    </w:rPr>
  </w:style>
  <w:style w:type="character" w:customStyle="1" w:styleId="Char5">
    <w:name w:val="批注框文本 Char"/>
    <w:basedOn w:val="a1"/>
    <w:link w:val="aa"/>
    <w:uiPriority w:val="99"/>
    <w:semiHidden/>
    <w:rsid w:val="0056684F"/>
    <w:rPr>
      <w:sz w:val="0"/>
      <w:szCs w:val="0"/>
    </w:rPr>
  </w:style>
  <w:style w:type="paragraph" w:customStyle="1" w:styleId="CharCharChar1CharCharCharChar">
    <w:name w:val="Char Char Char1 Char Char Char Char"/>
    <w:basedOn w:val="a"/>
    <w:uiPriority w:val="99"/>
    <w:rsid w:val="009F5C3D"/>
    <w:rPr>
      <w:rFonts w:ascii="宋体" w:hAnsi="宋体" w:cs="Courier New"/>
      <w:sz w:val="32"/>
      <w:szCs w:val="32"/>
    </w:rPr>
  </w:style>
  <w:style w:type="paragraph" w:styleId="30">
    <w:name w:val="Body Text Indent 3"/>
    <w:basedOn w:val="a"/>
    <w:link w:val="3Char0"/>
    <w:uiPriority w:val="99"/>
    <w:rsid w:val="009F5C3D"/>
    <w:pPr>
      <w:spacing w:after="120"/>
      <w:ind w:leftChars="200" w:left="420"/>
    </w:pPr>
    <w:rPr>
      <w:sz w:val="16"/>
      <w:szCs w:val="16"/>
    </w:rPr>
  </w:style>
  <w:style w:type="character" w:customStyle="1" w:styleId="3Char0">
    <w:name w:val="正文文本缩进 3 Char"/>
    <w:basedOn w:val="a1"/>
    <w:link w:val="30"/>
    <w:uiPriority w:val="99"/>
    <w:semiHidden/>
    <w:rsid w:val="0056684F"/>
    <w:rPr>
      <w:sz w:val="16"/>
      <w:szCs w:val="16"/>
    </w:rPr>
  </w:style>
  <w:style w:type="table" w:styleId="ab">
    <w:name w:val="Table Grid"/>
    <w:basedOn w:val="a2"/>
    <w:uiPriority w:val="99"/>
    <w:rsid w:val="004212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d201">
    <w:name w:val="td201"/>
    <w:basedOn w:val="a1"/>
    <w:uiPriority w:val="99"/>
    <w:rsid w:val="00F83919"/>
    <w:rPr>
      <w:rFonts w:cs="Times New Roman"/>
    </w:rPr>
  </w:style>
  <w:style w:type="paragraph" w:styleId="ac">
    <w:name w:val="Normal (Web)"/>
    <w:basedOn w:val="a"/>
    <w:uiPriority w:val="99"/>
    <w:rsid w:val="00E964CE"/>
    <w:pPr>
      <w:widowControl/>
      <w:spacing w:before="100" w:beforeAutospacing="1" w:after="100" w:afterAutospacing="1"/>
      <w:jc w:val="left"/>
    </w:pPr>
    <w:rPr>
      <w:rFonts w:ascii="宋体" w:hAnsi="宋体" w:cs="宋体"/>
      <w:kern w:val="0"/>
      <w:sz w:val="24"/>
    </w:rPr>
  </w:style>
  <w:style w:type="character" w:styleId="ad">
    <w:name w:val="Strong"/>
    <w:basedOn w:val="a1"/>
    <w:uiPriority w:val="22"/>
    <w:qFormat/>
    <w:rsid w:val="00E964CE"/>
    <w:rPr>
      <w:rFonts w:cs="Times New Roman"/>
      <w:b/>
      <w:bCs/>
    </w:rPr>
  </w:style>
  <w:style w:type="character" w:customStyle="1" w:styleId="apple-style-span">
    <w:name w:val="apple-style-span"/>
    <w:basedOn w:val="a1"/>
    <w:uiPriority w:val="99"/>
    <w:rsid w:val="007B48BF"/>
    <w:rPr>
      <w:rFonts w:cs="Times New Roman"/>
    </w:rPr>
  </w:style>
  <w:style w:type="character" w:styleId="ae">
    <w:name w:val="Hyperlink"/>
    <w:basedOn w:val="a1"/>
    <w:uiPriority w:val="99"/>
    <w:rsid w:val="007B48BF"/>
    <w:rPr>
      <w:rFonts w:cs="Times New Roman"/>
      <w:color w:val="0000FF"/>
      <w:u w:val="single"/>
    </w:rPr>
  </w:style>
  <w:style w:type="paragraph" w:customStyle="1" w:styleId="CharCharChar1CharCharCharChar1">
    <w:name w:val="Char Char Char1 Char Char Char Char1"/>
    <w:basedOn w:val="a"/>
    <w:uiPriority w:val="99"/>
    <w:rsid w:val="0003571D"/>
    <w:rPr>
      <w:rFonts w:ascii="宋体" w:hAnsi="宋体" w:cs="Courier New"/>
      <w:sz w:val="32"/>
      <w:szCs w:val="32"/>
    </w:rPr>
  </w:style>
  <w:style w:type="paragraph" w:styleId="21">
    <w:name w:val="toc 2"/>
    <w:basedOn w:val="a"/>
    <w:next w:val="a"/>
    <w:autoRedefine/>
    <w:uiPriority w:val="39"/>
    <w:rsid w:val="00E411B8"/>
    <w:pPr>
      <w:tabs>
        <w:tab w:val="left" w:pos="1050"/>
        <w:tab w:val="right" w:leader="dot" w:pos="8302"/>
      </w:tabs>
      <w:ind w:leftChars="200" w:left="420"/>
    </w:pPr>
    <w:rPr>
      <w:rFonts w:ascii="宋体" w:hAnsi="宋体"/>
      <w:noProof/>
      <w:color w:val="000000"/>
    </w:rPr>
  </w:style>
  <w:style w:type="paragraph" w:customStyle="1" w:styleId="xl30">
    <w:name w:val="xl30"/>
    <w:basedOn w:val="a"/>
    <w:uiPriority w:val="99"/>
    <w:rsid w:val="00E54763"/>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styleId="af">
    <w:name w:val="Date"/>
    <w:basedOn w:val="a"/>
    <w:next w:val="a"/>
    <w:link w:val="Char6"/>
    <w:uiPriority w:val="99"/>
    <w:rsid w:val="00322BCF"/>
    <w:rPr>
      <w:szCs w:val="20"/>
    </w:rPr>
  </w:style>
  <w:style w:type="character" w:customStyle="1" w:styleId="Char6">
    <w:name w:val="日期 Char"/>
    <w:basedOn w:val="a1"/>
    <w:link w:val="af"/>
    <w:uiPriority w:val="99"/>
    <w:semiHidden/>
    <w:rsid w:val="0056684F"/>
    <w:rPr>
      <w:szCs w:val="24"/>
    </w:rPr>
  </w:style>
  <w:style w:type="paragraph" w:customStyle="1" w:styleId="CharCharChar1CharCharCharCharCharCharChar">
    <w:name w:val="Char Char Char1 Char Char Char Char Char Char Char"/>
    <w:basedOn w:val="a"/>
    <w:uiPriority w:val="99"/>
    <w:rsid w:val="00322BCF"/>
    <w:pPr>
      <w:widowControl/>
      <w:spacing w:after="160" w:line="240" w:lineRule="exact"/>
      <w:jc w:val="left"/>
    </w:pPr>
    <w:rPr>
      <w:rFonts w:ascii="Verdana" w:hAnsi="Verdana"/>
      <w:kern w:val="0"/>
      <w:sz w:val="20"/>
      <w:szCs w:val="20"/>
      <w:lang w:eastAsia="en-US"/>
    </w:rPr>
  </w:style>
  <w:style w:type="paragraph" w:customStyle="1" w:styleId="pic-info">
    <w:name w:val="pic-info"/>
    <w:basedOn w:val="a"/>
    <w:uiPriority w:val="99"/>
    <w:rsid w:val="00EF61E5"/>
    <w:pPr>
      <w:widowControl/>
      <w:spacing w:before="100" w:beforeAutospacing="1" w:after="100" w:afterAutospacing="1"/>
      <w:jc w:val="left"/>
    </w:pPr>
    <w:rPr>
      <w:rFonts w:ascii="宋体" w:hAnsi="宋体" w:cs="宋体"/>
      <w:kern w:val="0"/>
      <w:sz w:val="24"/>
    </w:rPr>
  </w:style>
  <w:style w:type="paragraph" w:styleId="z-">
    <w:name w:val="HTML Top of Form"/>
    <w:basedOn w:val="a"/>
    <w:next w:val="a"/>
    <w:link w:val="z-Char"/>
    <w:hidden/>
    <w:uiPriority w:val="99"/>
    <w:rsid w:val="0018110F"/>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uiPriority w:val="99"/>
    <w:locked/>
    <w:rsid w:val="0018110F"/>
    <w:rPr>
      <w:rFonts w:ascii="Arial" w:hAnsi="Arial" w:cs="Arial"/>
      <w:vanish/>
      <w:sz w:val="16"/>
      <w:szCs w:val="16"/>
    </w:rPr>
  </w:style>
  <w:style w:type="paragraph" w:styleId="z-0">
    <w:name w:val="HTML Bottom of Form"/>
    <w:basedOn w:val="a"/>
    <w:next w:val="a"/>
    <w:link w:val="z-Char0"/>
    <w:hidden/>
    <w:uiPriority w:val="99"/>
    <w:rsid w:val="0018110F"/>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uiPriority w:val="99"/>
    <w:locked/>
    <w:rsid w:val="0018110F"/>
    <w:rPr>
      <w:rFonts w:ascii="Arial" w:hAnsi="Arial" w:cs="Arial"/>
      <w:vanish/>
      <w:sz w:val="16"/>
      <w:szCs w:val="16"/>
    </w:rPr>
  </w:style>
  <w:style w:type="paragraph" w:styleId="31">
    <w:name w:val="toc 3"/>
    <w:basedOn w:val="a"/>
    <w:next w:val="a"/>
    <w:autoRedefine/>
    <w:uiPriority w:val="99"/>
    <w:semiHidden/>
    <w:rsid w:val="009B4E8D"/>
    <w:pPr>
      <w:ind w:leftChars="400" w:left="840"/>
    </w:pPr>
  </w:style>
  <w:style w:type="paragraph" w:customStyle="1" w:styleId="Char7">
    <w:name w:val="龙泰正文 Char"/>
    <w:basedOn w:val="a"/>
    <w:rsid w:val="002D031D"/>
    <w:pPr>
      <w:autoSpaceDE w:val="0"/>
      <w:autoSpaceDN w:val="0"/>
      <w:adjustRightInd w:val="0"/>
      <w:spacing w:line="360" w:lineRule="auto"/>
      <w:ind w:firstLineChars="200" w:firstLine="200"/>
      <w:textAlignment w:val="baseline"/>
    </w:pPr>
    <w:rPr>
      <w:rFonts w:ascii="仿宋_GB2312" w:eastAsia="仿宋_GB2312" w:hAnsi="Arial"/>
      <w:sz w:val="28"/>
      <w:szCs w:val="28"/>
    </w:rPr>
  </w:style>
  <w:style w:type="character" w:styleId="af0">
    <w:name w:val="Emphasis"/>
    <w:basedOn w:val="a1"/>
    <w:uiPriority w:val="99"/>
    <w:qFormat/>
    <w:rsid w:val="00315AD7"/>
    <w:rPr>
      <w:rFonts w:cs="Times New Roman"/>
    </w:rPr>
  </w:style>
  <w:style w:type="character" w:styleId="af1">
    <w:name w:val="annotation reference"/>
    <w:basedOn w:val="a1"/>
    <w:uiPriority w:val="99"/>
    <w:rsid w:val="000504EC"/>
    <w:rPr>
      <w:rFonts w:cs="Times New Roman"/>
      <w:sz w:val="21"/>
      <w:szCs w:val="21"/>
    </w:rPr>
  </w:style>
  <w:style w:type="paragraph" w:styleId="af2">
    <w:name w:val="annotation text"/>
    <w:basedOn w:val="a"/>
    <w:link w:val="Char8"/>
    <w:uiPriority w:val="99"/>
    <w:rsid w:val="000504EC"/>
    <w:pPr>
      <w:jc w:val="left"/>
    </w:pPr>
  </w:style>
  <w:style w:type="character" w:customStyle="1" w:styleId="Char8">
    <w:name w:val="批注文字 Char"/>
    <w:basedOn w:val="a1"/>
    <w:link w:val="af2"/>
    <w:uiPriority w:val="99"/>
    <w:locked/>
    <w:rsid w:val="000504EC"/>
    <w:rPr>
      <w:rFonts w:cs="Times New Roman"/>
      <w:kern w:val="2"/>
      <w:sz w:val="24"/>
      <w:szCs w:val="24"/>
    </w:rPr>
  </w:style>
  <w:style w:type="paragraph" w:styleId="af3">
    <w:name w:val="annotation subject"/>
    <w:basedOn w:val="af2"/>
    <w:next w:val="af2"/>
    <w:link w:val="Char9"/>
    <w:uiPriority w:val="99"/>
    <w:rsid w:val="000504EC"/>
    <w:rPr>
      <w:b/>
      <w:bCs/>
    </w:rPr>
  </w:style>
  <w:style w:type="character" w:customStyle="1" w:styleId="Char9">
    <w:name w:val="批注主题 Char"/>
    <w:basedOn w:val="Char8"/>
    <w:link w:val="af3"/>
    <w:uiPriority w:val="99"/>
    <w:locked/>
    <w:rsid w:val="000504EC"/>
    <w:rPr>
      <w:b/>
      <w:bCs/>
    </w:rPr>
  </w:style>
  <w:style w:type="character" w:customStyle="1" w:styleId="Char">
    <w:name w:val="正文缩进 Char"/>
    <w:basedOn w:val="a1"/>
    <w:link w:val="a0"/>
    <w:locked/>
    <w:rsid w:val="00CE32AB"/>
    <w:rPr>
      <w:rFonts w:cs="Times New Roman"/>
      <w:kern w:val="2"/>
      <w:sz w:val="21"/>
    </w:rPr>
  </w:style>
  <w:style w:type="character" w:customStyle="1" w:styleId="apple-converted-space">
    <w:name w:val="apple-converted-space"/>
    <w:basedOn w:val="a1"/>
    <w:rsid w:val="00D311F1"/>
    <w:rPr>
      <w:rFonts w:cs="Times New Roman"/>
    </w:rPr>
  </w:style>
  <w:style w:type="paragraph" w:styleId="af4">
    <w:name w:val="List Paragraph"/>
    <w:basedOn w:val="a"/>
    <w:qFormat/>
    <w:rsid w:val="00E62098"/>
    <w:pPr>
      <w:ind w:firstLineChars="200" w:firstLine="420"/>
    </w:pPr>
    <w:rPr>
      <w:szCs w:val="20"/>
    </w:rPr>
  </w:style>
  <w:style w:type="character" w:customStyle="1" w:styleId="fontstyle01">
    <w:name w:val="fontstyle01"/>
    <w:basedOn w:val="a1"/>
    <w:rsid w:val="00927582"/>
    <w:rPr>
      <w:rFonts w:ascii="宋体" w:eastAsia="宋体" w:hAnsi="宋体" w:hint="eastAsia"/>
      <w:b w:val="0"/>
      <w:bCs w:val="0"/>
      <w:i w:val="0"/>
      <w:iCs w:val="0"/>
      <w:color w:val="000000"/>
      <w:sz w:val="24"/>
      <w:szCs w:val="24"/>
    </w:rPr>
  </w:style>
  <w:style w:type="character" w:customStyle="1" w:styleId="fontstyle21">
    <w:name w:val="fontstyle21"/>
    <w:basedOn w:val="a1"/>
    <w:rsid w:val="00927582"/>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261842471">
      <w:bodyDiv w:val="1"/>
      <w:marLeft w:val="0"/>
      <w:marRight w:val="0"/>
      <w:marTop w:val="0"/>
      <w:marBottom w:val="0"/>
      <w:divBdr>
        <w:top w:val="none" w:sz="0" w:space="0" w:color="auto"/>
        <w:left w:val="none" w:sz="0" w:space="0" w:color="auto"/>
        <w:bottom w:val="none" w:sz="0" w:space="0" w:color="auto"/>
        <w:right w:val="none" w:sz="0" w:space="0" w:color="auto"/>
      </w:divBdr>
      <w:divsChild>
        <w:div w:id="437259834">
          <w:marLeft w:val="0"/>
          <w:marRight w:val="0"/>
          <w:marTop w:val="0"/>
          <w:marBottom w:val="225"/>
          <w:divBdr>
            <w:top w:val="none" w:sz="0" w:space="0" w:color="auto"/>
            <w:left w:val="none" w:sz="0" w:space="0" w:color="auto"/>
            <w:bottom w:val="none" w:sz="0" w:space="0" w:color="auto"/>
            <w:right w:val="none" w:sz="0" w:space="0" w:color="auto"/>
          </w:divBdr>
        </w:div>
        <w:div w:id="1178009954">
          <w:marLeft w:val="0"/>
          <w:marRight w:val="0"/>
          <w:marTop w:val="0"/>
          <w:marBottom w:val="225"/>
          <w:divBdr>
            <w:top w:val="none" w:sz="0" w:space="0" w:color="auto"/>
            <w:left w:val="none" w:sz="0" w:space="0" w:color="auto"/>
            <w:bottom w:val="none" w:sz="0" w:space="0" w:color="auto"/>
            <w:right w:val="none" w:sz="0" w:space="0" w:color="auto"/>
          </w:divBdr>
        </w:div>
      </w:divsChild>
    </w:div>
    <w:div w:id="1404451091">
      <w:bodyDiv w:val="1"/>
      <w:marLeft w:val="0"/>
      <w:marRight w:val="0"/>
      <w:marTop w:val="0"/>
      <w:marBottom w:val="0"/>
      <w:divBdr>
        <w:top w:val="none" w:sz="0" w:space="0" w:color="auto"/>
        <w:left w:val="none" w:sz="0" w:space="0" w:color="auto"/>
        <w:bottom w:val="none" w:sz="0" w:space="0" w:color="auto"/>
        <w:right w:val="none" w:sz="0" w:space="0" w:color="auto"/>
      </w:divBdr>
    </w:div>
    <w:div w:id="1699351350">
      <w:bodyDiv w:val="1"/>
      <w:marLeft w:val="0"/>
      <w:marRight w:val="0"/>
      <w:marTop w:val="0"/>
      <w:marBottom w:val="0"/>
      <w:divBdr>
        <w:top w:val="none" w:sz="0" w:space="0" w:color="auto"/>
        <w:left w:val="none" w:sz="0" w:space="0" w:color="auto"/>
        <w:bottom w:val="none" w:sz="0" w:space="0" w:color="auto"/>
        <w:right w:val="none" w:sz="0" w:space="0" w:color="auto"/>
      </w:divBdr>
    </w:div>
    <w:div w:id="2029987942">
      <w:marLeft w:val="0"/>
      <w:marRight w:val="0"/>
      <w:marTop w:val="0"/>
      <w:marBottom w:val="0"/>
      <w:divBdr>
        <w:top w:val="none" w:sz="0" w:space="0" w:color="auto"/>
        <w:left w:val="none" w:sz="0" w:space="0" w:color="auto"/>
        <w:bottom w:val="none" w:sz="0" w:space="0" w:color="auto"/>
        <w:right w:val="none" w:sz="0" w:space="0" w:color="auto"/>
      </w:divBdr>
    </w:div>
    <w:div w:id="2029987943">
      <w:marLeft w:val="0"/>
      <w:marRight w:val="0"/>
      <w:marTop w:val="0"/>
      <w:marBottom w:val="0"/>
      <w:divBdr>
        <w:top w:val="none" w:sz="0" w:space="0" w:color="auto"/>
        <w:left w:val="none" w:sz="0" w:space="0" w:color="auto"/>
        <w:bottom w:val="none" w:sz="0" w:space="0" w:color="auto"/>
        <w:right w:val="none" w:sz="0" w:space="0" w:color="auto"/>
      </w:divBdr>
    </w:div>
    <w:div w:id="2029987944">
      <w:marLeft w:val="0"/>
      <w:marRight w:val="0"/>
      <w:marTop w:val="0"/>
      <w:marBottom w:val="0"/>
      <w:divBdr>
        <w:top w:val="none" w:sz="0" w:space="0" w:color="auto"/>
        <w:left w:val="none" w:sz="0" w:space="0" w:color="auto"/>
        <w:bottom w:val="none" w:sz="0" w:space="0" w:color="auto"/>
        <w:right w:val="none" w:sz="0" w:space="0" w:color="auto"/>
      </w:divBdr>
    </w:div>
    <w:div w:id="2029987945">
      <w:marLeft w:val="0"/>
      <w:marRight w:val="0"/>
      <w:marTop w:val="0"/>
      <w:marBottom w:val="0"/>
      <w:divBdr>
        <w:top w:val="none" w:sz="0" w:space="0" w:color="auto"/>
        <w:left w:val="none" w:sz="0" w:space="0" w:color="auto"/>
        <w:bottom w:val="none" w:sz="0" w:space="0" w:color="auto"/>
        <w:right w:val="none" w:sz="0" w:space="0" w:color="auto"/>
      </w:divBdr>
    </w:div>
    <w:div w:id="2029987949">
      <w:marLeft w:val="0"/>
      <w:marRight w:val="0"/>
      <w:marTop w:val="0"/>
      <w:marBottom w:val="0"/>
      <w:divBdr>
        <w:top w:val="none" w:sz="0" w:space="0" w:color="auto"/>
        <w:left w:val="none" w:sz="0" w:space="0" w:color="auto"/>
        <w:bottom w:val="none" w:sz="0" w:space="0" w:color="auto"/>
        <w:right w:val="none" w:sz="0" w:space="0" w:color="auto"/>
      </w:divBdr>
    </w:div>
    <w:div w:id="2029987950">
      <w:marLeft w:val="0"/>
      <w:marRight w:val="0"/>
      <w:marTop w:val="0"/>
      <w:marBottom w:val="0"/>
      <w:divBdr>
        <w:top w:val="none" w:sz="0" w:space="0" w:color="auto"/>
        <w:left w:val="none" w:sz="0" w:space="0" w:color="auto"/>
        <w:bottom w:val="none" w:sz="0" w:space="0" w:color="auto"/>
        <w:right w:val="none" w:sz="0" w:space="0" w:color="auto"/>
      </w:divBdr>
    </w:div>
    <w:div w:id="2029987951">
      <w:marLeft w:val="0"/>
      <w:marRight w:val="0"/>
      <w:marTop w:val="0"/>
      <w:marBottom w:val="0"/>
      <w:divBdr>
        <w:top w:val="none" w:sz="0" w:space="0" w:color="auto"/>
        <w:left w:val="none" w:sz="0" w:space="0" w:color="auto"/>
        <w:bottom w:val="none" w:sz="0" w:space="0" w:color="auto"/>
        <w:right w:val="none" w:sz="0" w:space="0" w:color="auto"/>
      </w:divBdr>
    </w:div>
    <w:div w:id="2029987952">
      <w:marLeft w:val="0"/>
      <w:marRight w:val="0"/>
      <w:marTop w:val="0"/>
      <w:marBottom w:val="0"/>
      <w:divBdr>
        <w:top w:val="none" w:sz="0" w:space="0" w:color="auto"/>
        <w:left w:val="none" w:sz="0" w:space="0" w:color="auto"/>
        <w:bottom w:val="none" w:sz="0" w:space="0" w:color="auto"/>
        <w:right w:val="none" w:sz="0" w:space="0" w:color="auto"/>
      </w:divBdr>
    </w:div>
    <w:div w:id="2029987953">
      <w:marLeft w:val="0"/>
      <w:marRight w:val="0"/>
      <w:marTop w:val="0"/>
      <w:marBottom w:val="0"/>
      <w:divBdr>
        <w:top w:val="none" w:sz="0" w:space="0" w:color="auto"/>
        <w:left w:val="none" w:sz="0" w:space="0" w:color="auto"/>
        <w:bottom w:val="none" w:sz="0" w:space="0" w:color="auto"/>
        <w:right w:val="none" w:sz="0" w:space="0" w:color="auto"/>
      </w:divBdr>
    </w:div>
    <w:div w:id="2029987954">
      <w:marLeft w:val="0"/>
      <w:marRight w:val="0"/>
      <w:marTop w:val="0"/>
      <w:marBottom w:val="0"/>
      <w:divBdr>
        <w:top w:val="none" w:sz="0" w:space="0" w:color="auto"/>
        <w:left w:val="none" w:sz="0" w:space="0" w:color="auto"/>
        <w:bottom w:val="none" w:sz="0" w:space="0" w:color="auto"/>
        <w:right w:val="none" w:sz="0" w:space="0" w:color="auto"/>
      </w:divBdr>
      <w:divsChild>
        <w:div w:id="2029988169">
          <w:marLeft w:val="0"/>
          <w:marRight w:val="0"/>
          <w:marTop w:val="0"/>
          <w:marBottom w:val="0"/>
          <w:divBdr>
            <w:top w:val="none" w:sz="0" w:space="0" w:color="auto"/>
            <w:left w:val="none" w:sz="0" w:space="0" w:color="auto"/>
            <w:bottom w:val="none" w:sz="0" w:space="0" w:color="auto"/>
            <w:right w:val="none" w:sz="0" w:space="0" w:color="auto"/>
          </w:divBdr>
          <w:divsChild>
            <w:div w:id="2029988189">
              <w:marLeft w:val="0"/>
              <w:marRight w:val="0"/>
              <w:marTop w:val="0"/>
              <w:marBottom w:val="0"/>
              <w:divBdr>
                <w:top w:val="none" w:sz="0" w:space="0" w:color="auto"/>
                <w:left w:val="none" w:sz="0" w:space="0" w:color="auto"/>
                <w:bottom w:val="none" w:sz="0" w:space="0" w:color="auto"/>
                <w:right w:val="none" w:sz="0" w:space="0" w:color="auto"/>
              </w:divBdr>
              <w:divsChild>
                <w:div w:id="2029987988">
                  <w:marLeft w:val="0"/>
                  <w:marRight w:val="0"/>
                  <w:marTop w:val="0"/>
                  <w:marBottom w:val="0"/>
                  <w:divBdr>
                    <w:top w:val="none" w:sz="0" w:space="0" w:color="auto"/>
                    <w:left w:val="none" w:sz="0" w:space="0" w:color="auto"/>
                    <w:bottom w:val="none" w:sz="0" w:space="0" w:color="auto"/>
                    <w:right w:val="none" w:sz="0" w:space="0" w:color="auto"/>
                  </w:divBdr>
                  <w:divsChild>
                    <w:div w:id="20299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55">
      <w:marLeft w:val="0"/>
      <w:marRight w:val="0"/>
      <w:marTop w:val="0"/>
      <w:marBottom w:val="0"/>
      <w:divBdr>
        <w:top w:val="none" w:sz="0" w:space="0" w:color="auto"/>
        <w:left w:val="none" w:sz="0" w:space="0" w:color="auto"/>
        <w:bottom w:val="none" w:sz="0" w:space="0" w:color="auto"/>
        <w:right w:val="none" w:sz="0" w:space="0" w:color="auto"/>
      </w:divBdr>
    </w:div>
    <w:div w:id="2029987959">
      <w:marLeft w:val="0"/>
      <w:marRight w:val="0"/>
      <w:marTop w:val="0"/>
      <w:marBottom w:val="0"/>
      <w:divBdr>
        <w:top w:val="none" w:sz="0" w:space="0" w:color="auto"/>
        <w:left w:val="none" w:sz="0" w:space="0" w:color="auto"/>
        <w:bottom w:val="none" w:sz="0" w:space="0" w:color="auto"/>
        <w:right w:val="none" w:sz="0" w:space="0" w:color="auto"/>
      </w:divBdr>
      <w:divsChild>
        <w:div w:id="2029987976">
          <w:marLeft w:val="0"/>
          <w:marRight w:val="0"/>
          <w:marTop w:val="0"/>
          <w:marBottom w:val="0"/>
          <w:divBdr>
            <w:top w:val="none" w:sz="0" w:space="0" w:color="auto"/>
            <w:left w:val="none" w:sz="0" w:space="0" w:color="auto"/>
            <w:bottom w:val="none" w:sz="0" w:space="0" w:color="auto"/>
            <w:right w:val="none" w:sz="0" w:space="0" w:color="auto"/>
          </w:divBdr>
          <w:divsChild>
            <w:div w:id="2029987985">
              <w:marLeft w:val="0"/>
              <w:marRight w:val="0"/>
              <w:marTop w:val="0"/>
              <w:marBottom w:val="0"/>
              <w:divBdr>
                <w:top w:val="none" w:sz="0" w:space="0" w:color="auto"/>
                <w:left w:val="none" w:sz="0" w:space="0" w:color="auto"/>
                <w:bottom w:val="none" w:sz="0" w:space="0" w:color="auto"/>
                <w:right w:val="none" w:sz="0" w:space="0" w:color="auto"/>
              </w:divBdr>
              <w:divsChild>
                <w:div w:id="2029988098">
                  <w:marLeft w:val="0"/>
                  <w:marRight w:val="0"/>
                  <w:marTop w:val="0"/>
                  <w:marBottom w:val="0"/>
                  <w:divBdr>
                    <w:top w:val="none" w:sz="0" w:space="0" w:color="auto"/>
                    <w:left w:val="none" w:sz="0" w:space="0" w:color="auto"/>
                    <w:bottom w:val="none" w:sz="0" w:space="0" w:color="auto"/>
                    <w:right w:val="none" w:sz="0" w:space="0" w:color="auto"/>
                  </w:divBdr>
                  <w:divsChild>
                    <w:div w:id="20299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1">
      <w:marLeft w:val="0"/>
      <w:marRight w:val="0"/>
      <w:marTop w:val="0"/>
      <w:marBottom w:val="0"/>
      <w:divBdr>
        <w:top w:val="none" w:sz="0" w:space="0" w:color="auto"/>
        <w:left w:val="none" w:sz="0" w:space="0" w:color="auto"/>
        <w:bottom w:val="none" w:sz="0" w:space="0" w:color="auto"/>
        <w:right w:val="none" w:sz="0" w:space="0" w:color="auto"/>
      </w:divBdr>
    </w:div>
    <w:div w:id="2029987964">
      <w:marLeft w:val="0"/>
      <w:marRight w:val="0"/>
      <w:marTop w:val="0"/>
      <w:marBottom w:val="0"/>
      <w:divBdr>
        <w:top w:val="none" w:sz="0" w:space="0" w:color="auto"/>
        <w:left w:val="none" w:sz="0" w:space="0" w:color="auto"/>
        <w:bottom w:val="none" w:sz="0" w:space="0" w:color="auto"/>
        <w:right w:val="none" w:sz="0" w:space="0" w:color="auto"/>
      </w:divBdr>
      <w:divsChild>
        <w:div w:id="2029988138">
          <w:marLeft w:val="0"/>
          <w:marRight w:val="0"/>
          <w:marTop w:val="0"/>
          <w:marBottom w:val="0"/>
          <w:divBdr>
            <w:top w:val="none" w:sz="0" w:space="0" w:color="auto"/>
            <w:left w:val="none" w:sz="0" w:space="0" w:color="auto"/>
            <w:bottom w:val="none" w:sz="0" w:space="0" w:color="auto"/>
            <w:right w:val="none" w:sz="0" w:space="0" w:color="auto"/>
          </w:divBdr>
          <w:divsChild>
            <w:div w:id="2029988146">
              <w:marLeft w:val="0"/>
              <w:marRight w:val="0"/>
              <w:marTop w:val="0"/>
              <w:marBottom w:val="0"/>
              <w:divBdr>
                <w:top w:val="none" w:sz="0" w:space="0" w:color="auto"/>
                <w:left w:val="none" w:sz="0" w:space="0" w:color="auto"/>
                <w:bottom w:val="none" w:sz="0" w:space="0" w:color="auto"/>
                <w:right w:val="none" w:sz="0" w:space="0" w:color="auto"/>
              </w:divBdr>
              <w:divsChild>
                <w:div w:id="2029988050">
                  <w:marLeft w:val="0"/>
                  <w:marRight w:val="0"/>
                  <w:marTop w:val="0"/>
                  <w:marBottom w:val="0"/>
                  <w:divBdr>
                    <w:top w:val="none" w:sz="0" w:space="0" w:color="auto"/>
                    <w:left w:val="none" w:sz="0" w:space="0" w:color="auto"/>
                    <w:bottom w:val="none" w:sz="0" w:space="0" w:color="auto"/>
                    <w:right w:val="none" w:sz="0" w:space="0" w:color="auto"/>
                  </w:divBdr>
                  <w:divsChild>
                    <w:div w:id="20299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7965">
      <w:marLeft w:val="0"/>
      <w:marRight w:val="0"/>
      <w:marTop w:val="0"/>
      <w:marBottom w:val="0"/>
      <w:divBdr>
        <w:top w:val="none" w:sz="0" w:space="0" w:color="auto"/>
        <w:left w:val="none" w:sz="0" w:space="0" w:color="auto"/>
        <w:bottom w:val="none" w:sz="0" w:space="0" w:color="auto"/>
        <w:right w:val="none" w:sz="0" w:space="0" w:color="auto"/>
      </w:divBdr>
    </w:div>
    <w:div w:id="2029987967">
      <w:marLeft w:val="0"/>
      <w:marRight w:val="0"/>
      <w:marTop w:val="0"/>
      <w:marBottom w:val="0"/>
      <w:divBdr>
        <w:top w:val="none" w:sz="0" w:space="0" w:color="auto"/>
        <w:left w:val="none" w:sz="0" w:space="0" w:color="auto"/>
        <w:bottom w:val="none" w:sz="0" w:space="0" w:color="auto"/>
        <w:right w:val="none" w:sz="0" w:space="0" w:color="auto"/>
      </w:divBdr>
    </w:div>
    <w:div w:id="2029987970">
      <w:marLeft w:val="0"/>
      <w:marRight w:val="0"/>
      <w:marTop w:val="0"/>
      <w:marBottom w:val="0"/>
      <w:divBdr>
        <w:top w:val="none" w:sz="0" w:space="0" w:color="auto"/>
        <w:left w:val="none" w:sz="0" w:space="0" w:color="auto"/>
        <w:bottom w:val="none" w:sz="0" w:space="0" w:color="auto"/>
        <w:right w:val="none" w:sz="0" w:space="0" w:color="auto"/>
      </w:divBdr>
    </w:div>
    <w:div w:id="2029987971">
      <w:marLeft w:val="0"/>
      <w:marRight w:val="0"/>
      <w:marTop w:val="0"/>
      <w:marBottom w:val="0"/>
      <w:divBdr>
        <w:top w:val="none" w:sz="0" w:space="0" w:color="auto"/>
        <w:left w:val="none" w:sz="0" w:space="0" w:color="auto"/>
        <w:bottom w:val="none" w:sz="0" w:space="0" w:color="auto"/>
        <w:right w:val="none" w:sz="0" w:space="0" w:color="auto"/>
      </w:divBdr>
    </w:div>
    <w:div w:id="2029987972">
      <w:marLeft w:val="0"/>
      <w:marRight w:val="0"/>
      <w:marTop w:val="0"/>
      <w:marBottom w:val="0"/>
      <w:divBdr>
        <w:top w:val="none" w:sz="0" w:space="0" w:color="auto"/>
        <w:left w:val="none" w:sz="0" w:space="0" w:color="auto"/>
        <w:bottom w:val="none" w:sz="0" w:space="0" w:color="auto"/>
        <w:right w:val="none" w:sz="0" w:space="0" w:color="auto"/>
      </w:divBdr>
    </w:div>
    <w:div w:id="2029987977">
      <w:marLeft w:val="0"/>
      <w:marRight w:val="0"/>
      <w:marTop w:val="0"/>
      <w:marBottom w:val="0"/>
      <w:divBdr>
        <w:top w:val="none" w:sz="0" w:space="0" w:color="auto"/>
        <w:left w:val="none" w:sz="0" w:space="0" w:color="auto"/>
        <w:bottom w:val="none" w:sz="0" w:space="0" w:color="auto"/>
        <w:right w:val="none" w:sz="0" w:space="0" w:color="auto"/>
      </w:divBdr>
    </w:div>
    <w:div w:id="2029987979">
      <w:marLeft w:val="0"/>
      <w:marRight w:val="0"/>
      <w:marTop w:val="0"/>
      <w:marBottom w:val="0"/>
      <w:divBdr>
        <w:top w:val="none" w:sz="0" w:space="0" w:color="auto"/>
        <w:left w:val="none" w:sz="0" w:space="0" w:color="auto"/>
        <w:bottom w:val="none" w:sz="0" w:space="0" w:color="auto"/>
        <w:right w:val="none" w:sz="0" w:space="0" w:color="auto"/>
      </w:divBdr>
    </w:div>
    <w:div w:id="2029987981">
      <w:marLeft w:val="0"/>
      <w:marRight w:val="0"/>
      <w:marTop w:val="0"/>
      <w:marBottom w:val="0"/>
      <w:divBdr>
        <w:top w:val="none" w:sz="0" w:space="0" w:color="auto"/>
        <w:left w:val="none" w:sz="0" w:space="0" w:color="auto"/>
        <w:bottom w:val="none" w:sz="0" w:space="0" w:color="auto"/>
        <w:right w:val="none" w:sz="0" w:space="0" w:color="auto"/>
      </w:divBdr>
    </w:div>
    <w:div w:id="2029987982">
      <w:marLeft w:val="0"/>
      <w:marRight w:val="0"/>
      <w:marTop w:val="0"/>
      <w:marBottom w:val="0"/>
      <w:divBdr>
        <w:top w:val="none" w:sz="0" w:space="0" w:color="auto"/>
        <w:left w:val="none" w:sz="0" w:space="0" w:color="auto"/>
        <w:bottom w:val="none" w:sz="0" w:space="0" w:color="auto"/>
        <w:right w:val="none" w:sz="0" w:space="0" w:color="auto"/>
      </w:divBdr>
    </w:div>
    <w:div w:id="2029987984">
      <w:marLeft w:val="0"/>
      <w:marRight w:val="0"/>
      <w:marTop w:val="0"/>
      <w:marBottom w:val="0"/>
      <w:divBdr>
        <w:top w:val="none" w:sz="0" w:space="0" w:color="auto"/>
        <w:left w:val="none" w:sz="0" w:space="0" w:color="auto"/>
        <w:bottom w:val="none" w:sz="0" w:space="0" w:color="auto"/>
        <w:right w:val="none" w:sz="0" w:space="0" w:color="auto"/>
      </w:divBdr>
    </w:div>
    <w:div w:id="2029987992">
      <w:marLeft w:val="0"/>
      <w:marRight w:val="0"/>
      <w:marTop w:val="0"/>
      <w:marBottom w:val="0"/>
      <w:divBdr>
        <w:top w:val="none" w:sz="0" w:space="0" w:color="auto"/>
        <w:left w:val="none" w:sz="0" w:space="0" w:color="auto"/>
        <w:bottom w:val="none" w:sz="0" w:space="0" w:color="auto"/>
        <w:right w:val="none" w:sz="0" w:space="0" w:color="auto"/>
      </w:divBdr>
    </w:div>
    <w:div w:id="2029987994">
      <w:marLeft w:val="0"/>
      <w:marRight w:val="0"/>
      <w:marTop w:val="0"/>
      <w:marBottom w:val="0"/>
      <w:divBdr>
        <w:top w:val="none" w:sz="0" w:space="0" w:color="auto"/>
        <w:left w:val="none" w:sz="0" w:space="0" w:color="auto"/>
        <w:bottom w:val="none" w:sz="0" w:space="0" w:color="auto"/>
        <w:right w:val="none" w:sz="0" w:space="0" w:color="auto"/>
      </w:divBdr>
    </w:div>
    <w:div w:id="2029988001">
      <w:marLeft w:val="0"/>
      <w:marRight w:val="0"/>
      <w:marTop w:val="0"/>
      <w:marBottom w:val="0"/>
      <w:divBdr>
        <w:top w:val="none" w:sz="0" w:space="0" w:color="auto"/>
        <w:left w:val="none" w:sz="0" w:space="0" w:color="auto"/>
        <w:bottom w:val="none" w:sz="0" w:space="0" w:color="auto"/>
        <w:right w:val="none" w:sz="0" w:space="0" w:color="auto"/>
      </w:divBdr>
    </w:div>
    <w:div w:id="2029988003">
      <w:marLeft w:val="0"/>
      <w:marRight w:val="0"/>
      <w:marTop w:val="0"/>
      <w:marBottom w:val="0"/>
      <w:divBdr>
        <w:top w:val="none" w:sz="0" w:space="0" w:color="auto"/>
        <w:left w:val="none" w:sz="0" w:space="0" w:color="auto"/>
        <w:bottom w:val="none" w:sz="0" w:space="0" w:color="auto"/>
        <w:right w:val="none" w:sz="0" w:space="0" w:color="auto"/>
      </w:divBdr>
    </w:div>
    <w:div w:id="2029988006">
      <w:marLeft w:val="0"/>
      <w:marRight w:val="0"/>
      <w:marTop w:val="0"/>
      <w:marBottom w:val="0"/>
      <w:divBdr>
        <w:top w:val="none" w:sz="0" w:space="0" w:color="auto"/>
        <w:left w:val="none" w:sz="0" w:space="0" w:color="auto"/>
        <w:bottom w:val="none" w:sz="0" w:space="0" w:color="auto"/>
        <w:right w:val="none" w:sz="0" w:space="0" w:color="auto"/>
      </w:divBdr>
    </w:div>
    <w:div w:id="2029988007">
      <w:marLeft w:val="0"/>
      <w:marRight w:val="0"/>
      <w:marTop w:val="0"/>
      <w:marBottom w:val="0"/>
      <w:divBdr>
        <w:top w:val="none" w:sz="0" w:space="0" w:color="auto"/>
        <w:left w:val="none" w:sz="0" w:space="0" w:color="auto"/>
        <w:bottom w:val="none" w:sz="0" w:space="0" w:color="auto"/>
        <w:right w:val="none" w:sz="0" w:space="0" w:color="auto"/>
      </w:divBdr>
    </w:div>
    <w:div w:id="2029988010">
      <w:marLeft w:val="0"/>
      <w:marRight w:val="0"/>
      <w:marTop w:val="0"/>
      <w:marBottom w:val="0"/>
      <w:divBdr>
        <w:top w:val="none" w:sz="0" w:space="0" w:color="auto"/>
        <w:left w:val="none" w:sz="0" w:space="0" w:color="auto"/>
        <w:bottom w:val="none" w:sz="0" w:space="0" w:color="auto"/>
        <w:right w:val="none" w:sz="0" w:space="0" w:color="auto"/>
      </w:divBdr>
    </w:div>
    <w:div w:id="2029988013">
      <w:marLeft w:val="0"/>
      <w:marRight w:val="0"/>
      <w:marTop w:val="0"/>
      <w:marBottom w:val="0"/>
      <w:divBdr>
        <w:top w:val="none" w:sz="0" w:space="0" w:color="auto"/>
        <w:left w:val="none" w:sz="0" w:space="0" w:color="auto"/>
        <w:bottom w:val="none" w:sz="0" w:space="0" w:color="auto"/>
        <w:right w:val="none" w:sz="0" w:space="0" w:color="auto"/>
      </w:divBdr>
    </w:div>
    <w:div w:id="2029988015">
      <w:marLeft w:val="0"/>
      <w:marRight w:val="0"/>
      <w:marTop w:val="0"/>
      <w:marBottom w:val="0"/>
      <w:divBdr>
        <w:top w:val="none" w:sz="0" w:space="0" w:color="auto"/>
        <w:left w:val="none" w:sz="0" w:space="0" w:color="auto"/>
        <w:bottom w:val="none" w:sz="0" w:space="0" w:color="auto"/>
        <w:right w:val="none" w:sz="0" w:space="0" w:color="auto"/>
      </w:divBdr>
      <w:divsChild>
        <w:div w:id="2029988178">
          <w:marLeft w:val="0"/>
          <w:marRight w:val="0"/>
          <w:marTop w:val="0"/>
          <w:marBottom w:val="0"/>
          <w:divBdr>
            <w:top w:val="none" w:sz="0" w:space="0" w:color="auto"/>
            <w:left w:val="none" w:sz="0" w:space="0" w:color="auto"/>
            <w:bottom w:val="none" w:sz="0" w:space="0" w:color="auto"/>
            <w:right w:val="none" w:sz="0" w:space="0" w:color="auto"/>
          </w:divBdr>
          <w:divsChild>
            <w:div w:id="2029988158">
              <w:marLeft w:val="0"/>
              <w:marRight w:val="0"/>
              <w:marTop w:val="0"/>
              <w:marBottom w:val="0"/>
              <w:divBdr>
                <w:top w:val="none" w:sz="0" w:space="0" w:color="auto"/>
                <w:left w:val="none" w:sz="0" w:space="0" w:color="auto"/>
                <w:bottom w:val="none" w:sz="0" w:space="0" w:color="auto"/>
                <w:right w:val="none" w:sz="0" w:space="0" w:color="auto"/>
              </w:divBdr>
              <w:divsChild>
                <w:div w:id="2029987966">
                  <w:marLeft w:val="0"/>
                  <w:marRight w:val="0"/>
                  <w:marTop w:val="0"/>
                  <w:marBottom w:val="0"/>
                  <w:divBdr>
                    <w:top w:val="none" w:sz="0" w:space="0" w:color="auto"/>
                    <w:left w:val="none" w:sz="0" w:space="0" w:color="auto"/>
                    <w:bottom w:val="none" w:sz="0" w:space="0" w:color="auto"/>
                    <w:right w:val="none" w:sz="0" w:space="0" w:color="auto"/>
                  </w:divBdr>
                  <w:divsChild>
                    <w:div w:id="202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16">
      <w:marLeft w:val="0"/>
      <w:marRight w:val="0"/>
      <w:marTop w:val="0"/>
      <w:marBottom w:val="0"/>
      <w:divBdr>
        <w:top w:val="none" w:sz="0" w:space="0" w:color="auto"/>
        <w:left w:val="none" w:sz="0" w:space="0" w:color="auto"/>
        <w:bottom w:val="none" w:sz="0" w:space="0" w:color="auto"/>
        <w:right w:val="none" w:sz="0" w:space="0" w:color="auto"/>
      </w:divBdr>
      <w:divsChild>
        <w:div w:id="2029988067">
          <w:marLeft w:val="0"/>
          <w:marRight w:val="0"/>
          <w:marTop w:val="0"/>
          <w:marBottom w:val="0"/>
          <w:divBdr>
            <w:top w:val="none" w:sz="0" w:space="0" w:color="auto"/>
            <w:left w:val="none" w:sz="0" w:space="0" w:color="auto"/>
            <w:bottom w:val="none" w:sz="0" w:space="0" w:color="auto"/>
            <w:right w:val="none" w:sz="0" w:space="0" w:color="auto"/>
          </w:divBdr>
        </w:div>
      </w:divsChild>
    </w:div>
    <w:div w:id="2029988020">
      <w:marLeft w:val="0"/>
      <w:marRight w:val="0"/>
      <w:marTop w:val="0"/>
      <w:marBottom w:val="0"/>
      <w:divBdr>
        <w:top w:val="none" w:sz="0" w:space="0" w:color="auto"/>
        <w:left w:val="none" w:sz="0" w:space="0" w:color="auto"/>
        <w:bottom w:val="none" w:sz="0" w:space="0" w:color="auto"/>
        <w:right w:val="none" w:sz="0" w:space="0" w:color="auto"/>
      </w:divBdr>
    </w:div>
    <w:div w:id="2029988023">
      <w:marLeft w:val="0"/>
      <w:marRight w:val="0"/>
      <w:marTop w:val="0"/>
      <w:marBottom w:val="0"/>
      <w:divBdr>
        <w:top w:val="none" w:sz="0" w:space="0" w:color="auto"/>
        <w:left w:val="none" w:sz="0" w:space="0" w:color="auto"/>
        <w:bottom w:val="none" w:sz="0" w:space="0" w:color="auto"/>
        <w:right w:val="none" w:sz="0" w:space="0" w:color="auto"/>
      </w:divBdr>
      <w:divsChild>
        <w:div w:id="2029987978">
          <w:marLeft w:val="0"/>
          <w:marRight w:val="0"/>
          <w:marTop w:val="0"/>
          <w:marBottom w:val="0"/>
          <w:divBdr>
            <w:top w:val="none" w:sz="0" w:space="0" w:color="auto"/>
            <w:left w:val="none" w:sz="0" w:space="0" w:color="auto"/>
            <w:bottom w:val="none" w:sz="0" w:space="0" w:color="auto"/>
            <w:right w:val="none" w:sz="0" w:space="0" w:color="auto"/>
          </w:divBdr>
          <w:divsChild>
            <w:div w:id="2029988021">
              <w:marLeft w:val="0"/>
              <w:marRight w:val="0"/>
              <w:marTop w:val="0"/>
              <w:marBottom w:val="0"/>
              <w:divBdr>
                <w:top w:val="none" w:sz="0" w:space="0" w:color="auto"/>
                <w:left w:val="none" w:sz="0" w:space="0" w:color="auto"/>
                <w:bottom w:val="none" w:sz="0" w:space="0" w:color="auto"/>
                <w:right w:val="none" w:sz="0" w:space="0" w:color="auto"/>
              </w:divBdr>
              <w:divsChild>
                <w:div w:id="2029987991">
                  <w:marLeft w:val="0"/>
                  <w:marRight w:val="0"/>
                  <w:marTop w:val="0"/>
                  <w:marBottom w:val="0"/>
                  <w:divBdr>
                    <w:top w:val="none" w:sz="0" w:space="0" w:color="auto"/>
                    <w:left w:val="none" w:sz="0" w:space="0" w:color="auto"/>
                    <w:bottom w:val="none" w:sz="0" w:space="0" w:color="auto"/>
                    <w:right w:val="none" w:sz="0" w:space="0" w:color="auto"/>
                  </w:divBdr>
                  <w:divsChild>
                    <w:div w:id="202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25">
      <w:marLeft w:val="0"/>
      <w:marRight w:val="0"/>
      <w:marTop w:val="0"/>
      <w:marBottom w:val="0"/>
      <w:divBdr>
        <w:top w:val="none" w:sz="0" w:space="0" w:color="auto"/>
        <w:left w:val="none" w:sz="0" w:space="0" w:color="auto"/>
        <w:bottom w:val="none" w:sz="0" w:space="0" w:color="auto"/>
        <w:right w:val="none" w:sz="0" w:space="0" w:color="auto"/>
      </w:divBdr>
    </w:div>
    <w:div w:id="2029988027">
      <w:marLeft w:val="0"/>
      <w:marRight w:val="0"/>
      <w:marTop w:val="0"/>
      <w:marBottom w:val="0"/>
      <w:divBdr>
        <w:top w:val="none" w:sz="0" w:space="0" w:color="auto"/>
        <w:left w:val="none" w:sz="0" w:space="0" w:color="auto"/>
        <w:bottom w:val="none" w:sz="0" w:space="0" w:color="auto"/>
        <w:right w:val="none" w:sz="0" w:space="0" w:color="auto"/>
      </w:divBdr>
      <w:divsChild>
        <w:div w:id="2029988094">
          <w:marLeft w:val="0"/>
          <w:marRight w:val="0"/>
          <w:marTop w:val="0"/>
          <w:marBottom w:val="0"/>
          <w:divBdr>
            <w:top w:val="none" w:sz="0" w:space="0" w:color="auto"/>
            <w:left w:val="none" w:sz="0" w:space="0" w:color="auto"/>
            <w:bottom w:val="none" w:sz="0" w:space="0" w:color="auto"/>
            <w:right w:val="none" w:sz="0" w:space="0" w:color="auto"/>
          </w:divBdr>
          <w:divsChild>
            <w:div w:id="2029988029">
              <w:marLeft w:val="0"/>
              <w:marRight w:val="0"/>
              <w:marTop w:val="0"/>
              <w:marBottom w:val="0"/>
              <w:divBdr>
                <w:top w:val="none" w:sz="0" w:space="0" w:color="auto"/>
                <w:left w:val="none" w:sz="0" w:space="0" w:color="auto"/>
                <w:bottom w:val="none" w:sz="0" w:space="0" w:color="auto"/>
                <w:right w:val="none" w:sz="0" w:space="0" w:color="auto"/>
              </w:divBdr>
              <w:divsChild>
                <w:div w:id="2029988150">
                  <w:marLeft w:val="0"/>
                  <w:marRight w:val="0"/>
                  <w:marTop w:val="0"/>
                  <w:marBottom w:val="0"/>
                  <w:divBdr>
                    <w:top w:val="none" w:sz="0" w:space="0" w:color="auto"/>
                    <w:left w:val="none" w:sz="0" w:space="0" w:color="auto"/>
                    <w:bottom w:val="none" w:sz="0" w:space="0" w:color="auto"/>
                    <w:right w:val="none" w:sz="0" w:space="0" w:color="auto"/>
                  </w:divBdr>
                  <w:divsChild>
                    <w:div w:id="20299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2">
      <w:marLeft w:val="0"/>
      <w:marRight w:val="0"/>
      <w:marTop w:val="0"/>
      <w:marBottom w:val="0"/>
      <w:divBdr>
        <w:top w:val="none" w:sz="0" w:space="0" w:color="auto"/>
        <w:left w:val="none" w:sz="0" w:space="0" w:color="auto"/>
        <w:bottom w:val="none" w:sz="0" w:space="0" w:color="auto"/>
        <w:right w:val="none" w:sz="0" w:space="0" w:color="auto"/>
      </w:divBdr>
    </w:div>
    <w:div w:id="2029988037">
      <w:marLeft w:val="0"/>
      <w:marRight w:val="0"/>
      <w:marTop w:val="0"/>
      <w:marBottom w:val="0"/>
      <w:divBdr>
        <w:top w:val="none" w:sz="0" w:space="0" w:color="auto"/>
        <w:left w:val="none" w:sz="0" w:space="0" w:color="auto"/>
        <w:bottom w:val="none" w:sz="0" w:space="0" w:color="auto"/>
        <w:right w:val="none" w:sz="0" w:space="0" w:color="auto"/>
      </w:divBdr>
      <w:divsChild>
        <w:div w:id="2029988011">
          <w:marLeft w:val="0"/>
          <w:marRight w:val="0"/>
          <w:marTop w:val="0"/>
          <w:marBottom w:val="0"/>
          <w:divBdr>
            <w:top w:val="none" w:sz="0" w:space="0" w:color="auto"/>
            <w:left w:val="none" w:sz="0" w:space="0" w:color="auto"/>
            <w:bottom w:val="none" w:sz="0" w:space="0" w:color="auto"/>
            <w:right w:val="none" w:sz="0" w:space="0" w:color="auto"/>
          </w:divBdr>
          <w:divsChild>
            <w:div w:id="2029988054">
              <w:marLeft w:val="0"/>
              <w:marRight w:val="0"/>
              <w:marTop w:val="0"/>
              <w:marBottom w:val="0"/>
              <w:divBdr>
                <w:top w:val="none" w:sz="0" w:space="0" w:color="auto"/>
                <w:left w:val="none" w:sz="0" w:space="0" w:color="auto"/>
                <w:bottom w:val="none" w:sz="0" w:space="0" w:color="auto"/>
                <w:right w:val="none" w:sz="0" w:space="0" w:color="auto"/>
              </w:divBdr>
              <w:divsChild>
                <w:div w:id="2029988028">
                  <w:marLeft w:val="0"/>
                  <w:marRight w:val="0"/>
                  <w:marTop w:val="0"/>
                  <w:marBottom w:val="0"/>
                  <w:divBdr>
                    <w:top w:val="none" w:sz="0" w:space="0" w:color="auto"/>
                    <w:left w:val="none" w:sz="0" w:space="0" w:color="auto"/>
                    <w:bottom w:val="none" w:sz="0" w:space="0" w:color="auto"/>
                    <w:right w:val="none" w:sz="0" w:space="0" w:color="auto"/>
                  </w:divBdr>
                  <w:divsChild>
                    <w:div w:id="2029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38">
      <w:marLeft w:val="0"/>
      <w:marRight w:val="0"/>
      <w:marTop w:val="0"/>
      <w:marBottom w:val="0"/>
      <w:divBdr>
        <w:top w:val="none" w:sz="0" w:space="0" w:color="auto"/>
        <w:left w:val="none" w:sz="0" w:space="0" w:color="auto"/>
        <w:bottom w:val="none" w:sz="0" w:space="0" w:color="auto"/>
        <w:right w:val="none" w:sz="0" w:space="0" w:color="auto"/>
      </w:divBdr>
    </w:div>
    <w:div w:id="2029988039">
      <w:marLeft w:val="0"/>
      <w:marRight w:val="0"/>
      <w:marTop w:val="0"/>
      <w:marBottom w:val="0"/>
      <w:divBdr>
        <w:top w:val="none" w:sz="0" w:space="0" w:color="auto"/>
        <w:left w:val="none" w:sz="0" w:space="0" w:color="auto"/>
        <w:bottom w:val="none" w:sz="0" w:space="0" w:color="auto"/>
        <w:right w:val="none" w:sz="0" w:space="0" w:color="auto"/>
      </w:divBdr>
    </w:div>
    <w:div w:id="2029988040">
      <w:marLeft w:val="0"/>
      <w:marRight w:val="0"/>
      <w:marTop w:val="0"/>
      <w:marBottom w:val="0"/>
      <w:divBdr>
        <w:top w:val="none" w:sz="0" w:space="0" w:color="auto"/>
        <w:left w:val="none" w:sz="0" w:space="0" w:color="auto"/>
        <w:bottom w:val="none" w:sz="0" w:space="0" w:color="auto"/>
        <w:right w:val="none" w:sz="0" w:space="0" w:color="auto"/>
      </w:divBdr>
    </w:div>
    <w:div w:id="2029988041">
      <w:marLeft w:val="0"/>
      <w:marRight w:val="0"/>
      <w:marTop w:val="0"/>
      <w:marBottom w:val="0"/>
      <w:divBdr>
        <w:top w:val="none" w:sz="0" w:space="0" w:color="auto"/>
        <w:left w:val="none" w:sz="0" w:space="0" w:color="auto"/>
        <w:bottom w:val="none" w:sz="0" w:space="0" w:color="auto"/>
        <w:right w:val="none" w:sz="0" w:space="0" w:color="auto"/>
      </w:divBdr>
      <w:divsChild>
        <w:div w:id="2029988042">
          <w:marLeft w:val="0"/>
          <w:marRight w:val="0"/>
          <w:marTop w:val="0"/>
          <w:marBottom w:val="0"/>
          <w:divBdr>
            <w:top w:val="none" w:sz="0" w:space="0" w:color="auto"/>
            <w:left w:val="none" w:sz="0" w:space="0" w:color="auto"/>
            <w:bottom w:val="none" w:sz="0" w:space="0" w:color="auto"/>
            <w:right w:val="none" w:sz="0" w:space="0" w:color="auto"/>
          </w:divBdr>
          <w:divsChild>
            <w:div w:id="2029988079">
              <w:marLeft w:val="0"/>
              <w:marRight w:val="0"/>
              <w:marTop w:val="0"/>
              <w:marBottom w:val="0"/>
              <w:divBdr>
                <w:top w:val="none" w:sz="0" w:space="0" w:color="auto"/>
                <w:left w:val="none" w:sz="0" w:space="0" w:color="auto"/>
                <w:bottom w:val="none" w:sz="0" w:space="0" w:color="auto"/>
                <w:right w:val="none" w:sz="0" w:space="0" w:color="auto"/>
              </w:divBdr>
              <w:divsChild>
                <w:div w:id="2029988109">
                  <w:marLeft w:val="0"/>
                  <w:marRight w:val="0"/>
                  <w:marTop w:val="0"/>
                  <w:marBottom w:val="0"/>
                  <w:divBdr>
                    <w:top w:val="none" w:sz="0" w:space="0" w:color="auto"/>
                    <w:left w:val="none" w:sz="0" w:space="0" w:color="auto"/>
                    <w:bottom w:val="none" w:sz="0" w:space="0" w:color="auto"/>
                    <w:right w:val="none" w:sz="0" w:space="0" w:color="auto"/>
                  </w:divBdr>
                  <w:divsChild>
                    <w:div w:id="20299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43">
      <w:marLeft w:val="0"/>
      <w:marRight w:val="0"/>
      <w:marTop w:val="0"/>
      <w:marBottom w:val="0"/>
      <w:divBdr>
        <w:top w:val="none" w:sz="0" w:space="0" w:color="auto"/>
        <w:left w:val="none" w:sz="0" w:space="0" w:color="auto"/>
        <w:bottom w:val="none" w:sz="0" w:space="0" w:color="auto"/>
        <w:right w:val="none" w:sz="0" w:space="0" w:color="auto"/>
      </w:divBdr>
    </w:div>
    <w:div w:id="2029988046">
      <w:marLeft w:val="0"/>
      <w:marRight w:val="0"/>
      <w:marTop w:val="0"/>
      <w:marBottom w:val="0"/>
      <w:divBdr>
        <w:top w:val="none" w:sz="0" w:space="0" w:color="auto"/>
        <w:left w:val="none" w:sz="0" w:space="0" w:color="auto"/>
        <w:bottom w:val="none" w:sz="0" w:space="0" w:color="auto"/>
        <w:right w:val="none" w:sz="0" w:space="0" w:color="auto"/>
      </w:divBdr>
    </w:div>
    <w:div w:id="2029988051">
      <w:marLeft w:val="0"/>
      <w:marRight w:val="0"/>
      <w:marTop w:val="0"/>
      <w:marBottom w:val="0"/>
      <w:divBdr>
        <w:top w:val="none" w:sz="0" w:space="0" w:color="auto"/>
        <w:left w:val="none" w:sz="0" w:space="0" w:color="auto"/>
        <w:bottom w:val="none" w:sz="0" w:space="0" w:color="auto"/>
        <w:right w:val="none" w:sz="0" w:space="0" w:color="auto"/>
      </w:divBdr>
      <w:divsChild>
        <w:div w:id="2029988044">
          <w:marLeft w:val="0"/>
          <w:marRight w:val="0"/>
          <w:marTop w:val="0"/>
          <w:marBottom w:val="225"/>
          <w:divBdr>
            <w:top w:val="none" w:sz="0" w:space="0" w:color="auto"/>
            <w:left w:val="none" w:sz="0" w:space="0" w:color="auto"/>
            <w:bottom w:val="none" w:sz="0" w:space="0" w:color="auto"/>
            <w:right w:val="none" w:sz="0" w:space="0" w:color="auto"/>
          </w:divBdr>
        </w:div>
        <w:div w:id="2029988113">
          <w:marLeft w:val="0"/>
          <w:marRight w:val="0"/>
          <w:marTop w:val="0"/>
          <w:marBottom w:val="225"/>
          <w:divBdr>
            <w:top w:val="none" w:sz="0" w:space="0" w:color="auto"/>
            <w:left w:val="none" w:sz="0" w:space="0" w:color="auto"/>
            <w:bottom w:val="none" w:sz="0" w:space="0" w:color="auto"/>
            <w:right w:val="none" w:sz="0" w:space="0" w:color="auto"/>
          </w:divBdr>
        </w:div>
      </w:divsChild>
    </w:div>
    <w:div w:id="2029988053">
      <w:marLeft w:val="0"/>
      <w:marRight w:val="0"/>
      <w:marTop w:val="0"/>
      <w:marBottom w:val="0"/>
      <w:divBdr>
        <w:top w:val="none" w:sz="0" w:space="0" w:color="auto"/>
        <w:left w:val="none" w:sz="0" w:space="0" w:color="auto"/>
        <w:bottom w:val="none" w:sz="0" w:space="0" w:color="auto"/>
        <w:right w:val="none" w:sz="0" w:space="0" w:color="auto"/>
      </w:divBdr>
    </w:div>
    <w:div w:id="2029988055">
      <w:marLeft w:val="0"/>
      <w:marRight w:val="0"/>
      <w:marTop w:val="0"/>
      <w:marBottom w:val="0"/>
      <w:divBdr>
        <w:top w:val="none" w:sz="0" w:space="0" w:color="auto"/>
        <w:left w:val="none" w:sz="0" w:space="0" w:color="auto"/>
        <w:bottom w:val="none" w:sz="0" w:space="0" w:color="auto"/>
        <w:right w:val="none" w:sz="0" w:space="0" w:color="auto"/>
      </w:divBdr>
    </w:div>
    <w:div w:id="2029988056">
      <w:marLeft w:val="0"/>
      <w:marRight w:val="0"/>
      <w:marTop w:val="0"/>
      <w:marBottom w:val="0"/>
      <w:divBdr>
        <w:top w:val="none" w:sz="0" w:space="0" w:color="auto"/>
        <w:left w:val="none" w:sz="0" w:space="0" w:color="auto"/>
        <w:bottom w:val="none" w:sz="0" w:space="0" w:color="auto"/>
        <w:right w:val="none" w:sz="0" w:space="0" w:color="auto"/>
      </w:divBdr>
      <w:divsChild>
        <w:div w:id="2029988017">
          <w:marLeft w:val="0"/>
          <w:marRight w:val="0"/>
          <w:marTop w:val="0"/>
          <w:marBottom w:val="150"/>
          <w:divBdr>
            <w:top w:val="none" w:sz="0" w:space="0" w:color="auto"/>
            <w:left w:val="none" w:sz="0" w:space="0" w:color="auto"/>
            <w:bottom w:val="none" w:sz="0" w:space="0" w:color="auto"/>
            <w:right w:val="none" w:sz="0" w:space="0" w:color="auto"/>
          </w:divBdr>
        </w:div>
      </w:divsChild>
    </w:div>
    <w:div w:id="2029988057">
      <w:marLeft w:val="0"/>
      <w:marRight w:val="0"/>
      <w:marTop w:val="0"/>
      <w:marBottom w:val="0"/>
      <w:divBdr>
        <w:top w:val="none" w:sz="0" w:space="0" w:color="auto"/>
        <w:left w:val="none" w:sz="0" w:space="0" w:color="auto"/>
        <w:bottom w:val="none" w:sz="0" w:space="0" w:color="auto"/>
        <w:right w:val="none" w:sz="0" w:space="0" w:color="auto"/>
      </w:divBdr>
    </w:div>
    <w:div w:id="2029988059">
      <w:marLeft w:val="0"/>
      <w:marRight w:val="0"/>
      <w:marTop w:val="0"/>
      <w:marBottom w:val="0"/>
      <w:divBdr>
        <w:top w:val="none" w:sz="0" w:space="0" w:color="auto"/>
        <w:left w:val="none" w:sz="0" w:space="0" w:color="auto"/>
        <w:bottom w:val="none" w:sz="0" w:space="0" w:color="auto"/>
        <w:right w:val="none" w:sz="0" w:space="0" w:color="auto"/>
      </w:divBdr>
    </w:div>
    <w:div w:id="2029988060">
      <w:marLeft w:val="0"/>
      <w:marRight w:val="0"/>
      <w:marTop w:val="0"/>
      <w:marBottom w:val="0"/>
      <w:divBdr>
        <w:top w:val="none" w:sz="0" w:space="0" w:color="auto"/>
        <w:left w:val="none" w:sz="0" w:space="0" w:color="auto"/>
        <w:bottom w:val="none" w:sz="0" w:space="0" w:color="auto"/>
        <w:right w:val="none" w:sz="0" w:space="0" w:color="auto"/>
      </w:divBdr>
    </w:div>
    <w:div w:id="2029988062">
      <w:marLeft w:val="0"/>
      <w:marRight w:val="0"/>
      <w:marTop w:val="0"/>
      <w:marBottom w:val="0"/>
      <w:divBdr>
        <w:top w:val="none" w:sz="0" w:space="0" w:color="auto"/>
        <w:left w:val="none" w:sz="0" w:space="0" w:color="auto"/>
        <w:bottom w:val="none" w:sz="0" w:space="0" w:color="auto"/>
        <w:right w:val="none" w:sz="0" w:space="0" w:color="auto"/>
      </w:divBdr>
    </w:div>
    <w:div w:id="2029988063">
      <w:marLeft w:val="0"/>
      <w:marRight w:val="0"/>
      <w:marTop w:val="0"/>
      <w:marBottom w:val="0"/>
      <w:divBdr>
        <w:top w:val="none" w:sz="0" w:space="0" w:color="auto"/>
        <w:left w:val="none" w:sz="0" w:space="0" w:color="auto"/>
        <w:bottom w:val="none" w:sz="0" w:space="0" w:color="auto"/>
        <w:right w:val="none" w:sz="0" w:space="0" w:color="auto"/>
      </w:divBdr>
    </w:div>
    <w:div w:id="2029988065">
      <w:marLeft w:val="0"/>
      <w:marRight w:val="0"/>
      <w:marTop w:val="0"/>
      <w:marBottom w:val="0"/>
      <w:divBdr>
        <w:top w:val="none" w:sz="0" w:space="0" w:color="auto"/>
        <w:left w:val="none" w:sz="0" w:space="0" w:color="auto"/>
        <w:bottom w:val="none" w:sz="0" w:space="0" w:color="auto"/>
        <w:right w:val="none" w:sz="0" w:space="0" w:color="auto"/>
      </w:divBdr>
    </w:div>
    <w:div w:id="2029988068">
      <w:marLeft w:val="0"/>
      <w:marRight w:val="0"/>
      <w:marTop w:val="0"/>
      <w:marBottom w:val="0"/>
      <w:divBdr>
        <w:top w:val="none" w:sz="0" w:space="0" w:color="auto"/>
        <w:left w:val="none" w:sz="0" w:space="0" w:color="auto"/>
        <w:bottom w:val="none" w:sz="0" w:space="0" w:color="auto"/>
        <w:right w:val="none" w:sz="0" w:space="0" w:color="auto"/>
      </w:divBdr>
      <w:divsChild>
        <w:div w:id="2029988004">
          <w:marLeft w:val="0"/>
          <w:marRight w:val="0"/>
          <w:marTop w:val="0"/>
          <w:marBottom w:val="0"/>
          <w:divBdr>
            <w:top w:val="none" w:sz="0" w:space="0" w:color="auto"/>
            <w:left w:val="none" w:sz="0" w:space="0" w:color="auto"/>
            <w:bottom w:val="none" w:sz="0" w:space="0" w:color="auto"/>
            <w:right w:val="none" w:sz="0" w:space="0" w:color="auto"/>
          </w:divBdr>
          <w:divsChild>
            <w:div w:id="2029988102">
              <w:marLeft w:val="0"/>
              <w:marRight w:val="0"/>
              <w:marTop w:val="0"/>
              <w:marBottom w:val="0"/>
              <w:divBdr>
                <w:top w:val="none" w:sz="0" w:space="0" w:color="auto"/>
                <w:left w:val="none" w:sz="0" w:space="0" w:color="auto"/>
                <w:bottom w:val="none" w:sz="0" w:space="0" w:color="auto"/>
                <w:right w:val="none" w:sz="0" w:space="0" w:color="auto"/>
              </w:divBdr>
              <w:divsChild>
                <w:div w:id="2029987947">
                  <w:marLeft w:val="0"/>
                  <w:marRight w:val="0"/>
                  <w:marTop w:val="0"/>
                  <w:marBottom w:val="0"/>
                  <w:divBdr>
                    <w:top w:val="single" w:sz="6" w:space="0" w:color="E5E5E5"/>
                    <w:left w:val="single" w:sz="6" w:space="0" w:color="E5E5E5"/>
                    <w:bottom w:val="single" w:sz="6" w:space="0" w:color="E5E5E5"/>
                    <w:right w:val="single" w:sz="6" w:space="0" w:color="E5E5E5"/>
                  </w:divBdr>
                  <w:divsChild>
                    <w:div w:id="2029988161">
                      <w:marLeft w:val="0"/>
                      <w:marRight w:val="0"/>
                      <w:marTop w:val="0"/>
                      <w:marBottom w:val="0"/>
                      <w:divBdr>
                        <w:top w:val="none" w:sz="0" w:space="0" w:color="auto"/>
                        <w:left w:val="none" w:sz="0" w:space="0" w:color="auto"/>
                        <w:bottom w:val="none" w:sz="0" w:space="0" w:color="auto"/>
                        <w:right w:val="none" w:sz="0" w:space="0" w:color="auto"/>
                      </w:divBdr>
                      <w:divsChild>
                        <w:div w:id="2029988124">
                          <w:marLeft w:val="0"/>
                          <w:marRight w:val="0"/>
                          <w:marTop w:val="0"/>
                          <w:marBottom w:val="0"/>
                          <w:divBdr>
                            <w:top w:val="none" w:sz="0" w:space="0" w:color="auto"/>
                            <w:left w:val="none" w:sz="0" w:space="0" w:color="auto"/>
                            <w:bottom w:val="none" w:sz="0" w:space="0" w:color="auto"/>
                            <w:right w:val="none" w:sz="0" w:space="0" w:color="auto"/>
                          </w:divBdr>
                          <w:divsChild>
                            <w:div w:id="2029987960">
                              <w:marLeft w:val="0"/>
                              <w:marRight w:val="0"/>
                              <w:marTop w:val="0"/>
                              <w:marBottom w:val="0"/>
                              <w:divBdr>
                                <w:top w:val="none" w:sz="0" w:space="0" w:color="auto"/>
                                <w:left w:val="none" w:sz="0" w:space="0" w:color="auto"/>
                                <w:bottom w:val="none" w:sz="0" w:space="0" w:color="auto"/>
                                <w:right w:val="none" w:sz="0" w:space="0" w:color="auto"/>
                              </w:divBdr>
                              <w:divsChild>
                                <w:div w:id="2029988192">
                                  <w:marLeft w:val="0"/>
                                  <w:marRight w:val="0"/>
                                  <w:marTop w:val="0"/>
                                  <w:marBottom w:val="0"/>
                                  <w:divBdr>
                                    <w:top w:val="none" w:sz="0" w:space="0" w:color="auto"/>
                                    <w:left w:val="none" w:sz="0" w:space="0" w:color="auto"/>
                                    <w:bottom w:val="none" w:sz="0" w:space="0" w:color="auto"/>
                                    <w:right w:val="none" w:sz="0" w:space="0" w:color="auto"/>
                                  </w:divBdr>
                                  <w:divsChild>
                                    <w:div w:id="2029988168">
                                      <w:marLeft w:val="0"/>
                                      <w:marRight w:val="0"/>
                                      <w:marTop w:val="0"/>
                                      <w:marBottom w:val="0"/>
                                      <w:divBdr>
                                        <w:top w:val="none" w:sz="0" w:space="0" w:color="auto"/>
                                        <w:left w:val="none" w:sz="0" w:space="0" w:color="auto"/>
                                        <w:bottom w:val="none" w:sz="0" w:space="0" w:color="auto"/>
                                        <w:right w:val="none" w:sz="0" w:space="0" w:color="auto"/>
                                      </w:divBdr>
                                      <w:divsChild>
                                        <w:div w:id="20299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88070">
      <w:marLeft w:val="0"/>
      <w:marRight w:val="0"/>
      <w:marTop w:val="0"/>
      <w:marBottom w:val="0"/>
      <w:divBdr>
        <w:top w:val="none" w:sz="0" w:space="0" w:color="auto"/>
        <w:left w:val="none" w:sz="0" w:space="0" w:color="auto"/>
        <w:bottom w:val="none" w:sz="0" w:space="0" w:color="auto"/>
        <w:right w:val="none" w:sz="0" w:space="0" w:color="auto"/>
      </w:divBdr>
    </w:div>
    <w:div w:id="2029988071">
      <w:marLeft w:val="0"/>
      <w:marRight w:val="0"/>
      <w:marTop w:val="0"/>
      <w:marBottom w:val="0"/>
      <w:divBdr>
        <w:top w:val="none" w:sz="0" w:space="0" w:color="auto"/>
        <w:left w:val="none" w:sz="0" w:space="0" w:color="auto"/>
        <w:bottom w:val="none" w:sz="0" w:space="0" w:color="auto"/>
        <w:right w:val="none" w:sz="0" w:space="0" w:color="auto"/>
      </w:divBdr>
      <w:divsChild>
        <w:div w:id="2029988120">
          <w:marLeft w:val="0"/>
          <w:marRight w:val="0"/>
          <w:marTop w:val="0"/>
          <w:marBottom w:val="0"/>
          <w:divBdr>
            <w:top w:val="none" w:sz="0" w:space="0" w:color="auto"/>
            <w:left w:val="none" w:sz="0" w:space="0" w:color="auto"/>
            <w:bottom w:val="none" w:sz="0" w:space="0" w:color="auto"/>
            <w:right w:val="none" w:sz="0" w:space="0" w:color="auto"/>
          </w:divBdr>
          <w:divsChild>
            <w:div w:id="2029988153">
              <w:marLeft w:val="0"/>
              <w:marRight w:val="0"/>
              <w:marTop w:val="0"/>
              <w:marBottom w:val="0"/>
              <w:divBdr>
                <w:top w:val="none" w:sz="0" w:space="0" w:color="auto"/>
                <w:left w:val="none" w:sz="0" w:space="0" w:color="auto"/>
                <w:bottom w:val="none" w:sz="0" w:space="0" w:color="auto"/>
                <w:right w:val="none" w:sz="0" w:space="0" w:color="auto"/>
              </w:divBdr>
              <w:divsChild>
                <w:div w:id="2029987958">
                  <w:marLeft w:val="0"/>
                  <w:marRight w:val="0"/>
                  <w:marTop w:val="0"/>
                  <w:marBottom w:val="0"/>
                  <w:divBdr>
                    <w:top w:val="none" w:sz="0" w:space="0" w:color="auto"/>
                    <w:left w:val="none" w:sz="0" w:space="0" w:color="auto"/>
                    <w:bottom w:val="none" w:sz="0" w:space="0" w:color="auto"/>
                    <w:right w:val="none" w:sz="0" w:space="0" w:color="auto"/>
                  </w:divBdr>
                  <w:divsChild>
                    <w:div w:id="2029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74">
      <w:marLeft w:val="0"/>
      <w:marRight w:val="0"/>
      <w:marTop w:val="0"/>
      <w:marBottom w:val="0"/>
      <w:divBdr>
        <w:top w:val="none" w:sz="0" w:space="0" w:color="auto"/>
        <w:left w:val="none" w:sz="0" w:space="0" w:color="auto"/>
        <w:bottom w:val="none" w:sz="0" w:space="0" w:color="auto"/>
        <w:right w:val="none" w:sz="0" w:space="0" w:color="auto"/>
      </w:divBdr>
    </w:div>
    <w:div w:id="2029988078">
      <w:marLeft w:val="0"/>
      <w:marRight w:val="0"/>
      <w:marTop w:val="0"/>
      <w:marBottom w:val="0"/>
      <w:divBdr>
        <w:top w:val="none" w:sz="0" w:space="0" w:color="auto"/>
        <w:left w:val="none" w:sz="0" w:space="0" w:color="auto"/>
        <w:bottom w:val="none" w:sz="0" w:space="0" w:color="auto"/>
        <w:right w:val="none" w:sz="0" w:space="0" w:color="auto"/>
      </w:divBdr>
      <w:divsChild>
        <w:div w:id="2029987998">
          <w:marLeft w:val="0"/>
          <w:marRight w:val="0"/>
          <w:marTop w:val="0"/>
          <w:marBottom w:val="225"/>
          <w:divBdr>
            <w:top w:val="none" w:sz="0" w:space="0" w:color="auto"/>
            <w:left w:val="none" w:sz="0" w:space="0" w:color="auto"/>
            <w:bottom w:val="none" w:sz="0" w:space="0" w:color="auto"/>
            <w:right w:val="none" w:sz="0" w:space="0" w:color="auto"/>
          </w:divBdr>
        </w:div>
        <w:div w:id="2029988049">
          <w:marLeft w:val="0"/>
          <w:marRight w:val="0"/>
          <w:marTop w:val="0"/>
          <w:marBottom w:val="225"/>
          <w:divBdr>
            <w:top w:val="none" w:sz="0" w:space="0" w:color="auto"/>
            <w:left w:val="none" w:sz="0" w:space="0" w:color="auto"/>
            <w:bottom w:val="none" w:sz="0" w:space="0" w:color="auto"/>
            <w:right w:val="none" w:sz="0" w:space="0" w:color="auto"/>
          </w:divBdr>
        </w:div>
        <w:div w:id="2029988165">
          <w:marLeft w:val="0"/>
          <w:marRight w:val="0"/>
          <w:marTop w:val="0"/>
          <w:marBottom w:val="225"/>
          <w:divBdr>
            <w:top w:val="none" w:sz="0" w:space="0" w:color="auto"/>
            <w:left w:val="none" w:sz="0" w:space="0" w:color="auto"/>
            <w:bottom w:val="none" w:sz="0" w:space="0" w:color="auto"/>
            <w:right w:val="none" w:sz="0" w:space="0" w:color="auto"/>
          </w:divBdr>
        </w:div>
      </w:divsChild>
    </w:div>
    <w:div w:id="2029988080">
      <w:marLeft w:val="0"/>
      <w:marRight w:val="0"/>
      <w:marTop w:val="0"/>
      <w:marBottom w:val="0"/>
      <w:divBdr>
        <w:top w:val="none" w:sz="0" w:space="0" w:color="auto"/>
        <w:left w:val="none" w:sz="0" w:space="0" w:color="auto"/>
        <w:bottom w:val="none" w:sz="0" w:space="0" w:color="auto"/>
        <w:right w:val="none" w:sz="0" w:space="0" w:color="auto"/>
      </w:divBdr>
    </w:div>
    <w:div w:id="2029988081">
      <w:marLeft w:val="0"/>
      <w:marRight w:val="0"/>
      <w:marTop w:val="0"/>
      <w:marBottom w:val="0"/>
      <w:divBdr>
        <w:top w:val="none" w:sz="0" w:space="0" w:color="auto"/>
        <w:left w:val="none" w:sz="0" w:space="0" w:color="auto"/>
        <w:bottom w:val="none" w:sz="0" w:space="0" w:color="CCCCCC"/>
        <w:right w:val="none" w:sz="0" w:space="0" w:color="auto"/>
      </w:divBdr>
      <w:divsChild>
        <w:div w:id="2029988160">
          <w:marLeft w:val="0"/>
          <w:marRight w:val="0"/>
          <w:marTop w:val="0"/>
          <w:marBottom w:val="0"/>
          <w:divBdr>
            <w:top w:val="none" w:sz="0" w:space="0" w:color="auto"/>
            <w:left w:val="none" w:sz="0" w:space="0" w:color="auto"/>
            <w:bottom w:val="none" w:sz="0" w:space="0" w:color="CCCCCC"/>
            <w:right w:val="none" w:sz="0" w:space="0" w:color="auto"/>
          </w:divBdr>
          <w:divsChild>
            <w:div w:id="2029988047">
              <w:marLeft w:val="0"/>
              <w:marRight w:val="0"/>
              <w:marTop w:val="0"/>
              <w:marBottom w:val="0"/>
              <w:divBdr>
                <w:top w:val="none" w:sz="0" w:space="0" w:color="auto"/>
                <w:left w:val="none" w:sz="0" w:space="0" w:color="auto"/>
                <w:bottom w:val="none" w:sz="0" w:space="0" w:color="CCCCCC"/>
                <w:right w:val="none" w:sz="0" w:space="0" w:color="auto"/>
              </w:divBdr>
              <w:divsChild>
                <w:div w:id="2029988066">
                  <w:marLeft w:val="0"/>
                  <w:marRight w:val="0"/>
                  <w:marTop w:val="0"/>
                  <w:marBottom w:val="0"/>
                  <w:divBdr>
                    <w:top w:val="none" w:sz="0" w:space="0" w:color="auto"/>
                    <w:left w:val="none" w:sz="0" w:space="0" w:color="auto"/>
                    <w:bottom w:val="none" w:sz="0" w:space="0" w:color="auto"/>
                    <w:right w:val="none" w:sz="0" w:space="0" w:color="auto"/>
                  </w:divBdr>
                </w:div>
                <w:div w:id="2029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8083">
      <w:marLeft w:val="0"/>
      <w:marRight w:val="0"/>
      <w:marTop w:val="0"/>
      <w:marBottom w:val="0"/>
      <w:divBdr>
        <w:top w:val="none" w:sz="0" w:space="0" w:color="auto"/>
        <w:left w:val="none" w:sz="0" w:space="0" w:color="auto"/>
        <w:bottom w:val="none" w:sz="0" w:space="0" w:color="auto"/>
        <w:right w:val="none" w:sz="0" w:space="0" w:color="auto"/>
      </w:divBdr>
      <w:divsChild>
        <w:div w:id="2029988148">
          <w:marLeft w:val="0"/>
          <w:marRight w:val="0"/>
          <w:marTop w:val="0"/>
          <w:marBottom w:val="0"/>
          <w:divBdr>
            <w:top w:val="none" w:sz="0" w:space="0" w:color="auto"/>
            <w:left w:val="none" w:sz="0" w:space="0" w:color="auto"/>
            <w:bottom w:val="none" w:sz="0" w:space="0" w:color="auto"/>
            <w:right w:val="none" w:sz="0" w:space="0" w:color="auto"/>
          </w:divBdr>
          <w:divsChild>
            <w:div w:id="2029987948">
              <w:marLeft w:val="0"/>
              <w:marRight w:val="0"/>
              <w:marTop w:val="0"/>
              <w:marBottom w:val="0"/>
              <w:divBdr>
                <w:top w:val="none" w:sz="0" w:space="0" w:color="auto"/>
                <w:left w:val="none" w:sz="0" w:space="0" w:color="auto"/>
                <w:bottom w:val="none" w:sz="0" w:space="0" w:color="auto"/>
                <w:right w:val="none" w:sz="0" w:space="0" w:color="auto"/>
              </w:divBdr>
              <w:divsChild>
                <w:div w:id="2029988096">
                  <w:marLeft w:val="0"/>
                  <w:marRight w:val="0"/>
                  <w:marTop w:val="0"/>
                  <w:marBottom w:val="0"/>
                  <w:divBdr>
                    <w:top w:val="none" w:sz="0" w:space="0" w:color="auto"/>
                    <w:left w:val="none" w:sz="0" w:space="0" w:color="auto"/>
                    <w:bottom w:val="none" w:sz="0" w:space="0" w:color="auto"/>
                    <w:right w:val="none" w:sz="0" w:space="0" w:color="auto"/>
                  </w:divBdr>
                  <w:divsChild>
                    <w:div w:id="20299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84">
      <w:marLeft w:val="0"/>
      <w:marRight w:val="0"/>
      <w:marTop w:val="0"/>
      <w:marBottom w:val="0"/>
      <w:divBdr>
        <w:top w:val="none" w:sz="0" w:space="0" w:color="auto"/>
        <w:left w:val="none" w:sz="0" w:space="0" w:color="auto"/>
        <w:bottom w:val="none" w:sz="0" w:space="0" w:color="auto"/>
        <w:right w:val="none" w:sz="0" w:space="0" w:color="auto"/>
      </w:divBdr>
    </w:div>
    <w:div w:id="2029988087">
      <w:marLeft w:val="0"/>
      <w:marRight w:val="0"/>
      <w:marTop w:val="0"/>
      <w:marBottom w:val="0"/>
      <w:divBdr>
        <w:top w:val="none" w:sz="0" w:space="0" w:color="auto"/>
        <w:left w:val="none" w:sz="0" w:space="0" w:color="auto"/>
        <w:bottom w:val="none" w:sz="0" w:space="0" w:color="auto"/>
        <w:right w:val="none" w:sz="0" w:space="0" w:color="auto"/>
      </w:divBdr>
    </w:div>
    <w:div w:id="2029988088">
      <w:marLeft w:val="0"/>
      <w:marRight w:val="0"/>
      <w:marTop w:val="0"/>
      <w:marBottom w:val="0"/>
      <w:divBdr>
        <w:top w:val="none" w:sz="0" w:space="0" w:color="auto"/>
        <w:left w:val="none" w:sz="0" w:space="0" w:color="auto"/>
        <w:bottom w:val="none" w:sz="0" w:space="0" w:color="auto"/>
        <w:right w:val="none" w:sz="0" w:space="0" w:color="auto"/>
      </w:divBdr>
    </w:div>
    <w:div w:id="2029988089">
      <w:marLeft w:val="0"/>
      <w:marRight w:val="0"/>
      <w:marTop w:val="0"/>
      <w:marBottom w:val="0"/>
      <w:divBdr>
        <w:top w:val="none" w:sz="0" w:space="0" w:color="auto"/>
        <w:left w:val="none" w:sz="0" w:space="0" w:color="auto"/>
        <w:bottom w:val="none" w:sz="0" w:space="0" w:color="auto"/>
        <w:right w:val="none" w:sz="0" w:space="0" w:color="auto"/>
      </w:divBdr>
    </w:div>
    <w:div w:id="2029988091">
      <w:marLeft w:val="0"/>
      <w:marRight w:val="0"/>
      <w:marTop w:val="0"/>
      <w:marBottom w:val="0"/>
      <w:divBdr>
        <w:top w:val="none" w:sz="0" w:space="0" w:color="auto"/>
        <w:left w:val="none" w:sz="0" w:space="0" w:color="auto"/>
        <w:bottom w:val="none" w:sz="0" w:space="0" w:color="auto"/>
        <w:right w:val="none" w:sz="0" w:space="0" w:color="auto"/>
      </w:divBdr>
    </w:div>
    <w:div w:id="2029988093">
      <w:marLeft w:val="0"/>
      <w:marRight w:val="0"/>
      <w:marTop w:val="0"/>
      <w:marBottom w:val="0"/>
      <w:divBdr>
        <w:top w:val="none" w:sz="0" w:space="0" w:color="auto"/>
        <w:left w:val="none" w:sz="0" w:space="0" w:color="auto"/>
        <w:bottom w:val="none" w:sz="0" w:space="0" w:color="auto"/>
        <w:right w:val="none" w:sz="0" w:space="0" w:color="auto"/>
      </w:divBdr>
      <w:divsChild>
        <w:div w:id="2029988026">
          <w:marLeft w:val="0"/>
          <w:marRight w:val="0"/>
          <w:marTop w:val="0"/>
          <w:marBottom w:val="0"/>
          <w:divBdr>
            <w:top w:val="none" w:sz="0" w:space="0" w:color="auto"/>
            <w:left w:val="none" w:sz="0" w:space="0" w:color="auto"/>
            <w:bottom w:val="none" w:sz="0" w:space="0" w:color="auto"/>
            <w:right w:val="none" w:sz="0" w:space="0" w:color="auto"/>
          </w:divBdr>
          <w:divsChild>
            <w:div w:id="2029988085">
              <w:marLeft w:val="0"/>
              <w:marRight w:val="0"/>
              <w:marTop w:val="0"/>
              <w:marBottom w:val="0"/>
              <w:divBdr>
                <w:top w:val="none" w:sz="0" w:space="0" w:color="auto"/>
                <w:left w:val="none" w:sz="0" w:space="0" w:color="auto"/>
                <w:bottom w:val="none" w:sz="0" w:space="0" w:color="auto"/>
                <w:right w:val="none" w:sz="0" w:space="0" w:color="auto"/>
              </w:divBdr>
              <w:divsChild>
                <w:div w:id="2029987956">
                  <w:marLeft w:val="0"/>
                  <w:marRight w:val="0"/>
                  <w:marTop w:val="0"/>
                  <w:marBottom w:val="0"/>
                  <w:divBdr>
                    <w:top w:val="none" w:sz="0" w:space="0" w:color="auto"/>
                    <w:left w:val="none" w:sz="0" w:space="0" w:color="auto"/>
                    <w:bottom w:val="none" w:sz="0" w:space="0" w:color="auto"/>
                    <w:right w:val="none" w:sz="0" w:space="0" w:color="auto"/>
                  </w:divBdr>
                  <w:divsChild>
                    <w:div w:id="2029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095">
      <w:marLeft w:val="0"/>
      <w:marRight w:val="0"/>
      <w:marTop w:val="0"/>
      <w:marBottom w:val="0"/>
      <w:divBdr>
        <w:top w:val="none" w:sz="0" w:space="0" w:color="auto"/>
        <w:left w:val="none" w:sz="0" w:space="0" w:color="auto"/>
        <w:bottom w:val="none" w:sz="0" w:space="0" w:color="auto"/>
        <w:right w:val="none" w:sz="0" w:space="0" w:color="auto"/>
      </w:divBdr>
    </w:div>
    <w:div w:id="2029988097">
      <w:marLeft w:val="0"/>
      <w:marRight w:val="0"/>
      <w:marTop w:val="0"/>
      <w:marBottom w:val="0"/>
      <w:divBdr>
        <w:top w:val="none" w:sz="0" w:space="0" w:color="auto"/>
        <w:left w:val="none" w:sz="0" w:space="0" w:color="auto"/>
        <w:bottom w:val="none" w:sz="0" w:space="0" w:color="auto"/>
        <w:right w:val="none" w:sz="0" w:space="0" w:color="auto"/>
      </w:divBdr>
    </w:div>
    <w:div w:id="2029988100">
      <w:marLeft w:val="0"/>
      <w:marRight w:val="0"/>
      <w:marTop w:val="0"/>
      <w:marBottom w:val="0"/>
      <w:divBdr>
        <w:top w:val="none" w:sz="0" w:space="0" w:color="auto"/>
        <w:left w:val="none" w:sz="0" w:space="0" w:color="auto"/>
        <w:bottom w:val="none" w:sz="0" w:space="0" w:color="auto"/>
        <w:right w:val="none" w:sz="0" w:space="0" w:color="auto"/>
      </w:divBdr>
    </w:div>
    <w:div w:id="2029988101">
      <w:marLeft w:val="0"/>
      <w:marRight w:val="0"/>
      <w:marTop w:val="0"/>
      <w:marBottom w:val="0"/>
      <w:divBdr>
        <w:top w:val="none" w:sz="0" w:space="0" w:color="auto"/>
        <w:left w:val="none" w:sz="0" w:space="0" w:color="auto"/>
        <w:bottom w:val="none" w:sz="0" w:space="0" w:color="auto"/>
        <w:right w:val="none" w:sz="0" w:space="0" w:color="auto"/>
      </w:divBdr>
    </w:div>
    <w:div w:id="2029988104">
      <w:marLeft w:val="0"/>
      <w:marRight w:val="0"/>
      <w:marTop w:val="0"/>
      <w:marBottom w:val="0"/>
      <w:divBdr>
        <w:top w:val="none" w:sz="0" w:space="0" w:color="auto"/>
        <w:left w:val="none" w:sz="0" w:space="0" w:color="auto"/>
        <w:bottom w:val="none" w:sz="0" w:space="0" w:color="auto"/>
        <w:right w:val="none" w:sz="0" w:space="0" w:color="auto"/>
      </w:divBdr>
    </w:div>
    <w:div w:id="2029988105">
      <w:marLeft w:val="0"/>
      <w:marRight w:val="0"/>
      <w:marTop w:val="0"/>
      <w:marBottom w:val="0"/>
      <w:divBdr>
        <w:top w:val="none" w:sz="0" w:space="0" w:color="auto"/>
        <w:left w:val="none" w:sz="0" w:space="0" w:color="auto"/>
        <w:bottom w:val="none" w:sz="0" w:space="0" w:color="auto"/>
        <w:right w:val="none" w:sz="0" w:space="0" w:color="auto"/>
      </w:divBdr>
      <w:divsChild>
        <w:div w:id="2029987999">
          <w:marLeft w:val="0"/>
          <w:marRight w:val="0"/>
          <w:marTop w:val="0"/>
          <w:marBottom w:val="0"/>
          <w:divBdr>
            <w:top w:val="none" w:sz="0" w:space="0" w:color="auto"/>
            <w:left w:val="none" w:sz="0" w:space="0" w:color="auto"/>
            <w:bottom w:val="none" w:sz="0" w:space="0" w:color="auto"/>
            <w:right w:val="none" w:sz="0" w:space="0" w:color="auto"/>
          </w:divBdr>
          <w:divsChild>
            <w:div w:id="2029988196">
              <w:marLeft w:val="0"/>
              <w:marRight w:val="0"/>
              <w:marTop w:val="0"/>
              <w:marBottom w:val="0"/>
              <w:divBdr>
                <w:top w:val="none" w:sz="0" w:space="0" w:color="auto"/>
                <w:left w:val="none" w:sz="0" w:space="0" w:color="auto"/>
                <w:bottom w:val="none" w:sz="0" w:space="0" w:color="auto"/>
                <w:right w:val="none" w:sz="0" w:space="0" w:color="auto"/>
              </w:divBdr>
              <w:divsChild>
                <w:div w:id="2029988143">
                  <w:marLeft w:val="0"/>
                  <w:marRight w:val="0"/>
                  <w:marTop w:val="0"/>
                  <w:marBottom w:val="0"/>
                  <w:divBdr>
                    <w:top w:val="none" w:sz="0" w:space="0" w:color="auto"/>
                    <w:left w:val="none" w:sz="0" w:space="0" w:color="auto"/>
                    <w:bottom w:val="none" w:sz="0" w:space="0" w:color="auto"/>
                    <w:right w:val="none" w:sz="0" w:space="0" w:color="auto"/>
                  </w:divBdr>
                  <w:divsChild>
                    <w:div w:id="2029988045">
                      <w:marLeft w:val="0"/>
                      <w:marRight w:val="0"/>
                      <w:marTop w:val="210"/>
                      <w:marBottom w:val="0"/>
                      <w:divBdr>
                        <w:top w:val="none" w:sz="0" w:space="0" w:color="auto"/>
                        <w:left w:val="none" w:sz="0" w:space="0" w:color="auto"/>
                        <w:bottom w:val="none" w:sz="0" w:space="0" w:color="auto"/>
                        <w:right w:val="none" w:sz="0" w:space="0" w:color="auto"/>
                      </w:divBdr>
                      <w:divsChild>
                        <w:div w:id="2029987974">
                          <w:marLeft w:val="0"/>
                          <w:marRight w:val="0"/>
                          <w:marTop w:val="0"/>
                          <w:marBottom w:val="0"/>
                          <w:divBdr>
                            <w:top w:val="none" w:sz="0" w:space="0" w:color="auto"/>
                            <w:left w:val="none" w:sz="0" w:space="0" w:color="auto"/>
                            <w:bottom w:val="none" w:sz="0" w:space="0" w:color="auto"/>
                            <w:right w:val="none" w:sz="0" w:space="0" w:color="auto"/>
                          </w:divBdr>
                          <w:divsChild>
                            <w:div w:id="2029988052">
                              <w:marLeft w:val="0"/>
                              <w:marRight w:val="0"/>
                              <w:marTop w:val="0"/>
                              <w:marBottom w:val="0"/>
                              <w:divBdr>
                                <w:top w:val="none" w:sz="0" w:space="0" w:color="auto"/>
                                <w:left w:val="none" w:sz="0" w:space="0" w:color="auto"/>
                                <w:bottom w:val="none" w:sz="0" w:space="0" w:color="auto"/>
                                <w:right w:val="none" w:sz="0" w:space="0" w:color="auto"/>
                              </w:divBdr>
                              <w:divsChild>
                                <w:div w:id="2029988014">
                                  <w:marLeft w:val="0"/>
                                  <w:marRight w:val="0"/>
                                  <w:marTop w:val="0"/>
                                  <w:marBottom w:val="0"/>
                                  <w:divBdr>
                                    <w:top w:val="none" w:sz="0" w:space="0" w:color="auto"/>
                                    <w:left w:val="none" w:sz="0" w:space="0" w:color="auto"/>
                                    <w:bottom w:val="none" w:sz="0" w:space="0" w:color="auto"/>
                                    <w:right w:val="none" w:sz="0" w:space="0" w:color="auto"/>
                                  </w:divBdr>
                                  <w:divsChild>
                                    <w:div w:id="2029988188">
                                      <w:marLeft w:val="0"/>
                                      <w:marRight w:val="0"/>
                                      <w:marTop w:val="0"/>
                                      <w:marBottom w:val="450"/>
                                      <w:divBdr>
                                        <w:top w:val="none" w:sz="0" w:space="0" w:color="auto"/>
                                        <w:left w:val="none" w:sz="0" w:space="0" w:color="auto"/>
                                        <w:bottom w:val="none" w:sz="0" w:space="0" w:color="auto"/>
                                        <w:right w:val="none" w:sz="0" w:space="0" w:color="auto"/>
                                      </w:divBdr>
                                      <w:divsChild>
                                        <w:div w:id="2029988024">
                                          <w:marLeft w:val="0"/>
                                          <w:marRight w:val="0"/>
                                          <w:marTop w:val="0"/>
                                          <w:marBottom w:val="0"/>
                                          <w:divBdr>
                                            <w:top w:val="none" w:sz="0" w:space="0" w:color="auto"/>
                                            <w:left w:val="none" w:sz="0" w:space="0" w:color="auto"/>
                                            <w:bottom w:val="none" w:sz="0" w:space="0" w:color="auto"/>
                                            <w:right w:val="none" w:sz="0" w:space="0" w:color="auto"/>
                                          </w:divBdr>
                                          <w:divsChild>
                                            <w:div w:id="20299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988107">
      <w:marLeft w:val="0"/>
      <w:marRight w:val="0"/>
      <w:marTop w:val="0"/>
      <w:marBottom w:val="0"/>
      <w:divBdr>
        <w:top w:val="none" w:sz="0" w:space="0" w:color="auto"/>
        <w:left w:val="none" w:sz="0" w:space="0" w:color="auto"/>
        <w:bottom w:val="none" w:sz="0" w:space="0" w:color="auto"/>
        <w:right w:val="none" w:sz="0" w:space="0" w:color="auto"/>
      </w:divBdr>
      <w:divsChild>
        <w:div w:id="2029988103">
          <w:marLeft w:val="0"/>
          <w:marRight w:val="0"/>
          <w:marTop w:val="0"/>
          <w:marBottom w:val="0"/>
          <w:divBdr>
            <w:top w:val="none" w:sz="0" w:space="0" w:color="auto"/>
            <w:left w:val="none" w:sz="0" w:space="0" w:color="auto"/>
            <w:bottom w:val="none" w:sz="0" w:space="0" w:color="auto"/>
            <w:right w:val="none" w:sz="0" w:space="0" w:color="auto"/>
          </w:divBdr>
          <w:divsChild>
            <w:div w:id="2029988064">
              <w:marLeft w:val="0"/>
              <w:marRight w:val="0"/>
              <w:marTop w:val="0"/>
              <w:marBottom w:val="0"/>
              <w:divBdr>
                <w:top w:val="none" w:sz="0" w:space="0" w:color="auto"/>
                <w:left w:val="none" w:sz="0" w:space="0" w:color="auto"/>
                <w:bottom w:val="none" w:sz="0" w:space="0" w:color="auto"/>
                <w:right w:val="none" w:sz="0" w:space="0" w:color="auto"/>
              </w:divBdr>
              <w:divsChild>
                <w:div w:id="2029988077">
                  <w:marLeft w:val="0"/>
                  <w:marRight w:val="0"/>
                  <w:marTop w:val="0"/>
                  <w:marBottom w:val="0"/>
                  <w:divBdr>
                    <w:top w:val="none" w:sz="0" w:space="0" w:color="auto"/>
                    <w:left w:val="none" w:sz="0" w:space="0" w:color="auto"/>
                    <w:bottom w:val="none" w:sz="0" w:space="0" w:color="auto"/>
                    <w:right w:val="none" w:sz="0" w:space="0" w:color="auto"/>
                  </w:divBdr>
                  <w:divsChild>
                    <w:div w:id="20299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0">
      <w:marLeft w:val="0"/>
      <w:marRight w:val="0"/>
      <w:marTop w:val="0"/>
      <w:marBottom w:val="0"/>
      <w:divBdr>
        <w:top w:val="none" w:sz="0" w:space="0" w:color="auto"/>
        <w:left w:val="none" w:sz="0" w:space="0" w:color="auto"/>
        <w:bottom w:val="none" w:sz="0" w:space="0" w:color="auto"/>
        <w:right w:val="none" w:sz="0" w:space="0" w:color="auto"/>
      </w:divBdr>
      <w:divsChild>
        <w:div w:id="2029988002">
          <w:marLeft w:val="0"/>
          <w:marRight w:val="0"/>
          <w:marTop w:val="0"/>
          <w:marBottom w:val="0"/>
          <w:divBdr>
            <w:top w:val="none" w:sz="0" w:space="0" w:color="auto"/>
            <w:left w:val="none" w:sz="0" w:space="0" w:color="auto"/>
            <w:bottom w:val="none" w:sz="0" w:space="0" w:color="auto"/>
            <w:right w:val="none" w:sz="0" w:space="0" w:color="auto"/>
          </w:divBdr>
          <w:divsChild>
            <w:div w:id="2029987983">
              <w:marLeft w:val="0"/>
              <w:marRight w:val="0"/>
              <w:marTop w:val="0"/>
              <w:marBottom w:val="0"/>
              <w:divBdr>
                <w:top w:val="none" w:sz="0" w:space="0" w:color="auto"/>
                <w:left w:val="none" w:sz="0" w:space="0" w:color="auto"/>
                <w:bottom w:val="none" w:sz="0" w:space="0" w:color="auto"/>
                <w:right w:val="none" w:sz="0" w:space="0" w:color="auto"/>
              </w:divBdr>
              <w:divsChild>
                <w:div w:id="2029988125">
                  <w:marLeft w:val="0"/>
                  <w:marRight w:val="0"/>
                  <w:marTop w:val="0"/>
                  <w:marBottom w:val="0"/>
                  <w:divBdr>
                    <w:top w:val="none" w:sz="0" w:space="0" w:color="auto"/>
                    <w:left w:val="none" w:sz="0" w:space="0" w:color="auto"/>
                    <w:bottom w:val="none" w:sz="0" w:space="0" w:color="auto"/>
                    <w:right w:val="none" w:sz="0" w:space="0" w:color="auto"/>
                  </w:divBdr>
                  <w:divsChild>
                    <w:div w:id="20299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11">
      <w:marLeft w:val="0"/>
      <w:marRight w:val="0"/>
      <w:marTop w:val="0"/>
      <w:marBottom w:val="0"/>
      <w:divBdr>
        <w:top w:val="none" w:sz="0" w:space="0" w:color="auto"/>
        <w:left w:val="none" w:sz="0" w:space="0" w:color="auto"/>
        <w:bottom w:val="none" w:sz="0" w:space="0" w:color="auto"/>
        <w:right w:val="none" w:sz="0" w:space="0" w:color="auto"/>
      </w:divBdr>
    </w:div>
    <w:div w:id="2029988112">
      <w:marLeft w:val="0"/>
      <w:marRight w:val="0"/>
      <w:marTop w:val="0"/>
      <w:marBottom w:val="0"/>
      <w:divBdr>
        <w:top w:val="none" w:sz="0" w:space="0" w:color="auto"/>
        <w:left w:val="none" w:sz="0" w:space="0" w:color="auto"/>
        <w:bottom w:val="none" w:sz="0" w:space="0" w:color="auto"/>
        <w:right w:val="none" w:sz="0" w:space="0" w:color="auto"/>
      </w:divBdr>
    </w:div>
    <w:div w:id="2029988114">
      <w:marLeft w:val="0"/>
      <w:marRight w:val="0"/>
      <w:marTop w:val="0"/>
      <w:marBottom w:val="0"/>
      <w:divBdr>
        <w:top w:val="none" w:sz="0" w:space="0" w:color="auto"/>
        <w:left w:val="none" w:sz="0" w:space="0" w:color="auto"/>
        <w:bottom w:val="none" w:sz="0" w:space="0" w:color="auto"/>
        <w:right w:val="none" w:sz="0" w:space="0" w:color="auto"/>
      </w:divBdr>
      <w:divsChild>
        <w:div w:id="2029987980">
          <w:marLeft w:val="0"/>
          <w:marRight w:val="0"/>
          <w:marTop w:val="0"/>
          <w:marBottom w:val="225"/>
          <w:divBdr>
            <w:top w:val="none" w:sz="0" w:space="0" w:color="auto"/>
            <w:left w:val="none" w:sz="0" w:space="0" w:color="auto"/>
            <w:bottom w:val="none" w:sz="0" w:space="0" w:color="auto"/>
            <w:right w:val="none" w:sz="0" w:space="0" w:color="auto"/>
          </w:divBdr>
        </w:div>
        <w:div w:id="2029988031">
          <w:marLeft w:val="0"/>
          <w:marRight w:val="0"/>
          <w:marTop w:val="0"/>
          <w:marBottom w:val="225"/>
          <w:divBdr>
            <w:top w:val="none" w:sz="0" w:space="0" w:color="auto"/>
            <w:left w:val="none" w:sz="0" w:space="0" w:color="auto"/>
            <w:bottom w:val="none" w:sz="0" w:space="0" w:color="auto"/>
            <w:right w:val="none" w:sz="0" w:space="0" w:color="auto"/>
          </w:divBdr>
        </w:div>
      </w:divsChild>
    </w:div>
    <w:div w:id="2029988116">
      <w:marLeft w:val="0"/>
      <w:marRight w:val="0"/>
      <w:marTop w:val="0"/>
      <w:marBottom w:val="0"/>
      <w:divBdr>
        <w:top w:val="none" w:sz="0" w:space="0" w:color="auto"/>
        <w:left w:val="none" w:sz="0" w:space="0" w:color="auto"/>
        <w:bottom w:val="none" w:sz="0" w:space="0" w:color="auto"/>
        <w:right w:val="none" w:sz="0" w:space="0" w:color="auto"/>
      </w:divBdr>
    </w:div>
    <w:div w:id="2029988117">
      <w:marLeft w:val="0"/>
      <w:marRight w:val="0"/>
      <w:marTop w:val="0"/>
      <w:marBottom w:val="0"/>
      <w:divBdr>
        <w:top w:val="none" w:sz="0" w:space="0" w:color="auto"/>
        <w:left w:val="none" w:sz="0" w:space="0" w:color="auto"/>
        <w:bottom w:val="none" w:sz="0" w:space="0" w:color="auto"/>
        <w:right w:val="none" w:sz="0" w:space="0" w:color="auto"/>
      </w:divBdr>
    </w:div>
    <w:div w:id="2029988118">
      <w:marLeft w:val="0"/>
      <w:marRight w:val="0"/>
      <w:marTop w:val="0"/>
      <w:marBottom w:val="0"/>
      <w:divBdr>
        <w:top w:val="none" w:sz="0" w:space="0" w:color="auto"/>
        <w:left w:val="none" w:sz="0" w:space="0" w:color="auto"/>
        <w:bottom w:val="none" w:sz="0" w:space="0" w:color="auto"/>
        <w:right w:val="none" w:sz="0" w:space="0" w:color="auto"/>
      </w:divBdr>
    </w:div>
    <w:div w:id="2029988119">
      <w:marLeft w:val="0"/>
      <w:marRight w:val="0"/>
      <w:marTop w:val="0"/>
      <w:marBottom w:val="0"/>
      <w:divBdr>
        <w:top w:val="none" w:sz="0" w:space="0" w:color="auto"/>
        <w:left w:val="none" w:sz="0" w:space="0" w:color="auto"/>
        <w:bottom w:val="none" w:sz="0" w:space="0" w:color="auto"/>
        <w:right w:val="none" w:sz="0" w:space="0" w:color="auto"/>
      </w:divBdr>
    </w:div>
    <w:div w:id="2029988126">
      <w:marLeft w:val="0"/>
      <w:marRight w:val="0"/>
      <w:marTop w:val="0"/>
      <w:marBottom w:val="0"/>
      <w:divBdr>
        <w:top w:val="none" w:sz="0" w:space="0" w:color="auto"/>
        <w:left w:val="none" w:sz="0" w:space="0" w:color="auto"/>
        <w:bottom w:val="none" w:sz="0" w:space="0" w:color="auto"/>
        <w:right w:val="none" w:sz="0" w:space="0" w:color="auto"/>
      </w:divBdr>
    </w:div>
    <w:div w:id="2029988127">
      <w:marLeft w:val="0"/>
      <w:marRight w:val="0"/>
      <w:marTop w:val="0"/>
      <w:marBottom w:val="0"/>
      <w:divBdr>
        <w:top w:val="none" w:sz="0" w:space="0" w:color="auto"/>
        <w:left w:val="none" w:sz="0" w:space="0" w:color="auto"/>
        <w:bottom w:val="none" w:sz="0" w:space="0" w:color="auto"/>
        <w:right w:val="none" w:sz="0" w:space="0" w:color="auto"/>
      </w:divBdr>
    </w:div>
    <w:div w:id="2029988128">
      <w:marLeft w:val="0"/>
      <w:marRight w:val="0"/>
      <w:marTop w:val="0"/>
      <w:marBottom w:val="0"/>
      <w:divBdr>
        <w:top w:val="none" w:sz="0" w:space="0" w:color="auto"/>
        <w:left w:val="none" w:sz="0" w:space="0" w:color="auto"/>
        <w:bottom w:val="none" w:sz="0" w:space="0" w:color="auto"/>
        <w:right w:val="none" w:sz="0" w:space="0" w:color="auto"/>
      </w:divBdr>
    </w:div>
    <w:div w:id="2029988129">
      <w:marLeft w:val="0"/>
      <w:marRight w:val="0"/>
      <w:marTop w:val="0"/>
      <w:marBottom w:val="0"/>
      <w:divBdr>
        <w:top w:val="none" w:sz="0" w:space="0" w:color="auto"/>
        <w:left w:val="none" w:sz="0" w:space="0" w:color="auto"/>
        <w:bottom w:val="none" w:sz="0" w:space="0" w:color="auto"/>
        <w:right w:val="none" w:sz="0" w:space="0" w:color="auto"/>
      </w:divBdr>
      <w:divsChild>
        <w:div w:id="2029988132">
          <w:marLeft w:val="0"/>
          <w:marRight w:val="0"/>
          <w:marTop w:val="0"/>
          <w:marBottom w:val="0"/>
          <w:divBdr>
            <w:top w:val="none" w:sz="0" w:space="0" w:color="auto"/>
            <w:left w:val="none" w:sz="0" w:space="0" w:color="auto"/>
            <w:bottom w:val="none" w:sz="0" w:space="0" w:color="auto"/>
            <w:right w:val="none" w:sz="0" w:space="0" w:color="auto"/>
          </w:divBdr>
          <w:divsChild>
            <w:div w:id="2029987986">
              <w:marLeft w:val="0"/>
              <w:marRight w:val="0"/>
              <w:marTop w:val="0"/>
              <w:marBottom w:val="0"/>
              <w:divBdr>
                <w:top w:val="none" w:sz="0" w:space="0" w:color="auto"/>
                <w:left w:val="none" w:sz="0" w:space="0" w:color="auto"/>
                <w:bottom w:val="none" w:sz="0" w:space="0" w:color="auto"/>
                <w:right w:val="none" w:sz="0" w:space="0" w:color="auto"/>
              </w:divBdr>
              <w:divsChild>
                <w:div w:id="2029988194">
                  <w:marLeft w:val="0"/>
                  <w:marRight w:val="0"/>
                  <w:marTop w:val="0"/>
                  <w:marBottom w:val="0"/>
                  <w:divBdr>
                    <w:top w:val="none" w:sz="0" w:space="0" w:color="auto"/>
                    <w:left w:val="none" w:sz="0" w:space="0" w:color="auto"/>
                    <w:bottom w:val="none" w:sz="0" w:space="0" w:color="auto"/>
                    <w:right w:val="none" w:sz="0" w:space="0" w:color="auto"/>
                  </w:divBdr>
                  <w:divsChild>
                    <w:div w:id="20299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1">
      <w:marLeft w:val="0"/>
      <w:marRight w:val="0"/>
      <w:marTop w:val="0"/>
      <w:marBottom w:val="0"/>
      <w:divBdr>
        <w:top w:val="none" w:sz="0" w:space="0" w:color="auto"/>
        <w:left w:val="none" w:sz="0" w:space="0" w:color="auto"/>
        <w:bottom w:val="none" w:sz="0" w:space="0" w:color="auto"/>
        <w:right w:val="none" w:sz="0" w:space="0" w:color="auto"/>
      </w:divBdr>
    </w:div>
    <w:div w:id="2029988134">
      <w:marLeft w:val="0"/>
      <w:marRight w:val="0"/>
      <w:marTop w:val="0"/>
      <w:marBottom w:val="0"/>
      <w:divBdr>
        <w:top w:val="none" w:sz="0" w:space="0" w:color="auto"/>
        <w:left w:val="none" w:sz="0" w:space="0" w:color="auto"/>
        <w:bottom w:val="none" w:sz="0" w:space="0" w:color="auto"/>
        <w:right w:val="none" w:sz="0" w:space="0" w:color="auto"/>
      </w:divBdr>
    </w:div>
    <w:div w:id="2029988135">
      <w:marLeft w:val="0"/>
      <w:marRight w:val="0"/>
      <w:marTop w:val="0"/>
      <w:marBottom w:val="0"/>
      <w:divBdr>
        <w:top w:val="none" w:sz="0" w:space="0" w:color="auto"/>
        <w:left w:val="none" w:sz="0" w:space="0" w:color="auto"/>
        <w:bottom w:val="none" w:sz="0" w:space="0" w:color="auto"/>
        <w:right w:val="none" w:sz="0" w:space="0" w:color="auto"/>
      </w:divBdr>
    </w:div>
    <w:div w:id="2029988136">
      <w:marLeft w:val="0"/>
      <w:marRight w:val="0"/>
      <w:marTop w:val="0"/>
      <w:marBottom w:val="0"/>
      <w:divBdr>
        <w:top w:val="none" w:sz="0" w:space="0" w:color="auto"/>
        <w:left w:val="none" w:sz="0" w:space="0" w:color="auto"/>
        <w:bottom w:val="none" w:sz="0" w:space="0" w:color="auto"/>
        <w:right w:val="none" w:sz="0" w:space="0" w:color="auto"/>
      </w:divBdr>
      <w:divsChild>
        <w:div w:id="2029987993">
          <w:marLeft w:val="0"/>
          <w:marRight w:val="0"/>
          <w:marTop w:val="0"/>
          <w:marBottom w:val="0"/>
          <w:divBdr>
            <w:top w:val="none" w:sz="0" w:space="0" w:color="auto"/>
            <w:left w:val="none" w:sz="0" w:space="0" w:color="auto"/>
            <w:bottom w:val="none" w:sz="0" w:space="0" w:color="auto"/>
            <w:right w:val="none" w:sz="0" w:space="0" w:color="auto"/>
          </w:divBdr>
          <w:divsChild>
            <w:div w:id="2029988115">
              <w:marLeft w:val="0"/>
              <w:marRight w:val="0"/>
              <w:marTop w:val="0"/>
              <w:marBottom w:val="0"/>
              <w:divBdr>
                <w:top w:val="none" w:sz="0" w:space="0" w:color="auto"/>
                <w:left w:val="none" w:sz="0" w:space="0" w:color="auto"/>
                <w:bottom w:val="none" w:sz="0" w:space="0" w:color="auto"/>
                <w:right w:val="none" w:sz="0" w:space="0" w:color="auto"/>
              </w:divBdr>
              <w:divsChild>
                <w:div w:id="2029988172">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7">
      <w:marLeft w:val="0"/>
      <w:marRight w:val="0"/>
      <w:marTop w:val="0"/>
      <w:marBottom w:val="0"/>
      <w:divBdr>
        <w:top w:val="none" w:sz="0" w:space="0" w:color="auto"/>
        <w:left w:val="none" w:sz="0" w:space="0" w:color="auto"/>
        <w:bottom w:val="none" w:sz="0" w:space="0" w:color="auto"/>
        <w:right w:val="none" w:sz="0" w:space="0" w:color="auto"/>
      </w:divBdr>
      <w:divsChild>
        <w:div w:id="2029988086">
          <w:marLeft w:val="0"/>
          <w:marRight w:val="0"/>
          <w:marTop w:val="0"/>
          <w:marBottom w:val="0"/>
          <w:divBdr>
            <w:top w:val="none" w:sz="0" w:space="0" w:color="auto"/>
            <w:left w:val="none" w:sz="0" w:space="0" w:color="auto"/>
            <w:bottom w:val="none" w:sz="0" w:space="0" w:color="auto"/>
            <w:right w:val="none" w:sz="0" w:space="0" w:color="auto"/>
          </w:divBdr>
          <w:divsChild>
            <w:div w:id="2029987962">
              <w:marLeft w:val="0"/>
              <w:marRight w:val="0"/>
              <w:marTop w:val="0"/>
              <w:marBottom w:val="0"/>
              <w:divBdr>
                <w:top w:val="none" w:sz="0" w:space="0" w:color="auto"/>
                <w:left w:val="none" w:sz="0" w:space="0" w:color="auto"/>
                <w:bottom w:val="none" w:sz="0" w:space="0" w:color="auto"/>
                <w:right w:val="none" w:sz="0" w:space="0" w:color="auto"/>
              </w:divBdr>
              <w:divsChild>
                <w:div w:id="2029988163">
                  <w:marLeft w:val="0"/>
                  <w:marRight w:val="0"/>
                  <w:marTop w:val="0"/>
                  <w:marBottom w:val="0"/>
                  <w:divBdr>
                    <w:top w:val="none" w:sz="0" w:space="0" w:color="auto"/>
                    <w:left w:val="none" w:sz="0" w:space="0" w:color="auto"/>
                    <w:bottom w:val="none" w:sz="0" w:space="0" w:color="auto"/>
                    <w:right w:val="none" w:sz="0" w:space="0" w:color="auto"/>
                  </w:divBdr>
                  <w:divsChild>
                    <w:div w:id="2029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39">
      <w:marLeft w:val="0"/>
      <w:marRight w:val="0"/>
      <w:marTop w:val="0"/>
      <w:marBottom w:val="0"/>
      <w:divBdr>
        <w:top w:val="none" w:sz="0" w:space="0" w:color="auto"/>
        <w:left w:val="none" w:sz="0" w:space="0" w:color="auto"/>
        <w:bottom w:val="none" w:sz="0" w:space="0" w:color="auto"/>
        <w:right w:val="none" w:sz="0" w:space="0" w:color="auto"/>
      </w:divBdr>
      <w:divsChild>
        <w:div w:id="2029988108">
          <w:marLeft w:val="0"/>
          <w:marRight w:val="0"/>
          <w:marTop w:val="0"/>
          <w:marBottom w:val="0"/>
          <w:divBdr>
            <w:top w:val="none" w:sz="0" w:space="0" w:color="auto"/>
            <w:left w:val="none" w:sz="0" w:space="0" w:color="auto"/>
            <w:bottom w:val="none" w:sz="0" w:space="0" w:color="auto"/>
            <w:right w:val="none" w:sz="0" w:space="0" w:color="auto"/>
          </w:divBdr>
        </w:div>
      </w:divsChild>
    </w:div>
    <w:div w:id="2029988140">
      <w:marLeft w:val="0"/>
      <w:marRight w:val="0"/>
      <w:marTop w:val="0"/>
      <w:marBottom w:val="0"/>
      <w:divBdr>
        <w:top w:val="none" w:sz="0" w:space="0" w:color="auto"/>
        <w:left w:val="none" w:sz="0" w:space="0" w:color="auto"/>
        <w:bottom w:val="none" w:sz="0" w:space="0" w:color="auto"/>
        <w:right w:val="none" w:sz="0" w:space="0" w:color="auto"/>
      </w:divBdr>
    </w:div>
    <w:div w:id="2029988145">
      <w:marLeft w:val="0"/>
      <w:marRight w:val="0"/>
      <w:marTop w:val="0"/>
      <w:marBottom w:val="0"/>
      <w:divBdr>
        <w:top w:val="none" w:sz="0" w:space="0" w:color="auto"/>
        <w:left w:val="none" w:sz="0" w:space="0" w:color="auto"/>
        <w:bottom w:val="none" w:sz="0" w:space="0" w:color="auto"/>
        <w:right w:val="none" w:sz="0" w:space="0" w:color="auto"/>
      </w:divBdr>
    </w:div>
    <w:div w:id="2029988151">
      <w:marLeft w:val="0"/>
      <w:marRight w:val="0"/>
      <w:marTop w:val="0"/>
      <w:marBottom w:val="0"/>
      <w:divBdr>
        <w:top w:val="none" w:sz="0" w:space="0" w:color="auto"/>
        <w:left w:val="none" w:sz="0" w:space="0" w:color="auto"/>
        <w:bottom w:val="none" w:sz="0" w:space="0" w:color="auto"/>
        <w:right w:val="none" w:sz="0" w:space="0" w:color="auto"/>
      </w:divBdr>
    </w:div>
    <w:div w:id="2029988152">
      <w:marLeft w:val="0"/>
      <w:marRight w:val="0"/>
      <w:marTop w:val="0"/>
      <w:marBottom w:val="0"/>
      <w:divBdr>
        <w:top w:val="none" w:sz="0" w:space="0" w:color="auto"/>
        <w:left w:val="none" w:sz="0" w:space="0" w:color="auto"/>
        <w:bottom w:val="none" w:sz="0" w:space="0" w:color="auto"/>
        <w:right w:val="none" w:sz="0" w:space="0" w:color="auto"/>
      </w:divBdr>
      <w:divsChild>
        <w:div w:id="2029988000">
          <w:marLeft w:val="0"/>
          <w:marRight w:val="0"/>
          <w:marTop w:val="0"/>
          <w:marBottom w:val="0"/>
          <w:divBdr>
            <w:top w:val="none" w:sz="0" w:space="0" w:color="auto"/>
            <w:left w:val="none" w:sz="0" w:space="0" w:color="auto"/>
            <w:bottom w:val="none" w:sz="0" w:space="0" w:color="auto"/>
            <w:right w:val="none" w:sz="0" w:space="0" w:color="auto"/>
          </w:divBdr>
          <w:divsChild>
            <w:div w:id="2029987989">
              <w:marLeft w:val="0"/>
              <w:marRight w:val="0"/>
              <w:marTop w:val="0"/>
              <w:marBottom w:val="0"/>
              <w:divBdr>
                <w:top w:val="none" w:sz="0" w:space="0" w:color="auto"/>
                <w:left w:val="none" w:sz="0" w:space="0" w:color="auto"/>
                <w:bottom w:val="none" w:sz="0" w:space="0" w:color="auto"/>
                <w:right w:val="none" w:sz="0" w:space="0" w:color="auto"/>
              </w:divBdr>
              <w:divsChild>
                <w:div w:id="2029988009">
                  <w:marLeft w:val="0"/>
                  <w:marRight w:val="0"/>
                  <w:marTop w:val="0"/>
                  <w:marBottom w:val="0"/>
                  <w:divBdr>
                    <w:top w:val="none" w:sz="0" w:space="0" w:color="auto"/>
                    <w:left w:val="none" w:sz="0" w:space="0" w:color="auto"/>
                    <w:bottom w:val="none" w:sz="0" w:space="0" w:color="auto"/>
                    <w:right w:val="none" w:sz="0" w:space="0" w:color="auto"/>
                  </w:divBdr>
                  <w:divsChild>
                    <w:div w:id="20299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54">
      <w:marLeft w:val="0"/>
      <w:marRight w:val="0"/>
      <w:marTop w:val="0"/>
      <w:marBottom w:val="0"/>
      <w:divBdr>
        <w:top w:val="none" w:sz="0" w:space="0" w:color="auto"/>
        <w:left w:val="none" w:sz="0" w:space="0" w:color="auto"/>
        <w:bottom w:val="none" w:sz="0" w:space="0" w:color="auto"/>
        <w:right w:val="none" w:sz="0" w:space="0" w:color="auto"/>
      </w:divBdr>
    </w:div>
    <w:div w:id="2029988157">
      <w:marLeft w:val="0"/>
      <w:marRight w:val="0"/>
      <w:marTop w:val="0"/>
      <w:marBottom w:val="0"/>
      <w:divBdr>
        <w:top w:val="none" w:sz="0" w:space="0" w:color="auto"/>
        <w:left w:val="none" w:sz="0" w:space="0" w:color="auto"/>
        <w:bottom w:val="none" w:sz="0" w:space="0" w:color="auto"/>
        <w:right w:val="none" w:sz="0" w:space="0" w:color="auto"/>
      </w:divBdr>
      <w:divsChild>
        <w:div w:id="2029988092">
          <w:marLeft w:val="0"/>
          <w:marRight w:val="0"/>
          <w:marTop w:val="0"/>
          <w:marBottom w:val="0"/>
          <w:divBdr>
            <w:top w:val="none" w:sz="0" w:space="0" w:color="auto"/>
            <w:left w:val="none" w:sz="0" w:space="0" w:color="auto"/>
            <w:bottom w:val="none" w:sz="0" w:space="0" w:color="auto"/>
            <w:right w:val="none" w:sz="0" w:space="0" w:color="auto"/>
          </w:divBdr>
          <w:divsChild>
            <w:div w:id="2029988035">
              <w:marLeft w:val="0"/>
              <w:marRight w:val="0"/>
              <w:marTop w:val="0"/>
              <w:marBottom w:val="0"/>
              <w:divBdr>
                <w:top w:val="none" w:sz="0" w:space="0" w:color="auto"/>
                <w:left w:val="none" w:sz="0" w:space="0" w:color="auto"/>
                <w:bottom w:val="none" w:sz="0" w:space="0" w:color="auto"/>
                <w:right w:val="none" w:sz="0" w:space="0" w:color="auto"/>
              </w:divBdr>
              <w:divsChild>
                <w:div w:id="2029988082">
                  <w:marLeft w:val="0"/>
                  <w:marRight w:val="0"/>
                  <w:marTop w:val="0"/>
                  <w:marBottom w:val="0"/>
                  <w:divBdr>
                    <w:top w:val="none" w:sz="0" w:space="0" w:color="auto"/>
                    <w:left w:val="none" w:sz="0" w:space="0" w:color="auto"/>
                    <w:bottom w:val="none" w:sz="0" w:space="0" w:color="auto"/>
                    <w:right w:val="none" w:sz="0" w:space="0" w:color="auto"/>
                  </w:divBdr>
                  <w:divsChild>
                    <w:div w:id="20299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64">
      <w:marLeft w:val="0"/>
      <w:marRight w:val="0"/>
      <w:marTop w:val="0"/>
      <w:marBottom w:val="0"/>
      <w:divBdr>
        <w:top w:val="none" w:sz="0" w:space="0" w:color="auto"/>
        <w:left w:val="none" w:sz="0" w:space="0" w:color="auto"/>
        <w:bottom w:val="none" w:sz="0" w:space="0" w:color="auto"/>
        <w:right w:val="none" w:sz="0" w:space="0" w:color="auto"/>
      </w:divBdr>
    </w:div>
    <w:div w:id="2029988166">
      <w:marLeft w:val="0"/>
      <w:marRight w:val="0"/>
      <w:marTop w:val="0"/>
      <w:marBottom w:val="0"/>
      <w:divBdr>
        <w:top w:val="none" w:sz="0" w:space="0" w:color="auto"/>
        <w:left w:val="none" w:sz="0" w:space="0" w:color="auto"/>
        <w:bottom w:val="none" w:sz="0" w:space="0" w:color="auto"/>
        <w:right w:val="none" w:sz="0" w:space="0" w:color="auto"/>
      </w:divBdr>
      <w:divsChild>
        <w:div w:id="2029987973">
          <w:marLeft w:val="0"/>
          <w:marRight w:val="0"/>
          <w:marTop w:val="0"/>
          <w:marBottom w:val="2160"/>
          <w:divBdr>
            <w:top w:val="none" w:sz="0" w:space="0" w:color="auto"/>
            <w:left w:val="none" w:sz="0" w:space="0" w:color="auto"/>
            <w:bottom w:val="none" w:sz="0" w:space="0" w:color="auto"/>
            <w:right w:val="none" w:sz="0" w:space="0" w:color="auto"/>
          </w:divBdr>
        </w:div>
        <w:div w:id="2029988030">
          <w:marLeft w:val="0"/>
          <w:marRight w:val="0"/>
          <w:marTop w:val="0"/>
          <w:marBottom w:val="2160"/>
          <w:divBdr>
            <w:top w:val="none" w:sz="0" w:space="0" w:color="auto"/>
            <w:left w:val="none" w:sz="0" w:space="0" w:color="auto"/>
            <w:bottom w:val="none" w:sz="0" w:space="0" w:color="auto"/>
            <w:right w:val="none" w:sz="0" w:space="0" w:color="auto"/>
          </w:divBdr>
        </w:div>
        <w:div w:id="2029988106">
          <w:marLeft w:val="0"/>
          <w:marRight w:val="0"/>
          <w:marTop w:val="0"/>
          <w:marBottom w:val="2160"/>
          <w:divBdr>
            <w:top w:val="none" w:sz="0" w:space="0" w:color="auto"/>
            <w:left w:val="none" w:sz="0" w:space="0" w:color="auto"/>
            <w:bottom w:val="none" w:sz="0" w:space="0" w:color="auto"/>
            <w:right w:val="none" w:sz="0" w:space="0" w:color="auto"/>
          </w:divBdr>
        </w:div>
      </w:divsChild>
    </w:div>
    <w:div w:id="2029988170">
      <w:marLeft w:val="0"/>
      <w:marRight w:val="0"/>
      <w:marTop w:val="0"/>
      <w:marBottom w:val="0"/>
      <w:divBdr>
        <w:top w:val="none" w:sz="0" w:space="0" w:color="auto"/>
        <w:left w:val="none" w:sz="0" w:space="0" w:color="auto"/>
        <w:bottom w:val="none" w:sz="0" w:space="0" w:color="auto"/>
        <w:right w:val="none" w:sz="0" w:space="0" w:color="auto"/>
      </w:divBdr>
      <w:divsChild>
        <w:div w:id="2029987987">
          <w:marLeft w:val="0"/>
          <w:marRight w:val="0"/>
          <w:marTop w:val="0"/>
          <w:marBottom w:val="0"/>
          <w:divBdr>
            <w:top w:val="none" w:sz="0" w:space="0" w:color="auto"/>
            <w:left w:val="none" w:sz="0" w:space="0" w:color="auto"/>
            <w:bottom w:val="none" w:sz="0" w:space="0" w:color="auto"/>
            <w:right w:val="none" w:sz="0" w:space="0" w:color="auto"/>
          </w:divBdr>
          <w:divsChild>
            <w:div w:id="2029987995">
              <w:marLeft w:val="0"/>
              <w:marRight w:val="0"/>
              <w:marTop w:val="0"/>
              <w:marBottom w:val="0"/>
              <w:divBdr>
                <w:top w:val="none" w:sz="0" w:space="0" w:color="auto"/>
                <w:left w:val="none" w:sz="0" w:space="0" w:color="auto"/>
                <w:bottom w:val="none" w:sz="0" w:space="0" w:color="auto"/>
                <w:right w:val="none" w:sz="0" w:space="0" w:color="auto"/>
              </w:divBdr>
              <w:divsChild>
                <w:div w:id="2029988069">
                  <w:marLeft w:val="0"/>
                  <w:marRight w:val="0"/>
                  <w:marTop w:val="0"/>
                  <w:marBottom w:val="0"/>
                  <w:divBdr>
                    <w:top w:val="none" w:sz="0" w:space="0" w:color="auto"/>
                    <w:left w:val="none" w:sz="0" w:space="0" w:color="auto"/>
                    <w:bottom w:val="none" w:sz="0" w:space="0" w:color="auto"/>
                    <w:right w:val="none" w:sz="0" w:space="0" w:color="auto"/>
                  </w:divBdr>
                  <w:divsChild>
                    <w:div w:id="2029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3">
      <w:marLeft w:val="0"/>
      <w:marRight w:val="0"/>
      <w:marTop w:val="0"/>
      <w:marBottom w:val="0"/>
      <w:divBdr>
        <w:top w:val="none" w:sz="0" w:space="0" w:color="auto"/>
        <w:left w:val="none" w:sz="0" w:space="0" w:color="auto"/>
        <w:bottom w:val="none" w:sz="0" w:space="0" w:color="auto"/>
        <w:right w:val="none" w:sz="0" w:space="0" w:color="auto"/>
      </w:divBdr>
    </w:div>
    <w:div w:id="2029988174">
      <w:marLeft w:val="0"/>
      <w:marRight w:val="0"/>
      <w:marTop w:val="0"/>
      <w:marBottom w:val="0"/>
      <w:divBdr>
        <w:top w:val="none" w:sz="0" w:space="0" w:color="auto"/>
        <w:left w:val="none" w:sz="0" w:space="0" w:color="auto"/>
        <w:bottom w:val="none" w:sz="0" w:space="0" w:color="auto"/>
        <w:right w:val="none" w:sz="0" w:space="0" w:color="auto"/>
      </w:divBdr>
      <w:divsChild>
        <w:div w:id="2029987946">
          <w:marLeft w:val="0"/>
          <w:marRight w:val="0"/>
          <w:marTop w:val="0"/>
          <w:marBottom w:val="0"/>
          <w:divBdr>
            <w:top w:val="none" w:sz="0" w:space="0" w:color="auto"/>
            <w:left w:val="none" w:sz="0" w:space="0" w:color="auto"/>
            <w:bottom w:val="none" w:sz="0" w:space="0" w:color="auto"/>
            <w:right w:val="none" w:sz="0" w:space="0" w:color="auto"/>
          </w:divBdr>
          <w:divsChild>
            <w:div w:id="2029988123">
              <w:marLeft w:val="0"/>
              <w:marRight w:val="0"/>
              <w:marTop w:val="0"/>
              <w:marBottom w:val="0"/>
              <w:divBdr>
                <w:top w:val="none" w:sz="0" w:space="0" w:color="auto"/>
                <w:left w:val="none" w:sz="0" w:space="0" w:color="auto"/>
                <w:bottom w:val="none" w:sz="0" w:space="0" w:color="auto"/>
                <w:right w:val="none" w:sz="0" w:space="0" w:color="auto"/>
              </w:divBdr>
              <w:divsChild>
                <w:div w:id="2029987969">
                  <w:marLeft w:val="0"/>
                  <w:marRight w:val="0"/>
                  <w:marTop w:val="0"/>
                  <w:marBottom w:val="0"/>
                  <w:divBdr>
                    <w:top w:val="none" w:sz="0" w:space="0" w:color="auto"/>
                    <w:left w:val="none" w:sz="0" w:space="0" w:color="auto"/>
                    <w:bottom w:val="none" w:sz="0" w:space="0" w:color="auto"/>
                    <w:right w:val="none" w:sz="0" w:space="0" w:color="auto"/>
                  </w:divBdr>
                  <w:divsChild>
                    <w:div w:id="2029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5">
      <w:marLeft w:val="0"/>
      <w:marRight w:val="0"/>
      <w:marTop w:val="0"/>
      <w:marBottom w:val="0"/>
      <w:divBdr>
        <w:top w:val="none" w:sz="0" w:space="0" w:color="auto"/>
        <w:left w:val="none" w:sz="0" w:space="0" w:color="auto"/>
        <w:bottom w:val="none" w:sz="0" w:space="0" w:color="auto"/>
        <w:right w:val="none" w:sz="0" w:space="0" w:color="auto"/>
      </w:divBdr>
      <w:divsChild>
        <w:div w:id="2029988061">
          <w:marLeft w:val="0"/>
          <w:marRight w:val="0"/>
          <w:marTop w:val="0"/>
          <w:marBottom w:val="0"/>
          <w:divBdr>
            <w:top w:val="none" w:sz="0" w:space="0" w:color="auto"/>
            <w:left w:val="none" w:sz="0" w:space="0" w:color="auto"/>
            <w:bottom w:val="none" w:sz="0" w:space="0" w:color="auto"/>
            <w:right w:val="none" w:sz="0" w:space="0" w:color="auto"/>
          </w:divBdr>
          <w:divsChild>
            <w:div w:id="2029987996">
              <w:marLeft w:val="0"/>
              <w:marRight w:val="0"/>
              <w:marTop w:val="0"/>
              <w:marBottom w:val="0"/>
              <w:divBdr>
                <w:top w:val="none" w:sz="0" w:space="0" w:color="auto"/>
                <w:left w:val="none" w:sz="0" w:space="0" w:color="auto"/>
                <w:bottom w:val="none" w:sz="0" w:space="0" w:color="auto"/>
                <w:right w:val="none" w:sz="0" w:space="0" w:color="auto"/>
              </w:divBdr>
              <w:divsChild>
                <w:div w:id="2029988019">
                  <w:marLeft w:val="0"/>
                  <w:marRight w:val="0"/>
                  <w:marTop w:val="0"/>
                  <w:marBottom w:val="0"/>
                  <w:divBdr>
                    <w:top w:val="none" w:sz="0" w:space="0" w:color="auto"/>
                    <w:left w:val="none" w:sz="0" w:space="0" w:color="auto"/>
                    <w:bottom w:val="none" w:sz="0" w:space="0" w:color="auto"/>
                    <w:right w:val="none" w:sz="0" w:space="0" w:color="auto"/>
                  </w:divBdr>
                  <w:divsChild>
                    <w:div w:id="20299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6">
      <w:marLeft w:val="0"/>
      <w:marRight w:val="0"/>
      <w:marTop w:val="0"/>
      <w:marBottom w:val="0"/>
      <w:divBdr>
        <w:top w:val="none" w:sz="0" w:space="0" w:color="auto"/>
        <w:left w:val="none" w:sz="0" w:space="0" w:color="auto"/>
        <w:bottom w:val="none" w:sz="0" w:space="0" w:color="auto"/>
        <w:right w:val="none" w:sz="0" w:space="0" w:color="auto"/>
      </w:divBdr>
    </w:div>
    <w:div w:id="2029988177">
      <w:marLeft w:val="0"/>
      <w:marRight w:val="0"/>
      <w:marTop w:val="0"/>
      <w:marBottom w:val="0"/>
      <w:divBdr>
        <w:top w:val="none" w:sz="0" w:space="0" w:color="auto"/>
        <w:left w:val="none" w:sz="0" w:space="0" w:color="auto"/>
        <w:bottom w:val="none" w:sz="0" w:space="0" w:color="auto"/>
        <w:right w:val="none" w:sz="0" w:space="0" w:color="auto"/>
      </w:divBdr>
      <w:divsChild>
        <w:div w:id="2029988133">
          <w:marLeft w:val="0"/>
          <w:marRight w:val="0"/>
          <w:marTop w:val="0"/>
          <w:marBottom w:val="0"/>
          <w:divBdr>
            <w:top w:val="none" w:sz="0" w:space="0" w:color="auto"/>
            <w:left w:val="none" w:sz="0" w:space="0" w:color="auto"/>
            <w:bottom w:val="none" w:sz="0" w:space="0" w:color="auto"/>
            <w:right w:val="none" w:sz="0" w:space="0" w:color="auto"/>
          </w:divBdr>
          <w:divsChild>
            <w:div w:id="2029988142">
              <w:marLeft w:val="0"/>
              <w:marRight w:val="0"/>
              <w:marTop w:val="0"/>
              <w:marBottom w:val="0"/>
              <w:divBdr>
                <w:top w:val="none" w:sz="0" w:space="0" w:color="auto"/>
                <w:left w:val="none" w:sz="0" w:space="0" w:color="auto"/>
                <w:bottom w:val="none" w:sz="0" w:space="0" w:color="auto"/>
                <w:right w:val="none" w:sz="0" w:space="0" w:color="auto"/>
              </w:divBdr>
              <w:divsChild>
                <w:div w:id="2029988162">
                  <w:marLeft w:val="0"/>
                  <w:marRight w:val="0"/>
                  <w:marTop w:val="0"/>
                  <w:marBottom w:val="0"/>
                  <w:divBdr>
                    <w:top w:val="none" w:sz="0" w:space="0" w:color="auto"/>
                    <w:left w:val="none" w:sz="0" w:space="0" w:color="auto"/>
                    <w:bottom w:val="none" w:sz="0" w:space="0" w:color="auto"/>
                    <w:right w:val="none" w:sz="0" w:space="0" w:color="auto"/>
                  </w:divBdr>
                  <w:divsChild>
                    <w:div w:id="20299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79">
      <w:marLeft w:val="0"/>
      <w:marRight w:val="0"/>
      <w:marTop w:val="0"/>
      <w:marBottom w:val="0"/>
      <w:divBdr>
        <w:top w:val="none" w:sz="0" w:space="0" w:color="auto"/>
        <w:left w:val="none" w:sz="0" w:space="0" w:color="auto"/>
        <w:bottom w:val="none" w:sz="0" w:space="0" w:color="auto"/>
        <w:right w:val="none" w:sz="0" w:space="0" w:color="auto"/>
      </w:divBdr>
    </w:div>
    <w:div w:id="2029988181">
      <w:marLeft w:val="0"/>
      <w:marRight w:val="0"/>
      <w:marTop w:val="0"/>
      <w:marBottom w:val="0"/>
      <w:divBdr>
        <w:top w:val="none" w:sz="0" w:space="0" w:color="auto"/>
        <w:left w:val="none" w:sz="0" w:space="0" w:color="auto"/>
        <w:bottom w:val="none" w:sz="0" w:space="0" w:color="auto"/>
        <w:right w:val="none" w:sz="0" w:space="0" w:color="auto"/>
      </w:divBdr>
    </w:div>
    <w:div w:id="2029988182">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sChild>
        <w:div w:id="2029988099">
          <w:marLeft w:val="0"/>
          <w:marRight w:val="0"/>
          <w:marTop w:val="0"/>
          <w:marBottom w:val="0"/>
          <w:divBdr>
            <w:top w:val="none" w:sz="0" w:space="0" w:color="auto"/>
            <w:left w:val="none" w:sz="0" w:space="0" w:color="auto"/>
            <w:bottom w:val="none" w:sz="0" w:space="0" w:color="auto"/>
            <w:right w:val="none" w:sz="0" w:space="0" w:color="auto"/>
          </w:divBdr>
          <w:divsChild>
            <w:div w:id="2029987968">
              <w:marLeft w:val="0"/>
              <w:marRight w:val="0"/>
              <w:marTop w:val="0"/>
              <w:marBottom w:val="0"/>
              <w:divBdr>
                <w:top w:val="none" w:sz="0" w:space="0" w:color="auto"/>
                <w:left w:val="none" w:sz="0" w:space="0" w:color="auto"/>
                <w:bottom w:val="none" w:sz="0" w:space="0" w:color="auto"/>
                <w:right w:val="none" w:sz="0" w:space="0" w:color="auto"/>
              </w:divBdr>
              <w:divsChild>
                <w:div w:id="2029988033">
                  <w:marLeft w:val="0"/>
                  <w:marRight w:val="0"/>
                  <w:marTop w:val="0"/>
                  <w:marBottom w:val="0"/>
                  <w:divBdr>
                    <w:top w:val="none" w:sz="0" w:space="0" w:color="auto"/>
                    <w:left w:val="none" w:sz="0" w:space="0" w:color="auto"/>
                    <w:bottom w:val="none" w:sz="0" w:space="0" w:color="auto"/>
                    <w:right w:val="none" w:sz="0" w:space="0" w:color="auto"/>
                  </w:divBdr>
                  <w:divsChild>
                    <w:div w:id="20299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86">
      <w:marLeft w:val="0"/>
      <w:marRight w:val="0"/>
      <w:marTop w:val="0"/>
      <w:marBottom w:val="0"/>
      <w:divBdr>
        <w:top w:val="none" w:sz="0" w:space="0" w:color="auto"/>
        <w:left w:val="none" w:sz="0" w:space="0" w:color="auto"/>
        <w:bottom w:val="none" w:sz="0" w:space="0" w:color="auto"/>
        <w:right w:val="none" w:sz="0" w:space="0" w:color="auto"/>
      </w:divBdr>
    </w:div>
    <w:div w:id="2029988187">
      <w:marLeft w:val="0"/>
      <w:marRight w:val="0"/>
      <w:marTop w:val="0"/>
      <w:marBottom w:val="0"/>
      <w:divBdr>
        <w:top w:val="none" w:sz="0" w:space="0" w:color="auto"/>
        <w:left w:val="none" w:sz="0" w:space="0" w:color="auto"/>
        <w:bottom w:val="none" w:sz="0" w:space="0" w:color="auto"/>
        <w:right w:val="none" w:sz="0" w:space="0" w:color="auto"/>
      </w:divBdr>
    </w:div>
    <w:div w:id="2029988190">
      <w:marLeft w:val="0"/>
      <w:marRight w:val="0"/>
      <w:marTop w:val="0"/>
      <w:marBottom w:val="0"/>
      <w:divBdr>
        <w:top w:val="none" w:sz="0" w:space="0" w:color="auto"/>
        <w:left w:val="none" w:sz="0" w:space="0" w:color="auto"/>
        <w:bottom w:val="none" w:sz="0" w:space="0" w:color="auto"/>
        <w:right w:val="none" w:sz="0" w:space="0" w:color="auto"/>
      </w:divBdr>
      <w:divsChild>
        <w:div w:id="2029988144">
          <w:marLeft w:val="0"/>
          <w:marRight w:val="0"/>
          <w:marTop w:val="0"/>
          <w:marBottom w:val="0"/>
          <w:divBdr>
            <w:top w:val="none" w:sz="0" w:space="0" w:color="auto"/>
            <w:left w:val="none" w:sz="0" w:space="0" w:color="auto"/>
            <w:bottom w:val="none" w:sz="0" w:space="0" w:color="auto"/>
            <w:right w:val="none" w:sz="0" w:space="0" w:color="auto"/>
          </w:divBdr>
          <w:divsChild>
            <w:div w:id="2029988156">
              <w:marLeft w:val="0"/>
              <w:marRight w:val="0"/>
              <w:marTop w:val="0"/>
              <w:marBottom w:val="0"/>
              <w:divBdr>
                <w:top w:val="none" w:sz="0" w:space="0" w:color="auto"/>
                <w:left w:val="none" w:sz="0" w:space="0" w:color="auto"/>
                <w:bottom w:val="none" w:sz="0" w:space="0" w:color="auto"/>
                <w:right w:val="none" w:sz="0" w:space="0" w:color="auto"/>
              </w:divBdr>
              <w:divsChild>
                <w:div w:id="2029987975">
                  <w:marLeft w:val="0"/>
                  <w:marRight w:val="0"/>
                  <w:marTop w:val="0"/>
                  <w:marBottom w:val="0"/>
                  <w:divBdr>
                    <w:top w:val="none" w:sz="0" w:space="0" w:color="auto"/>
                    <w:left w:val="none" w:sz="0" w:space="0" w:color="auto"/>
                    <w:bottom w:val="none" w:sz="0" w:space="0" w:color="auto"/>
                    <w:right w:val="none" w:sz="0" w:space="0" w:color="auto"/>
                  </w:divBdr>
                  <w:divsChild>
                    <w:div w:id="2029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1">
      <w:marLeft w:val="0"/>
      <w:marRight w:val="0"/>
      <w:marTop w:val="0"/>
      <w:marBottom w:val="0"/>
      <w:divBdr>
        <w:top w:val="none" w:sz="0" w:space="0" w:color="auto"/>
        <w:left w:val="none" w:sz="0" w:space="0" w:color="auto"/>
        <w:bottom w:val="none" w:sz="0" w:space="0" w:color="auto"/>
        <w:right w:val="none" w:sz="0" w:space="0" w:color="auto"/>
      </w:divBdr>
      <w:divsChild>
        <w:div w:id="2029988141">
          <w:marLeft w:val="0"/>
          <w:marRight w:val="0"/>
          <w:marTop w:val="0"/>
          <w:marBottom w:val="0"/>
          <w:divBdr>
            <w:top w:val="none" w:sz="0" w:space="0" w:color="auto"/>
            <w:left w:val="none" w:sz="0" w:space="0" w:color="auto"/>
            <w:bottom w:val="none" w:sz="0" w:space="0" w:color="auto"/>
            <w:right w:val="none" w:sz="0" w:space="0" w:color="auto"/>
          </w:divBdr>
          <w:divsChild>
            <w:div w:id="2029988048">
              <w:marLeft w:val="0"/>
              <w:marRight w:val="0"/>
              <w:marTop w:val="0"/>
              <w:marBottom w:val="0"/>
              <w:divBdr>
                <w:top w:val="none" w:sz="0" w:space="0" w:color="auto"/>
                <w:left w:val="none" w:sz="0" w:space="0" w:color="auto"/>
                <w:bottom w:val="none" w:sz="0" w:space="0" w:color="auto"/>
                <w:right w:val="none" w:sz="0" w:space="0" w:color="auto"/>
              </w:divBdr>
              <w:divsChild>
                <w:div w:id="2029988122">
                  <w:marLeft w:val="0"/>
                  <w:marRight w:val="0"/>
                  <w:marTop w:val="0"/>
                  <w:marBottom w:val="0"/>
                  <w:divBdr>
                    <w:top w:val="none" w:sz="0" w:space="0" w:color="auto"/>
                    <w:left w:val="none" w:sz="0" w:space="0" w:color="auto"/>
                    <w:bottom w:val="none" w:sz="0" w:space="0" w:color="auto"/>
                    <w:right w:val="none" w:sz="0" w:space="0" w:color="auto"/>
                  </w:divBdr>
                  <w:divsChild>
                    <w:div w:id="2029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193">
      <w:marLeft w:val="0"/>
      <w:marRight w:val="0"/>
      <w:marTop w:val="0"/>
      <w:marBottom w:val="0"/>
      <w:divBdr>
        <w:top w:val="none" w:sz="0" w:space="0" w:color="auto"/>
        <w:left w:val="none" w:sz="0" w:space="0" w:color="auto"/>
        <w:bottom w:val="none" w:sz="0" w:space="0" w:color="auto"/>
        <w:right w:val="none" w:sz="0" w:space="0" w:color="auto"/>
      </w:divBdr>
    </w:div>
    <w:div w:id="2029988195">
      <w:marLeft w:val="0"/>
      <w:marRight w:val="0"/>
      <w:marTop w:val="0"/>
      <w:marBottom w:val="0"/>
      <w:divBdr>
        <w:top w:val="none" w:sz="0" w:space="0" w:color="auto"/>
        <w:left w:val="none" w:sz="0" w:space="0" w:color="auto"/>
        <w:bottom w:val="none" w:sz="0" w:space="0" w:color="auto"/>
        <w:right w:val="none" w:sz="0" w:space="0" w:color="auto"/>
      </w:divBdr>
    </w:div>
    <w:div w:id="2029988197">
      <w:marLeft w:val="0"/>
      <w:marRight w:val="0"/>
      <w:marTop w:val="0"/>
      <w:marBottom w:val="0"/>
      <w:divBdr>
        <w:top w:val="none" w:sz="0" w:space="0" w:color="auto"/>
        <w:left w:val="none" w:sz="0" w:space="0" w:color="auto"/>
        <w:bottom w:val="none" w:sz="0" w:space="0" w:color="auto"/>
        <w:right w:val="none" w:sz="0" w:space="0" w:color="auto"/>
      </w:divBdr>
      <w:divsChild>
        <w:div w:id="2029988198">
          <w:marLeft w:val="0"/>
          <w:marRight w:val="0"/>
          <w:marTop w:val="0"/>
          <w:marBottom w:val="225"/>
          <w:divBdr>
            <w:top w:val="none" w:sz="0" w:space="0" w:color="auto"/>
            <w:left w:val="none" w:sz="0" w:space="0" w:color="auto"/>
            <w:bottom w:val="none" w:sz="0" w:space="0" w:color="auto"/>
            <w:right w:val="none" w:sz="0" w:space="0" w:color="auto"/>
          </w:divBdr>
        </w:div>
        <w:div w:id="2029988199">
          <w:marLeft w:val="0"/>
          <w:marRight w:val="0"/>
          <w:marTop w:val="0"/>
          <w:marBottom w:val="225"/>
          <w:divBdr>
            <w:top w:val="none" w:sz="0" w:space="0" w:color="auto"/>
            <w:left w:val="none" w:sz="0" w:space="0" w:color="auto"/>
            <w:bottom w:val="none" w:sz="0" w:space="0" w:color="auto"/>
            <w:right w:val="none" w:sz="0" w:space="0" w:color="auto"/>
          </w:divBdr>
        </w:div>
      </w:divsChild>
    </w:div>
    <w:div w:id="2044867029">
      <w:bodyDiv w:val="1"/>
      <w:marLeft w:val="0"/>
      <w:marRight w:val="0"/>
      <w:marTop w:val="0"/>
      <w:marBottom w:val="0"/>
      <w:divBdr>
        <w:top w:val="none" w:sz="0" w:space="0" w:color="auto"/>
        <w:left w:val="none" w:sz="0" w:space="0" w:color="auto"/>
        <w:bottom w:val="none" w:sz="0" w:space="0" w:color="auto"/>
        <w:right w:val="none" w:sz="0" w:space="0" w:color="auto"/>
      </w:divBdr>
      <w:divsChild>
        <w:div w:id="959410936">
          <w:marLeft w:val="0"/>
          <w:marRight w:val="0"/>
          <w:marTop w:val="0"/>
          <w:marBottom w:val="225"/>
          <w:divBdr>
            <w:top w:val="none" w:sz="0" w:space="0" w:color="auto"/>
            <w:left w:val="none" w:sz="0" w:space="0" w:color="auto"/>
            <w:bottom w:val="none" w:sz="0" w:space="0" w:color="auto"/>
            <w:right w:val="none" w:sz="0" w:space="0" w:color="auto"/>
          </w:divBdr>
        </w:div>
        <w:div w:id="12969121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C%97%E4%BA%AC/128981" TargetMode="External"/><Relationship Id="rId13" Type="http://schemas.openxmlformats.org/officeDocument/2006/relationships/hyperlink" Target="https://baike.baidu.com/item/%E6%B2%B3%E5%8C%97/153775" TargetMode="External"/><Relationship Id="rId18" Type="http://schemas.openxmlformats.org/officeDocument/2006/relationships/hyperlink" Target="https://baike.baidu.com/item/%E5%8C%97%E4%BA%AC%EF%BC%8D%E6%98%86%E6%98%8E%E9%AB%98%E9%80%9F%E5%85%AC%E8%B7%AF/1948303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aike.baidu.com/item/%E5%8C%97%E4%BA%AC%E5%9C%B0%E9%93%81%E7%87%95%E6%88%BF%E7%BA%BF/1742069" TargetMode="External"/><Relationship Id="rId7" Type="http://schemas.openxmlformats.org/officeDocument/2006/relationships/endnotes" Target="endnotes.xml"/><Relationship Id="rId12" Type="http://schemas.openxmlformats.org/officeDocument/2006/relationships/hyperlink" Target="https://baike.baidu.com/item/%E5%A4%A7%E5%85%B4%E5%8C%BA" TargetMode="External"/><Relationship Id="rId17" Type="http://schemas.openxmlformats.org/officeDocument/2006/relationships/hyperlink" Target="https://baike.baidu.com/item/%E4%BA%AC%E6%B8%AF%E6%BE%B3%E9%AB%98%E9%80%9F/3590238" TargetMode="External"/><Relationship Id="rId25" Type="http://schemas.openxmlformats.org/officeDocument/2006/relationships/hyperlink" Target="https://baike.baidu.com/item/%E7%90%89%E7%92%83%E6%B2%B3%E9%95%87/1739349" TargetMode="External"/><Relationship Id="rId2" Type="http://schemas.openxmlformats.org/officeDocument/2006/relationships/numbering" Target="numbering.xml"/><Relationship Id="rId16" Type="http://schemas.openxmlformats.org/officeDocument/2006/relationships/hyperlink" Target="https://baike.baidu.com/item/%E8%89%AF%E4%B9%A1/2753185" TargetMode="External"/><Relationship Id="rId20" Type="http://schemas.openxmlformats.org/officeDocument/2006/relationships/hyperlink" Target="https://baike.baidu.com/item/%E5%8C%97%E4%BA%AC%E5%9C%B0%E9%93%81%E6%88%BF%E5%B1%B1%E7%BA%BF/374087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B0%B8%E5%AE%9A%E6%B2%B3/2492895" TargetMode="External"/><Relationship Id="rId24" Type="http://schemas.openxmlformats.org/officeDocument/2006/relationships/hyperlink" Target="https://baike.baidu.com/item/%E6%88%BF%E5%B1%B1%E5%8C%BA/6694849" TargetMode="External"/><Relationship Id="rId5" Type="http://schemas.openxmlformats.org/officeDocument/2006/relationships/webSettings" Target="webSettings.xml"/><Relationship Id="rId15" Type="http://schemas.openxmlformats.org/officeDocument/2006/relationships/hyperlink" Target="https://baike.baidu.com/item/%E6%B6%9E%E6%B0%B4/10883420" TargetMode="External"/><Relationship Id="rId23" Type="http://schemas.openxmlformats.org/officeDocument/2006/relationships/hyperlink" Target="https://baike.baidu.com/item/%E9%9B%84%E5%AE%89%E6%96%B0%E5%8C%BA/20594936" TargetMode="External"/><Relationship Id="rId28" Type="http://schemas.openxmlformats.org/officeDocument/2006/relationships/footer" Target="footer2.xml"/><Relationship Id="rId10" Type="http://schemas.openxmlformats.org/officeDocument/2006/relationships/hyperlink" Target="https://baike.baidu.com/item/%E4%B8%B0%E5%8F%B0%E5%8C%BA" TargetMode="External"/><Relationship Id="rId19" Type="http://schemas.openxmlformats.org/officeDocument/2006/relationships/hyperlink" Target="https://baike.baidu.com/item/%E4%BA%AC%E9%9B%84%E9%AB%98%E9%80%9F/22818556" TargetMode="External"/><Relationship Id="rId4" Type="http://schemas.openxmlformats.org/officeDocument/2006/relationships/settings" Target="settings.xml"/><Relationship Id="rId9" Type="http://schemas.openxmlformats.org/officeDocument/2006/relationships/hyperlink" Target="https://baike.baidu.com/item/%E9%97%A8%E5%A4%B4%E6%B2%9F%E5%8C%BA" TargetMode="External"/><Relationship Id="rId14" Type="http://schemas.openxmlformats.org/officeDocument/2006/relationships/hyperlink" Target="https://baike.baidu.com/item/%E6%B6%BF%E5%B7%9E/1993304" TargetMode="External"/><Relationship Id="rId22" Type="http://schemas.openxmlformats.org/officeDocument/2006/relationships/hyperlink" Target="https://baike.baidu.com/item/%E5%8C%97%E4%BA%AC%E5%A4%A7%E5%85%B4%E5%9B%BD%E9%99%85%E6%9C%BA%E5%9C%BA/1280177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A28BC-FD68-4B00-B8B2-0B4377DB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2519</Words>
  <Characters>14362</Characters>
  <Application>Microsoft Office Word</Application>
  <DocSecurity>0</DocSecurity>
  <Lines>119</Lines>
  <Paragraphs>33</Paragraphs>
  <ScaleCrop>false</ScaleCrop>
  <Company>东华天业</Company>
  <LinksUpToDate>false</LinksUpToDate>
  <CharactersWithSpaces>16848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4you</dc:creator>
  <cp:lastModifiedBy>Yi</cp:lastModifiedBy>
  <cp:revision>4</cp:revision>
  <cp:lastPrinted>2019-12-24T07:51:00Z</cp:lastPrinted>
  <dcterms:created xsi:type="dcterms:W3CDTF">2020-06-30T11:16:00Z</dcterms:created>
  <dcterms:modified xsi:type="dcterms:W3CDTF">2020-06-30T11:19:00Z</dcterms:modified>
</cp:coreProperties>
</file>