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3E21" w:rsidRDefault="00103E21">
      <w:pPr>
        <w:ind w:rightChars="16" w:right="34"/>
        <w:jc w:val="center"/>
        <w:rPr>
          <w:rFonts w:ascii="楷体_GB2312" w:eastAsia="楷体_GB2312" w:hAnsi="宋体" w:hint="eastAsia"/>
          <w:b/>
          <w:snapToGrid w:val="0"/>
          <w:kern w:val="0"/>
          <w:sz w:val="48"/>
          <w:szCs w:val="48"/>
        </w:rPr>
      </w:pPr>
    </w:p>
    <w:p w:rsidR="00EA46D9" w:rsidRPr="006A0743" w:rsidRDefault="00EA46D9">
      <w:pPr>
        <w:ind w:rightChars="16" w:right="34"/>
        <w:jc w:val="center"/>
        <w:rPr>
          <w:rFonts w:ascii="楷体_GB2312" w:eastAsia="楷体_GB2312" w:hAnsi="宋体"/>
          <w:b/>
          <w:snapToGrid w:val="0"/>
          <w:kern w:val="0"/>
          <w:sz w:val="48"/>
          <w:szCs w:val="48"/>
        </w:rPr>
      </w:pPr>
    </w:p>
    <w:p w:rsidR="00A72F87" w:rsidRDefault="00A72F87" w:rsidP="00271AA1">
      <w:pPr>
        <w:ind w:rightChars="16" w:right="34"/>
        <w:jc w:val="center"/>
        <w:rPr>
          <w:rFonts w:ascii="楷体_GB2312" w:eastAsia="楷体_GB2312" w:hAnsi="宋体"/>
          <w:b/>
          <w:snapToGrid w:val="0"/>
          <w:kern w:val="0"/>
          <w:sz w:val="48"/>
          <w:szCs w:val="48"/>
        </w:rPr>
      </w:pPr>
      <w:bookmarkStart w:id="0" w:name="_Toc326590661"/>
    </w:p>
    <w:p w:rsidR="00271AA1" w:rsidRPr="006A0743" w:rsidRDefault="00271AA1" w:rsidP="00271AA1">
      <w:pPr>
        <w:ind w:rightChars="16" w:right="34"/>
        <w:jc w:val="center"/>
        <w:rPr>
          <w:rFonts w:ascii="楷体_GB2312" w:eastAsia="楷体_GB2312" w:hAnsi="宋体"/>
          <w:b/>
          <w:snapToGrid w:val="0"/>
          <w:kern w:val="0"/>
          <w:sz w:val="48"/>
          <w:szCs w:val="48"/>
        </w:rPr>
      </w:pPr>
      <w:r w:rsidRPr="006A0743">
        <w:rPr>
          <w:rFonts w:ascii="楷体_GB2312" w:eastAsia="楷体_GB2312" w:hAnsi="宋体" w:hint="eastAsia"/>
          <w:b/>
          <w:snapToGrid w:val="0"/>
          <w:kern w:val="0"/>
          <w:sz w:val="48"/>
          <w:szCs w:val="48"/>
        </w:rPr>
        <w:t>房地产估价报告</w:t>
      </w:r>
    </w:p>
    <w:p w:rsidR="00271AA1" w:rsidRPr="006A0743" w:rsidRDefault="00271AA1" w:rsidP="00271AA1">
      <w:pPr>
        <w:ind w:rightChars="16" w:right="34"/>
        <w:jc w:val="center"/>
        <w:rPr>
          <w:rFonts w:ascii="楷体_GB2312" w:eastAsia="楷体_GB2312" w:hAnsi="宋体"/>
          <w:b/>
          <w:snapToGrid w:val="0"/>
          <w:kern w:val="0"/>
          <w:sz w:val="48"/>
          <w:szCs w:val="48"/>
        </w:rPr>
      </w:pPr>
    </w:p>
    <w:p w:rsidR="00271AA1" w:rsidRPr="006A0743" w:rsidRDefault="00271AA1" w:rsidP="00271AA1">
      <w:pPr>
        <w:ind w:rightChars="16" w:right="34"/>
        <w:jc w:val="center"/>
        <w:rPr>
          <w:rFonts w:ascii="楷体_GB2312" w:eastAsia="楷体_GB2312" w:hAnsi="宋体"/>
          <w:b/>
          <w:snapToGrid w:val="0"/>
          <w:kern w:val="0"/>
          <w:sz w:val="48"/>
          <w:szCs w:val="48"/>
        </w:rPr>
      </w:pPr>
    </w:p>
    <w:p w:rsidR="00271AA1" w:rsidRPr="006174A1" w:rsidRDefault="00271AA1" w:rsidP="00066F9D">
      <w:pPr>
        <w:adjustRightInd w:val="0"/>
        <w:spacing w:beforeLines="50" w:before="120" w:line="360" w:lineRule="auto"/>
        <w:ind w:leftChars="429" w:left="3037" w:hangingChars="665" w:hanging="2136"/>
        <w:rPr>
          <w:rFonts w:ascii="楷体_GB2312" w:eastAsia="楷体_GB2312" w:hAnsi="宋体"/>
          <w:snapToGrid w:val="0"/>
          <w:kern w:val="0"/>
          <w:sz w:val="32"/>
          <w:szCs w:val="32"/>
        </w:rPr>
      </w:pPr>
      <w:r w:rsidRPr="006A0743">
        <w:rPr>
          <w:rFonts w:ascii="楷体_GB2312" w:eastAsia="楷体_GB2312" w:hAnsi="宋体" w:hint="eastAsia"/>
          <w:b/>
          <w:snapToGrid w:val="0"/>
          <w:kern w:val="0"/>
          <w:sz w:val="32"/>
          <w:szCs w:val="32"/>
        </w:rPr>
        <w:t>估价项目名称：</w:t>
      </w:r>
      <w:bookmarkStart w:id="1" w:name="OLE_LINK3"/>
      <w:bookmarkStart w:id="2" w:name="OLE_LINK8"/>
      <w:r w:rsidR="00702CBD">
        <w:rPr>
          <w:rFonts w:ascii="楷体_GB2312" w:eastAsia="楷体_GB2312" w:hAnsi="宋体" w:hint="eastAsia"/>
          <w:snapToGrid w:val="0"/>
          <w:kern w:val="0"/>
          <w:sz w:val="32"/>
          <w:szCs w:val="32"/>
        </w:rPr>
        <w:t>南昌市东湖区人民法院司法技术室</w:t>
      </w:r>
      <w:r w:rsidR="00902C97" w:rsidRPr="006A0259">
        <w:rPr>
          <w:rFonts w:ascii="楷体_GB2312" w:eastAsia="楷体_GB2312" w:hAnsi="宋体" w:hint="eastAsia"/>
          <w:snapToGrid w:val="0"/>
          <w:kern w:val="0"/>
          <w:sz w:val="32"/>
          <w:szCs w:val="32"/>
        </w:rPr>
        <w:t>委托的</w:t>
      </w:r>
      <w:r w:rsidR="00702CBD">
        <w:rPr>
          <w:rFonts w:ascii="楷体_GB2312" w:eastAsia="楷体_GB2312" w:hAnsi="宋体" w:hint="eastAsia"/>
          <w:snapToGrid w:val="0"/>
          <w:kern w:val="0"/>
          <w:sz w:val="32"/>
          <w:szCs w:val="32"/>
        </w:rPr>
        <w:t>申请执行人</w:t>
      </w:r>
      <w:r w:rsidR="00066F9D">
        <w:rPr>
          <w:rFonts w:ascii="楷体_GB2312" w:eastAsia="楷体_GB2312" w:hAnsi="宋体" w:hint="eastAsia"/>
          <w:snapToGrid w:val="0"/>
          <w:kern w:val="0"/>
          <w:sz w:val="32"/>
          <w:szCs w:val="32"/>
        </w:rPr>
        <w:t>中国民生银行股份有限公司南昌分行与被执行人</w:t>
      </w:r>
      <w:r w:rsidR="00066F9D" w:rsidRPr="00066F9D">
        <w:rPr>
          <w:rFonts w:ascii="楷体_GB2312" w:eastAsia="楷体_GB2312" w:hAnsi="宋体" w:hint="eastAsia"/>
          <w:snapToGrid w:val="0"/>
          <w:kern w:val="0"/>
          <w:sz w:val="32"/>
          <w:szCs w:val="32"/>
        </w:rPr>
        <w:t>涂传华、李国英、涂岩松</w:t>
      </w:r>
      <w:r w:rsidR="00066F9D">
        <w:rPr>
          <w:rFonts w:ascii="楷体_GB2312" w:eastAsia="楷体_GB2312" w:hAnsi="宋体" w:hint="eastAsia"/>
          <w:snapToGrid w:val="0"/>
          <w:kern w:val="0"/>
          <w:sz w:val="32"/>
          <w:szCs w:val="32"/>
        </w:rPr>
        <w:t>金融借款纠纷一案中涉及的位于</w:t>
      </w:r>
      <w:r w:rsidR="00672249">
        <w:rPr>
          <w:rFonts w:ascii="楷体_GB2312" w:eastAsia="楷体_GB2312" w:hAnsi="宋体" w:hint="eastAsia"/>
          <w:snapToGrid w:val="0"/>
          <w:kern w:val="0"/>
          <w:sz w:val="32"/>
          <w:szCs w:val="32"/>
        </w:rPr>
        <w:t>南昌市青云谱区三店西路319号2区13栋2单元611室</w:t>
      </w:r>
      <w:r w:rsidR="00B818DF">
        <w:rPr>
          <w:rFonts w:ascii="楷体_GB2312" w:eastAsia="楷体_GB2312" w:hAnsi="宋体" w:hint="eastAsia"/>
          <w:snapToGrid w:val="0"/>
          <w:kern w:val="0"/>
          <w:sz w:val="32"/>
          <w:szCs w:val="32"/>
        </w:rPr>
        <w:t>的</w:t>
      </w:r>
      <w:r w:rsidR="0075420F">
        <w:rPr>
          <w:rFonts w:ascii="楷体_GB2312" w:eastAsia="楷体_GB2312" w:hAnsi="宋体" w:hint="eastAsia"/>
          <w:snapToGrid w:val="0"/>
          <w:kern w:val="0"/>
          <w:sz w:val="32"/>
          <w:szCs w:val="32"/>
        </w:rPr>
        <w:t>住宅</w:t>
      </w:r>
      <w:r w:rsidRPr="006A0259">
        <w:rPr>
          <w:rFonts w:ascii="楷体_GB2312" w:eastAsia="楷体_GB2312" w:hAnsi="宋体" w:hint="eastAsia"/>
          <w:snapToGrid w:val="0"/>
          <w:spacing w:val="-6"/>
          <w:kern w:val="0"/>
          <w:sz w:val="32"/>
          <w:szCs w:val="32"/>
        </w:rPr>
        <w:t>房地产市场价值评估</w:t>
      </w:r>
    </w:p>
    <w:bookmarkEnd w:id="1"/>
    <w:bookmarkEnd w:id="2"/>
    <w:p w:rsidR="00B54FD7" w:rsidRPr="004C017C" w:rsidRDefault="00271AA1" w:rsidP="00305686">
      <w:pPr>
        <w:tabs>
          <w:tab w:val="left" w:pos="2520"/>
        </w:tabs>
        <w:spacing w:beforeLines="50" w:before="120" w:line="480" w:lineRule="auto"/>
        <w:ind w:leftChars="405" w:left="3050" w:hangingChars="609" w:hanging="2200"/>
        <w:rPr>
          <w:rFonts w:ascii="楷体_GB2312" w:eastAsia="楷体_GB2312" w:hAnsi="宋体"/>
          <w:snapToGrid w:val="0"/>
          <w:kern w:val="0"/>
          <w:sz w:val="32"/>
          <w:szCs w:val="32"/>
        </w:rPr>
      </w:pPr>
      <w:r w:rsidRPr="006A0743">
        <w:rPr>
          <w:rFonts w:ascii="楷体_GB2312" w:eastAsia="楷体_GB2312" w:hAnsi="宋体" w:hint="eastAsia"/>
          <w:b/>
          <w:snapToGrid w:val="0"/>
          <w:spacing w:val="20"/>
          <w:kern w:val="0"/>
          <w:sz w:val="32"/>
          <w:szCs w:val="32"/>
        </w:rPr>
        <w:t>估价委托方：</w:t>
      </w:r>
      <w:r w:rsidR="00D36D26">
        <w:rPr>
          <w:rFonts w:ascii="楷体_GB2312" w:eastAsia="楷体_GB2312" w:hAnsi="宋体" w:hint="eastAsia"/>
          <w:snapToGrid w:val="0"/>
          <w:kern w:val="0"/>
          <w:sz w:val="32"/>
          <w:szCs w:val="32"/>
        </w:rPr>
        <w:t>南昌市东湖区人民法院司法技术室</w:t>
      </w:r>
    </w:p>
    <w:p w:rsidR="00271AA1" w:rsidRPr="006A0743" w:rsidRDefault="00271AA1" w:rsidP="00305686">
      <w:pPr>
        <w:tabs>
          <w:tab w:val="left" w:pos="2520"/>
        </w:tabs>
        <w:spacing w:beforeLines="50" w:before="120" w:line="480" w:lineRule="auto"/>
        <w:ind w:leftChars="405" w:left="2904" w:hangingChars="609" w:hanging="2054"/>
        <w:rPr>
          <w:rFonts w:ascii="楷体_GB2312" w:eastAsia="楷体_GB2312" w:hAnsi="宋体"/>
          <w:snapToGrid w:val="0"/>
          <w:kern w:val="0"/>
          <w:sz w:val="32"/>
          <w:szCs w:val="32"/>
        </w:rPr>
      </w:pPr>
      <w:r w:rsidRPr="006A0743">
        <w:rPr>
          <w:rFonts w:ascii="楷体_GB2312" w:eastAsia="楷体_GB2312" w:hAnsi="宋体" w:hint="eastAsia"/>
          <w:b/>
          <w:snapToGrid w:val="0"/>
          <w:spacing w:val="8"/>
          <w:kern w:val="0"/>
          <w:sz w:val="32"/>
          <w:szCs w:val="32"/>
        </w:rPr>
        <w:t>估 价 机 构：</w:t>
      </w:r>
      <w:r w:rsidR="00851ECB">
        <w:rPr>
          <w:rFonts w:ascii="楷体_GB2312" w:eastAsia="楷体_GB2312" w:hAnsi="宋体" w:hint="eastAsia"/>
          <w:snapToGrid w:val="0"/>
          <w:kern w:val="0"/>
          <w:sz w:val="32"/>
          <w:szCs w:val="32"/>
        </w:rPr>
        <w:t>江西永佳房地产资产评估有限公司</w:t>
      </w:r>
    </w:p>
    <w:p w:rsidR="00271AA1" w:rsidRPr="006A0743" w:rsidRDefault="00271AA1" w:rsidP="00305686">
      <w:pPr>
        <w:spacing w:beforeLines="50" w:before="120" w:line="480" w:lineRule="auto"/>
        <w:ind w:leftChars="400" w:left="3089" w:hangingChars="700" w:hanging="2249"/>
        <w:rPr>
          <w:rFonts w:ascii="楷体_GB2312" w:eastAsia="楷体_GB2312" w:hAnsi="宋体"/>
          <w:snapToGrid w:val="0"/>
          <w:kern w:val="0"/>
          <w:sz w:val="32"/>
          <w:szCs w:val="32"/>
        </w:rPr>
      </w:pPr>
      <w:r w:rsidRPr="006A0743">
        <w:rPr>
          <w:rFonts w:ascii="楷体_GB2312" w:eastAsia="楷体_GB2312" w:hAnsi="宋体" w:hint="eastAsia"/>
          <w:b/>
          <w:snapToGrid w:val="0"/>
          <w:kern w:val="0"/>
          <w:sz w:val="32"/>
          <w:szCs w:val="32"/>
        </w:rPr>
        <w:t>注册房地产估价师：</w:t>
      </w:r>
      <w:r w:rsidR="00105031">
        <w:rPr>
          <w:rFonts w:ascii="楷体_GB2312" w:eastAsia="楷体_GB2312" w:hAnsi="宋体" w:hint="eastAsia"/>
          <w:snapToGrid w:val="0"/>
          <w:kern w:val="0"/>
          <w:sz w:val="32"/>
          <w:szCs w:val="32"/>
        </w:rPr>
        <w:t>高</w:t>
      </w:r>
      <w:r w:rsidR="00A37200">
        <w:rPr>
          <w:rFonts w:ascii="楷体_GB2312" w:eastAsia="楷体_GB2312" w:hAnsi="宋体" w:hint="eastAsia"/>
          <w:snapToGrid w:val="0"/>
          <w:kern w:val="0"/>
          <w:sz w:val="32"/>
          <w:szCs w:val="32"/>
        </w:rPr>
        <w:t xml:space="preserve">  </w:t>
      </w:r>
      <w:r w:rsidR="00105031">
        <w:rPr>
          <w:rFonts w:ascii="楷体_GB2312" w:eastAsia="楷体_GB2312" w:hAnsi="宋体" w:hint="eastAsia"/>
          <w:snapToGrid w:val="0"/>
          <w:kern w:val="0"/>
          <w:sz w:val="32"/>
          <w:szCs w:val="32"/>
        </w:rPr>
        <w:t>莹</w:t>
      </w:r>
      <w:r w:rsidRPr="006A0743">
        <w:rPr>
          <w:rFonts w:ascii="楷体_GB2312" w:eastAsia="楷体_GB2312" w:hAnsi="宋体" w:hint="eastAsia"/>
          <w:snapToGrid w:val="0"/>
          <w:kern w:val="0"/>
          <w:sz w:val="32"/>
          <w:szCs w:val="32"/>
        </w:rPr>
        <w:t>（</w:t>
      </w:r>
      <w:r w:rsidR="00105031" w:rsidRPr="006A0743">
        <w:rPr>
          <w:rFonts w:ascii="楷体_GB2312" w:eastAsia="楷体_GB2312" w:hAnsi="宋体" w:hint="eastAsia"/>
          <w:snapToGrid w:val="0"/>
          <w:kern w:val="0"/>
          <w:sz w:val="32"/>
          <w:szCs w:val="32"/>
        </w:rPr>
        <w:t>注册号：</w:t>
      </w:r>
      <w:r w:rsidR="00105031" w:rsidRPr="006A0743">
        <w:rPr>
          <w:rFonts w:ascii="楷体_GB2312" w:eastAsia="楷体_GB2312" w:hint="eastAsia"/>
          <w:sz w:val="28"/>
          <w:szCs w:val="24"/>
        </w:rPr>
        <w:t>3620160033</w:t>
      </w:r>
      <w:r w:rsidRPr="006A0743">
        <w:rPr>
          <w:rFonts w:ascii="楷体_GB2312" w:eastAsia="楷体_GB2312" w:hAnsi="宋体" w:hint="eastAsia"/>
          <w:snapToGrid w:val="0"/>
          <w:kern w:val="0"/>
          <w:sz w:val="32"/>
          <w:szCs w:val="32"/>
        </w:rPr>
        <w:t>）</w:t>
      </w:r>
    </w:p>
    <w:p w:rsidR="00271AA1" w:rsidRPr="006A0743" w:rsidRDefault="00105031" w:rsidP="00D707D0">
      <w:pPr>
        <w:spacing w:beforeLines="50" w:before="120" w:line="480" w:lineRule="auto"/>
        <w:ind w:firstLineChars="1185" w:firstLine="3792"/>
        <w:rPr>
          <w:rFonts w:ascii="楷体_GB2312" w:eastAsia="楷体_GB2312" w:hAnsi="宋体"/>
          <w:b/>
          <w:snapToGrid w:val="0"/>
          <w:kern w:val="0"/>
          <w:sz w:val="32"/>
          <w:szCs w:val="32"/>
        </w:rPr>
      </w:pPr>
      <w:r>
        <w:rPr>
          <w:rFonts w:ascii="楷体_GB2312" w:eastAsia="楷体_GB2312" w:hAnsi="宋体" w:hint="eastAsia"/>
          <w:snapToGrid w:val="0"/>
          <w:kern w:val="0"/>
          <w:sz w:val="32"/>
          <w:szCs w:val="32"/>
        </w:rPr>
        <w:t>邬雅琴</w:t>
      </w:r>
      <w:r w:rsidR="00271AA1" w:rsidRPr="006A0743">
        <w:rPr>
          <w:rFonts w:ascii="楷体_GB2312" w:eastAsia="楷体_GB2312" w:hAnsi="宋体" w:hint="eastAsia"/>
          <w:snapToGrid w:val="0"/>
          <w:kern w:val="0"/>
          <w:sz w:val="32"/>
          <w:szCs w:val="32"/>
        </w:rPr>
        <w:t>（注册号</w:t>
      </w:r>
      <w:r w:rsidR="00027872">
        <w:rPr>
          <w:rFonts w:ascii="楷体_GB2312" w:eastAsia="楷体_GB2312" w:hAnsi="宋体" w:hint="eastAsia"/>
          <w:snapToGrid w:val="0"/>
          <w:kern w:val="0"/>
          <w:sz w:val="32"/>
          <w:szCs w:val="32"/>
        </w:rPr>
        <w:t>：</w:t>
      </w:r>
      <w:r>
        <w:rPr>
          <w:rFonts w:ascii="楷体_GB2312" w:eastAsia="楷体_GB2312" w:hint="eastAsia"/>
          <w:sz w:val="28"/>
          <w:szCs w:val="24"/>
        </w:rPr>
        <w:t>3620190026</w:t>
      </w:r>
      <w:r w:rsidR="00271AA1" w:rsidRPr="006A0743">
        <w:rPr>
          <w:rFonts w:ascii="楷体_GB2312" w:eastAsia="楷体_GB2312" w:hint="eastAsia"/>
          <w:sz w:val="28"/>
          <w:szCs w:val="24"/>
        </w:rPr>
        <w:t>）</w:t>
      </w:r>
    </w:p>
    <w:p w:rsidR="00271AA1" w:rsidRPr="006A0743" w:rsidRDefault="00271AA1" w:rsidP="00305686">
      <w:pPr>
        <w:spacing w:beforeLines="50" w:before="120" w:line="480" w:lineRule="auto"/>
        <w:ind w:leftChars="400" w:left="3089" w:hangingChars="700" w:hanging="2249"/>
        <w:rPr>
          <w:rFonts w:ascii="楷体_GB2312" w:eastAsia="楷体_GB2312" w:hAnsi="宋体"/>
          <w:snapToGrid w:val="0"/>
          <w:kern w:val="0"/>
          <w:sz w:val="32"/>
          <w:szCs w:val="32"/>
        </w:rPr>
      </w:pPr>
      <w:r w:rsidRPr="006A0743">
        <w:rPr>
          <w:rFonts w:ascii="楷体_GB2312" w:eastAsia="楷体_GB2312" w:hAnsi="宋体" w:hint="eastAsia"/>
          <w:b/>
          <w:snapToGrid w:val="0"/>
          <w:kern w:val="0"/>
          <w:sz w:val="32"/>
          <w:szCs w:val="32"/>
        </w:rPr>
        <w:t>估价报告出具日期：</w:t>
      </w:r>
      <w:r w:rsidR="00013C9A">
        <w:rPr>
          <w:rFonts w:ascii="楷体_GB2312" w:eastAsia="楷体_GB2312" w:hAnsi="宋体" w:hint="eastAsia"/>
          <w:snapToGrid w:val="0"/>
          <w:kern w:val="0"/>
          <w:sz w:val="32"/>
          <w:szCs w:val="32"/>
        </w:rPr>
        <w:t>2020年</w:t>
      </w:r>
      <w:r w:rsidR="00590A83">
        <w:rPr>
          <w:rFonts w:ascii="楷体_GB2312" w:eastAsia="楷体_GB2312" w:hAnsi="宋体" w:hint="eastAsia"/>
          <w:snapToGrid w:val="0"/>
          <w:kern w:val="0"/>
          <w:sz w:val="32"/>
          <w:szCs w:val="32"/>
        </w:rPr>
        <w:t>4</w:t>
      </w:r>
      <w:r w:rsidR="00013C9A">
        <w:rPr>
          <w:rFonts w:ascii="楷体_GB2312" w:eastAsia="楷体_GB2312" w:hAnsi="宋体" w:hint="eastAsia"/>
          <w:snapToGrid w:val="0"/>
          <w:kern w:val="0"/>
          <w:sz w:val="32"/>
          <w:szCs w:val="32"/>
        </w:rPr>
        <w:t>月</w:t>
      </w:r>
      <w:r w:rsidR="00590A83">
        <w:rPr>
          <w:rFonts w:ascii="楷体_GB2312" w:eastAsia="楷体_GB2312" w:hAnsi="宋体" w:hint="eastAsia"/>
          <w:snapToGrid w:val="0"/>
          <w:kern w:val="0"/>
          <w:sz w:val="32"/>
          <w:szCs w:val="32"/>
        </w:rPr>
        <w:t>17</w:t>
      </w:r>
      <w:r w:rsidR="00013C9A">
        <w:rPr>
          <w:rFonts w:ascii="楷体_GB2312" w:eastAsia="楷体_GB2312" w:hAnsi="宋体" w:hint="eastAsia"/>
          <w:snapToGrid w:val="0"/>
          <w:kern w:val="0"/>
          <w:sz w:val="32"/>
          <w:szCs w:val="32"/>
        </w:rPr>
        <w:t>日</w:t>
      </w:r>
    </w:p>
    <w:p w:rsidR="00271AA1" w:rsidRPr="006A0743" w:rsidRDefault="00271AA1" w:rsidP="00305686">
      <w:pPr>
        <w:spacing w:beforeLines="50" w:before="120" w:line="480" w:lineRule="auto"/>
        <w:ind w:leftChars="400" w:left="3089" w:hangingChars="700" w:hanging="2249"/>
        <w:rPr>
          <w:rFonts w:ascii="楷体_GB2312" w:eastAsia="楷体_GB2312" w:hAnsi="宋体"/>
          <w:snapToGrid w:val="0"/>
          <w:kern w:val="0"/>
          <w:sz w:val="32"/>
          <w:szCs w:val="32"/>
        </w:rPr>
      </w:pPr>
      <w:r w:rsidRPr="006A0743">
        <w:rPr>
          <w:rFonts w:ascii="楷体_GB2312" w:eastAsia="楷体_GB2312" w:hAnsi="宋体" w:hint="eastAsia"/>
          <w:b/>
          <w:snapToGrid w:val="0"/>
          <w:kern w:val="0"/>
          <w:sz w:val="32"/>
          <w:szCs w:val="32"/>
        </w:rPr>
        <w:t>估价报告编号：</w:t>
      </w:r>
      <w:r w:rsidRPr="006A0743">
        <w:rPr>
          <w:rFonts w:ascii="楷体_GB2312" w:eastAsia="楷体_GB2312" w:hAnsi="宋体" w:hint="eastAsia"/>
          <w:snapToGrid w:val="0"/>
          <w:kern w:val="0"/>
          <w:sz w:val="32"/>
          <w:szCs w:val="32"/>
        </w:rPr>
        <w:t>赣永佳房（估）字[</w:t>
      </w:r>
      <w:r w:rsidR="00013C9A">
        <w:rPr>
          <w:rFonts w:ascii="楷体_GB2312" w:eastAsia="楷体_GB2312" w:hAnsi="宋体" w:hint="eastAsia"/>
          <w:snapToGrid w:val="0"/>
          <w:kern w:val="0"/>
          <w:sz w:val="32"/>
          <w:szCs w:val="32"/>
        </w:rPr>
        <w:t>2020</w:t>
      </w:r>
      <w:r w:rsidRPr="006A0743">
        <w:rPr>
          <w:rFonts w:ascii="楷体_GB2312" w:eastAsia="楷体_GB2312" w:hAnsi="宋体" w:hint="eastAsia"/>
          <w:snapToGrid w:val="0"/>
          <w:kern w:val="0"/>
          <w:sz w:val="32"/>
          <w:szCs w:val="32"/>
        </w:rPr>
        <w:t>]第</w:t>
      </w:r>
      <w:r w:rsidR="00724402">
        <w:rPr>
          <w:rFonts w:ascii="楷体_GB2312" w:eastAsia="楷体_GB2312" w:hAnsi="宋体" w:hint="eastAsia"/>
          <w:snapToGrid w:val="0"/>
          <w:kern w:val="0"/>
          <w:sz w:val="32"/>
          <w:szCs w:val="32"/>
        </w:rPr>
        <w:t>008</w:t>
      </w:r>
      <w:r w:rsidRPr="006A0743">
        <w:rPr>
          <w:rFonts w:ascii="楷体_GB2312" w:eastAsia="楷体_GB2312" w:hAnsi="宋体" w:hint="eastAsia"/>
          <w:snapToGrid w:val="0"/>
          <w:kern w:val="0"/>
          <w:sz w:val="32"/>
          <w:szCs w:val="32"/>
        </w:rPr>
        <w:t>号</w:t>
      </w:r>
    </w:p>
    <w:p w:rsidR="00AA594A" w:rsidRDefault="00AA594A" w:rsidP="00305686">
      <w:pPr>
        <w:spacing w:beforeLines="30" w:before="72" w:afterLines="30" w:after="72" w:line="480" w:lineRule="auto"/>
        <w:ind w:leftChars="390" w:left="819" w:rightChars="16" w:right="34" w:firstLine="2"/>
        <w:jc w:val="center"/>
        <w:rPr>
          <w:rFonts w:ascii="楷体_GB2312" w:eastAsia="楷体_GB2312" w:hAnsi="宋体"/>
          <w:snapToGrid w:val="0"/>
          <w:kern w:val="0"/>
          <w:sz w:val="36"/>
        </w:rPr>
        <w:sectPr w:rsidR="00AA594A">
          <w:headerReference w:type="default" r:id="rId10"/>
          <w:footerReference w:type="default" r:id="rId11"/>
          <w:pgSz w:w="11907" w:h="16840"/>
          <w:pgMar w:top="1418" w:right="1418" w:bottom="1418" w:left="1418" w:header="680" w:footer="851" w:gutter="0"/>
          <w:pgNumType w:start="1"/>
          <w:cols w:space="720"/>
          <w:docGrid w:linePitch="312"/>
        </w:sectPr>
      </w:pPr>
    </w:p>
    <w:p w:rsidR="00271AA1" w:rsidRPr="006A0743" w:rsidRDefault="00271AA1" w:rsidP="00305686">
      <w:pPr>
        <w:pStyle w:val="1"/>
        <w:tabs>
          <w:tab w:val="left" w:pos="1275"/>
          <w:tab w:val="center" w:pos="4672"/>
        </w:tabs>
        <w:adjustRightInd w:val="0"/>
        <w:snapToGrid w:val="0"/>
        <w:spacing w:beforeLines="50" w:before="120" w:afterLines="50" w:after="120" w:line="480" w:lineRule="exact"/>
        <w:jc w:val="center"/>
        <w:rPr>
          <w:rFonts w:ascii="楷体_GB2312" w:eastAsia="楷体_GB2312" w:hAnsi="宋体"/>
          <w:snapToGrid w:val="0"/>
          <w:kern w:val="0"/>
          <w:sz w:val="36"/>
          <w:szCs w:val="36"/>
        </w:rPr>
      </w:pPr>
      <w:bookmarkStart w:id="3" w:name="_Toc38035168"/>
      <w:r w:rsidRPr="006A0743">
        <w:rPr>
          <w:rFonts w:ascii="楷体_GB2312" w:eastAsia="楷体_GB2312" w:hAnsi="宋体" w:hint="eastAsia"/>
          <w:snapToGrid w:val="0"/>
          <w:kern w:val="0"/>
          <w:sz w:val="36"/>
          <w:szCs w:val="36"/>
        </w:rPr>
        <w:lastRenderedPageBreak/>
        <w:t>致估价委托方函</w:t>
      </w:r>
      <w:bookmarkEnd w:id="3"/>
    </w:p>
    <w:p w:rsidR="00271AA1" w:rsidRPr="00AE2E90" w:rsidRDefault="00130B94" w:rsidP="00F65759">
      <w:pPr>
        <w:snapToGrid w:val="0"/>
        <w:spacing w:line="480" w:lineRule="exact"/>
        <w:ind w:rightChars="16" w:right="34" w:firstLine="2"/>
        <w:jc w:val="left"/>
        <w:rPr>
          <w:rFonts w:ascii="楷体_GB2312" w:eastAsia="楷体_GB2312" w:hAnsi="宋体"/>
          <w:b/>
          <w:snapToGrid w:val="0"/>
          <w:kern w:val="0"/>
          <w:sz w:val="28"/>
          <w:szCs w:val="28"/>
        </w:rPr>
      </w:pPr>
      <w:r>
        <w:rPr>
          <w:rFonts w:ascii="楷体_GB2312" w:eastAsia="楷体_GB2312" w:hAnsi="宋体" w:hint="eastAsia"/>
          <w:snapToGrid w:val="0"/>
          <w:kern w:val="0"/>
          <w:sz w:val="32"/>
          <w:szCs w:val="32"/>
        </w:rPr>
        <w:t>南昌市东湖区人民法院司法技术室</w:t>
      </w:r>
      <w:r w:rsidR="00271AA1" w:rsidRPr="00AE2E90">
        <w:rPr>
          <w:rFonts w:ascii="楷体_GB2312" w:eastAsia="楷体_GB2312" w:hAnsi="宋体" w:hint="eastAsia"/>
          <w:snapToGrid w:val="0"/>
          <w:kern w:val="0"/>
          <w:sz w:val="28"/>
          <w:szCs w:val="28"/>
        </w:rPr>
        <w:t>：</w:t>
      </w:r>
    </w:p>
    <w:p w:rsidR="00271AA1" w:rsidRPr="006A0743" w:rsidRDefault="00271AA1" w:rsidP="00F65759">
      <w:pPr>
        <w:pStyle w:val="a7"/>
        <w:tabs>
          <w:tab w:val="left" w:pos="1440"/>
        </w:tabs>
        <w:spacing w:after="0" w:line="480" w:lineRule="exact"/>
        <w:ind w:leftChars="0" w:left="0" w:firstLineChars="200" w:firstLine="560"/>
        <w:rPr>
          <w:rFonts w:ascii="楷体_GB2312" w:eastAsia="楷体_GB2312"/>
          <w:sz w:val="28"/>
          <w:szCs w:val="24"/>
        </w:rPr>
      </w:pPr>
      <w:r w:rsidRPr="006909AB">
        <w:rPr>
          <w:rFonts w:ascii="楷体_GB2312" w:eastAsia="楷体_GB2312" w:hint="eastAsia"/>
          <w:sz w:val="28"/>
        </w:rPr>
        <w:t>承蒙委托，我公司对贵单位</w:t>
      </w:r>
      <w:r w:rsidR="00B56D18" w:rsidRPr="006909AB">
        <w:rPr>
          <w:rFonts w:ascii="楷体_GB2312" w:eastAsia="楷体_GB2312" w:hint="eastAsia"/>
          <w:sz w:val="28"/>
        </w:rPr>
        <w:t>委托的</w:t>
      </w:r>
      <w:r w:rsidR="006909AB" w:rsidRPr="006909AB">
        <w:rPr>
          <w:rFonts w:ascii="楷体_GB2312" w:eastAsia="楷体_GB2312" w:hint="eastAsia"/>
          <w:sz w:val="28"/>
        </w:rPr>
        <w:t>申请执行人</w:t>
      </w:r>
      <w:r w:rsidR="005B3C36" w:rsidRPr="005B3C36">
        <w:rPr>
          <w:rFonts w:ascii="楷体_GB2312" w:eastAsia="楷体_GB2312" w:hint="eastAsia"/>
          <w:sz w:val="28"/>
        </w:rPr>
        <w:t>中国民生银行股份有限公司南昌分行与被执行人涂传华、李国英、涂岩松金融借款纠纷一案中涉及的位于南昌市青云谱区三店西路319号2区13栋2单元611室</w:t>
      </w:r>
      <w:r w:rsidR="006909AB" w:rsidRPr="006909AB">
        <w:rPr>
          <w:rFonts w:ascii="楷体_GB2312" w:eastAsia="楷体_GB2312" w:hint="eastAsia"/>
          <w:sz w:val="28"/>
        </w:rPr>
        <w:t>的住宅房地产市场价值</w:t>
      </w:r>
      <w:r w:rsidRPr="006909AB">
        <w:rPr>
          <w:rFonts w:ascii="楷体_GB2312" w:eastAsia="楷体_GB2312" w:hint="eastAsia"/>
          <w:sz w:val="28"/>
        </w:rPr>
        <w:t>进行评估，</w:t>
      </w:r>
      <w:r w:rsidR="00BC56FD">
        <w:rPr>
          <w:rFonts w:ascii="楷体_GB2312" w:eastAsia="楷体_GB2312" w:hint="eastAsia"/>
          <w:sz w:val="28"/>
          <w:szCs w:val="24"/>
        </w:rPr>
        <w:t>依据</w:t>
      </w:r>
      <w:r w:rsidR="00501D85">
        <w:rPr>
          <w:rFonts w:ascii="楷体_GB2312" w:eastAsia="楷体_GB2312" w:hint="eastAsia"/>
          <w:sz w:val="28"/>
        </w:rPr>
        <w:t>《</w:t>
      </w:r>
      <w:r w:rsidR="001C3C2B">
        <w:rPr>
          <w:rFonts w:ascii="楷体_GB2312" w:eastAsia="楷体_GB2312" w:hint="eastAsia"/>
          <w:sz w:val="28"/>
        </w:rPr>
        <w:t>南昌市不动产登记信息查询结果</w:t>
      </w:r>
      <w:r w:rsidR="00501D85">
        <w:rPr>
          <w:rFonts w:ascii="楷体_GB2312" w:eastAsia="楷体_GB2312" w:hint="eastAsia"/>
          <w:sz w:val="28"/>
        </w:rPr>
        <w:t>》</w:t>
      </w:r>
      <w:r w:rsidR="00417B98">
        <w:rPr>
          <w:rFonts w:ascii="楷体_GB2312" w:eastAsia="楷体_GB2312" w:hint="eastAsia"/>
          <w:sz w:val="28"/>
        </w:rPr>
        <w:t>及估价师现场查勘</w:t>
      </w:r>
      <w:r w:rsidRPr="00FC60FE">
        <w:rPr>
          <w:rFonts w:ascii="楷体_GB2312" w:eastAsia="楷体_GB2312" w:hint="eastAsia"/>
          <w:sz w:val="28"/>
          <w:szCs w:val="24"/>
        </w:rPr>
        <w:t>，</w:t>
      </w:r>
      <w:r w:rsidR="00B56D18">
        <w:rPr>
          <w:rFonts w:ascii="楷体_GB2312" w:eastAsia="楷体_GB2312" w:hint="eastAsia"/>
          <w:sz w:val="28"/>
          <w:szCs w:val="24"/>
        </w:rPr>
        <w:t>估价对象</w:t>
      </w:r>
      <w:r w:rsidRPr="006A0743">
        <w:rPr>
          <w:rFonts w:ascii="楷体_GB2312" w:eastAsia="楷体_GB2312" w:hint="eastAsia"/>
          <w:sz w:val="28"/>
          <w:szCs w:val="24"/>
        </w:rPr>
        <w:t>建筑面积为</w:t>
      </w:r>
      <w:r w:rsidR="00CD0B90">
        <w:rPr>
          <w:rFonts w:ascii="楷体_GB2312" w:eastAsia="楷体_GB2312" w:hint="eastAsia"/>
          <w:sz w:val="28"/>
          <w:szCs w:val="24"/>
        </w:rPr>
        <w:t>64.66</w:t>
      </w:r>
      <w:r w:rsidR="00EE2284" w:rsidRPr="00E76829">
        <w:rPr>
          <w:rFonts w:asciiTheme="minorEastAsia" w:eastAsiaTheme="minorEastAsia" w:hAnsiTheme="minorEastAsia" w:cs="Batang" w:hint="eastAsia"/>
          <w:sz w:val="30"/>
          <w:szCs w:val="30"/>
        </w:rPr>
        <w:t>㎡</w:t>
      </w:r>
      <w:r w:rsidR="00007982" w:rsidRPr="00C01275">
        <w:rPr>
          <w:rFonts w:ascii="楷体_GB2312" w:eastAsia="楷体_GB2312" w:hint="eastAsia"/>
          <w:sz w:val="28"/>
          <w:szCs w:val="24"/>
        </w:rPr>
        <w:t>，</w:t>
      </w:r>
      <w:r w:rsidR="00E03684">
        <w:rPr>
          <w:rFonts w:ascii="楷体_GB2312" w:eastAsia="楷体_GB2312" w:hint="eastAsia"/>
          <w:sz w:val="28"/>
          <w:szCs w:val="24"/>
        </w:rPr>
        <w:t>不动产</w:t>
      </w:r>
      <w:r w:rsidR="00417B98">
        <w:rPr>
          <w:rFonts w:ascii="楷体_GB2312" w:eastAsia="楷体_GB2312" w:hint="eastAsia"/>
          <w:sz w:val="28"/>
          <w:szCs w:val="24"/>
        </w:rPr>
        <w:t>权利</w:t>
      </w:r>
      <w:r w:rsidR="00273C78">
        <w:rPr>
          <w:rFonts w:ascii="楷体_GB2312" w:eastAsia="楷体_GB2312" w:hint="eastAsia"/>
          <w:sz w:val="28"/>
          <w:szCs w:val="24"/>
        </w:rPr>
        <w:t>人</w:t>
      </w:r>
      <w:r w:rsidRPr="00C01275">
        <w:rPr>
          <w:rFonts w:ascii="楷体_GB2312" w:eastAsia="楷体_GB2312" w:hint="eastAsia"/>
          <w:sz w:val="28"/>
          <w:szCs w:val="24"/>
        </w:rPr>
        <w:t>为</w:t>
      </w:r>
      <w:r w:rsidR="00672249">
        <w:rPr>
          <w:rFonts w:ascii="楷体_GB2312" w:eastAsia="楷体_GB2312" w:hint="eastAsia"/>
          <w:sz w:val="28"/>
          <w:szCs w:val="24"/>
        </w:rPr>
        <w:t>涂传华</w:t>
      </w:r>
      <w:r w:rsidR="00273C78">
        <w:rPr>
          <w:rFonts w:ascii="楷体_GB2312" w:eastAsia="楷体_GB2312" w:hint="eastAsia"/>
          <w:sz w:val="28"/>
          <w:szCs w:val="24"/>
        </w:rPr>
        <w:t>，</w:t>
      </w:r>
      <w:r w:rsidR="00E534E6">
        <w:rPr>
          <w:rFonts w:ascii="楷体_GB2312" w:eastAsia="楷体_GB2312" w:hint="eastAsia"/>
          <w:sz w:val="28"/>
          <w:szCs w:val="24"/>
        </w:rPr>
        <w:t>建筑</w:t>
      </w:r>
      <w:r w:rsidR="00B67C05" w:rsidRPr="00C01275">
        <w:rPr>
          <w:rFonts w:ascii="楷体_GB2312" w:eastAsia="楷体_GB2312" w:hint="eastAsia"/>
          <w:sz w:val="28"/>
          <w:szCs w:val="24"/>
        </w:rPr>
        <w:t>用途</w:t>
      </w:r>
      <w:r w:rsidRPr="00C01275">
        <w:rPr>
          <w:rFonts w:ascii="楷体_GB2312" w:eastAsia="楷体_GB2312" w:hint="eastAsia"/>
          <w:sz w:val="28"/>
          <w:szCs w:val="24"/>
        </w:rPr>
        <w:t>为住宅</w:t>
      </w:r>
      <w:r w:rsidR="00AF4C1F">
        <w:rPr>
          <w:rFonts w:ascii="楷体_GB2312" w:eastAsia="楷体_GB2312" w:hint="eastAsia"/>
          <w:sz w:val="28"/>
          <w:szCs w:val="24"/>
        </w:rPr>
        <w:t>，</w:t>
      </w:r>
      <w:r w:rsidR="006277AF">
        <w:rPr>
          <w:rFonts w:ascii="楷体_GB2312" w:eastAsia="楷体_GB2312" w:hint="eastAsia"/>
          <w:sz w:val="28"/>
          <w:szCs w:val="24"/>
        </w:rPr>
        <w:t>土地使用权性质为划拨，</w:t>
      </w:r>
      <w:r w:rsidR="00B72173">
        <w:rPr>
          <w:rFonts w:ascii="楷体_GB2312" w:eastAsia="楷体_GB2312" w:hint="eastAsia"/>
          <w:sz w:val="28"/>
          <w:szCs w:val="24"/>
        </w:rPr>
        <w:t>房产类型</w:t>
      </w:r>
      <w:r w:rsidR="00E03684">
        <w:rPr>
          <w:rFonts w:ascii="楷体_GB2312" w:eastAsia="楷体_GB2312" w:hint="eastAsia"/>
          <w:sz w:val="28"/>
          <w:szCs w:val="24"/>
        </w:rPr>
        <w:t>为房改房，</w:t>
      </w:r>
      <w:r w:rsidRPr="00C01275">
        <w:rPr>
          <w:rFonts w:ascii="楷体_GB2312" w:eastAsia="楷体_GB2312" w:hint="eastAsia"/>
          <w:sz w:val="28"/>
          <w:szCs w:val="24"/>
        </w:rPr>
        <w:t>估价对象详细状况见估价结果</w:t>
      </w:r>
      <w:r w:rsidR="00924859">
        <w:rPr>
          <w:rFonts w:ascii="楷体_GB2312" w:eastAsia="楷体_GB2312" w:hint="eastAsia"/>
          <w:sz w:val="28"/>
          <w:szCs w:val="24"/>
        </w:rPr>
        <w:t>一览</w:t>
      </w:r>
      <w:r w:rsidRPr="00C01275">
        <w:rPr>
          <w:rFonts w:ascii="楷体_GB2312" w:eastAsia="楷体_GB2312" w:hint="eastAsia"/>
          <w:sz w:val="28"/>
          <w:szCs w:val="24"/>
        </w:rPr>
        <w:t>表。</w:t>
      </w:r>
    </w:p>
    <w:p w:rsidR="00271AA1" w:rsidRPr="006A0743" w:rsidRDefault="00271AA1" w:rsidP="00F65759">
      <w:pPr>
        <w:pStyle w:val="a7"/>
        <w:tabs>
          <w:tab w:val="left" w:pos="1440"/>
        </w:tabs>
        <w:spacing w:after="0" w:line="48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根据《</w:t>
      </w:r>
      <w:r w:rsidRPr="00C01275">
        <w:rPr>
          <w:rFonts w:ascii="楷体_GB2312" w:eastAsia="楷体_GB2312" w:hint="eastAsia"/>
          <w:sz w:val="28"/>
          <w:szCs w:val="24"/>
        </w:rPr>
        <w:t>中华人民共和国资产评估法</w:t>
      </w:r>
      <w:r w:rsidRPr="006A0743">
        <w:rPr>
          <w:rFonts w:ascii="楷体_GB2312" w:eastAsia="楷体_GB2312" w:hint="eastAsia"/>
          <w:sz w:val="28"/>
          <w:szCs w:val="24"/>
        </w:rPr>
        <w:t>》、《房地产估价规范》，本次价值时点设定为估价委托之日</w:t>
      </w:r>
      <w:r w:rsidR="000B1F78">
        <w:rPr>
          <w:rFonts w:ascii="楷体_GB2312" w:eastAsia="楷体_GB2312" w:hint="eastAsia"/>
          <w:sz w:val="28"/>
          <w:szCs w:val="24"/>
        </w:rPr>
        <w:t>2020年4月15日</w:t>
      </w:r>
      <w:r w:rsidRPr="00791345">
        <w:rPr>
          <w:rFonts w:ascii="楷体_GB2312" w:eastAsia="楷体_GB2312" w:hint="eastAsia"/>
          <w:sz w:val="28"/>
          <w:szCs w:val="24"/>
        </w:rPr>
        <w:t>；</w:t>
      </w:r>
      <w:r w:rsidRPr="006A0743">
        <w:rPr>
          <w:rFonts w:ascii="楷体_GB2312" w:eastAsia="楷体_GB2312" w:hint="eastAsia"/>
          <w:sz w:val="28"/>
          <w:szCs w:val="24"/>
        </w:rPr>
        <w:t>估价目的是为委托方执行处置委估房地产提供参考而评估房地产市场价值。房地产市场价值是指在价值时点时公开市场上的交易价格；本估价报告在市场情况无较大波动及房地产状况未有较大改变时有效期为一年（</w:t>
      </w:r>
      <w:r w:rsidRPr="006A0743">
        <w:rPr>
          <w:rFonts w:ascii="楷体_GB2312" w:eastAsia="楷体_GB2312" w:hint="eastAsia"/>
          <w:b/>
          <w:sz w:val="28"/>
          <w:szCs w:val="24"/>
        </w:rPr>
        <w:t>自</w:t>
      </w:r>
      <w:r w:rsidR="005A2C9A">
        <w:rPr>
          <w:rFonts w:ascii="楷体_GB2312" w:eastAsia="楷体_GB2312" w:hint="eastAsia"/>
          <w:b/>
          <w:sz w:val="28"/>
          <w:szCs w:val="24"/>
        </w:rPr>
        <w:t>2020年</w:t>
      </w:r>
      <w:r w:rsidR="000B1F78">
        <w:rPr>
          <w:rFonts w:ascii="楷体_GB2312" w:eastAsia="楷体_GB2312" w:hint="eastAsia"/>
          <w:b/>
          <w:sz w:val="28"/>
          <w:szCs w:val="24"/>
        </w:rPr>
        <w:t>4</w:t>
      </w:r>
      <w:r w:rsidR="005A2C9A">
        <w:rPr>
          <w:rFonts w:ascii="楷体_GB2312" w:eastAsia="楷体_GB2312" w:hint="eastAsia"/>
          <w:b/>
          <w:sz w:val="28"/>
          <w:szCs w:val="24"/>
        </w:rPr>
        <w:t>月</w:t>
      </w:r>
      <w:r w:rsidR="000B1F78">
        <w:rPr>
          <w:rFonts w:ascii="楷体_GB2312" w:eastAsia="楷体_GB2312" w:hint="eastAsia"/>
          <w:b/>
          <w:sz w:val="28"/>
          <w:szCs w:val="24"/>
        </w:rPr>
        <w:t>17</w:t>
      </w:r>
      <w:r w:rsidR="005A2C9A">
        <w:rPr>
          <w:rFonts w:ascii="楷体_GB2312" w:eastAsia="楷体_GB2312" w:hint="eastAsia"/>
          <w:b/>
          <w:sz w:val="28"/>
          <w:szCs w:val="24"/>
        </w:rPr>
        <w:t>日</w:t>
      </w:r>
      <w:r w:rsidRPr="006A0743">
        <w:rPr>
          <w:rFonts w:ascii="楷体_GB2312" w:eastAsia="楷体_GB2312" w:hint="eastAsia"/>
          <w:b/>
          <w:sz w:val="28"/>
          <w:szCs w:val="24"/>
        </w:rPr>
        <w:t>起至</w:t>
      </w:r>
      <w:r w:rsidR="005A2C9A">
        <w:rPr>
          <w:rFonts w:ascii="楷体_GB2312" w:eastAsia="楷体_GB2312" w:hint="eastAsia"/>
          <w:b/>
          <w:sz w:val="28"/>
          <w:szCs w:val="24"/>
        </w:rPr>
        <w:t>2021</w:t>
      </w:r>
      <w:r w:rsidRPr="006A0743">
        <w:rPr>
          <w:rFonts w:ascii="楷体_GB2312" w:eastAsia="楷体_GB2312" w:hint="eastAsia"/>
          <w:b/>
          <w:sz w:val="28"/>
          <w:szCs w:val="24"/>
        </w:rPr>
        <w:t>年</w:t>
      </w:r>
      <w:r w:rsidR="000B1F78">
        <w:rPr>
          <w:rFonts w:ascii="楷体_GB2312" w:eastAsia="楷体_GB2312" w:hint="eastAsia"/>
          <w:b/>
          <w:sz w:val="28"/>
          <w:szCs w:val="24"/>
        </w:rPr>
        <w:t>4</w:t>
      </w:r>
      <w:r w:rsidRPr="006A0743">
        <w:rPr>
          <w:rFonts w:ascii="楷体_GB2312" w:eastAsia="楷体_GB2312" w:hint="eastAsia"/>
          <w:b/>
          <w:sz w:val="28"/>
          <w:szCs w:val="24"/>
        </w:rPr>
        <w:t>月</w:t>
      </w:r>
      <w:r w:rsidR="000B1F78">
        <w:rPr>
          <w:rFonts w:ascii="楷体_GB2312" w:eastAsia="楷体_GB2312" w:hint="eastAsia"/>
          <w:b/>
          <w:sz w:val="28"/>
          <w:szCs w:val="24"/>
        </w:rPr>
        <w:t>16</w:t>
      </w:r>
      <w:r w:rsidRPr="006A0743">
        <w:rPr>
          <w:rFonts w:ascii="楷体_GB2312" w:eastAsia="楷体_GB2312" w:hint="eastAsia"/>
          <w:b/>
          <w:sz w:val="28"/>
          <w:szCs w:val="24"/>
        </w:rPr>
        <w:t>日止</w:t>
      </w:r>
      <w:r w:rsidRPr="006A0743">
        <w:rPr>
          <w:rFonts w:ascii="楷体_GB2312" w:eastAsia="楷体_GB2312" w:hint="eastAsia"/>
          <w:sz w:val="28"/>
          <w:szCs w:val="24"/>
        </w:rPr>
        <w:t>），若房地产市场有较大波动或超过一年或房地产状况发生变化，需重新进行估价。</w:t>
      </w:r>
    </w:p>
    <w:p w:rsidR="00BD47CA" w:rsidRDefault="00BD47CA" w:rsidP="00BD47CA">
      <w:pPr>
        <w:pStyle w:val="a7"/>
        <w:tabs>
          <w:tab w:val="left" w:pos="1080"/>
        </w:tabs>
        <w:adjustRightInd w:val="0"/>
        <w:snapToGrid w:val="0"/>
        <w:spacing w:after="0" w:line="47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ascii="楷体_GB2312" w:eastAsia="楷体_GB2312" w:hint="eastAsia"/>
          <w:sz w:val="28"/>
          <w:szCs w:val="24"/>
        </w:rPr>
        <w:t>，采用</w:t>
      </w:r>
      <w:r>
        <w:rPr>
          <w:rFonts w:ascii="楷体_GB2312" w:eastAsia="楷体_GB2312" w:hint="eastAsia"/>
          <w:b/>
          <w:sz w:val="28"/>
          <w:szCs w:val="24"/>
        </w:rPr>
        <w:t>比较法</w:t>
      </w:r>
      <w:r>
        <w:rPr>
          <w:rFonts w:ascii="楷体_GB2312" w:eastAsia="楷体_GB2312" w:hint="eastAsia"/>
          <w:sz w:val="28"/>
          <w:szCs w:val="24"/>
        </w:rPr>
        <w:t>对估价对象进行估价测算，</w:t>
      </w:r>
      <w:r w:rsidRPr="006A0743">
        <w:rPr>
          <w:rFonts w:ascii="楷体_GB2312" w:eastAsia="楷体_GB2312" w:hint="eastAsia"/>
          <w:sz w:val="28"/>
          <w:szCs w:val="24"/>
        </w:rPr>
        <w:t>确定估价对象于价值时点的市场价值总价为</w:t>
      </w:r>
      <w:r w:rsidRPr="006A0743">
        <w:rPr>
          <w:rFonts w:ascii="楷体_GB2312" w:eastAsia="楷体_GB2312" w:hint="eastAsia"/>
          <w:b/>
          <w:sz w:val="28"/>
          <w:szCs w:val="24"/>
        </w:rPr>
        <w:t>人民币</w:t>
      </w:r>
      <w:r>
        <w:rPr>
          <w:rFonts w:ascii="楷体_GB2312" w:eastAsia="楷体_GB2312" w:hint="eastAsia"/>
          <w:b/>
          <w:sz w:val="28"/>
          <w:szCs w:val="24"/>
        </w:rPr>
        <w:t>65.11</w:t>
      </w:r>
      <w:r w:rsidRPr="006A0743">
        <w:rPr>
          <w:rFonts w:ascii="楷体_GB2312" w:eastAsia="楷体_GB2312" w:hint="eastAsia"/>
          <w:b/>
          <w:sz w:val="28"/>
          <w:szCs w:val="24"/>
        </w:rPr>
        <w:t>万元</w:t>
      </w:r>
      <w:r w:rsidRPr="006A0743">
        <w:rPr>
          <w:rFonts w:ascii="楷体_GB2312" w:eastAsia="楷体_GB2312" w:hint="eastAsia"/>
          <w:sz w:val="28"/>
          <w:szCs w:val="24"/>
        </w:rPr>
        <w:t>，大写人民币</w:t>
      </w:r>
      <w:r>
        <w:rPr>
          <w:rFonts w:ascii="楷体_GB2312" w:eastAsia="楷体_GB2312" w:hint="eastAsia"/>
          <w:b/>
          <w:sz w:val="28"/>
          <w:szCs w:val="24"/>
        </w:rPr>
        <w:t>陆拾伍万壹仟壹佰</w:t>
      </w:r>
      <w:r w:rsidRPr="006A0743">
        <w:rPr>
          <w:rFonts w:ascii="楷体_GB2312" w:eastAsia="楷体_GB2312" w:hint="eastAsia"/>
          <w:b/>
          <w:sz w:val="28"/>
          <w:szCs w:val="24"/>
        </w:rPr>
        <w:t>元</w:t>
      </w:r>
      <w:r w:rsidRPr="006A0743">
        <w:rPr>
          <w:rFonts w:ascii="楷体_GB2312" w:eastAsia="楷体_GB2312" w:hint="eastAsia"/>
          <w:sz w:val="28"/>
          <w:szCs w:val="24"/>
        </w:rPr>
        <w:t>整，房地产单价为</w:t>
      </w:r>
      <w:r>
        <w:rPr>
          <w:rFonts w:ascii="楷体_GB2312" w:eastAsia="楷体_GB2312" w:hint="eastAsia"/>
          <w:b/>
          <w:sz w:val="28"/>
          <w:szCs w:val="24"/>
        </w:rPr>
        <w:t>10070</w:t>
      </w:r>
      <w:r w:rsidRPr="006A0743">
        <w:rPr>
          <w:rFonts w:ascii="楷体_GB2312" w:eastAsia="楷体_GB2312" w:hint="eastAsia"/>
          <w:sz w:val="28"/>
          <w:szCs w:val="24"/>
        </w:rPr>
        <w:t>元/</w:t>
      </w:r>
      <w:r w:rsidRPr="00590431">
        <w:rPr>
          <w:rFonts w:asciiTheme="minorEastAsia" w:eastAsiaTheme="minorEastAsia" w:hAnsiTheme="minorEastAsia" w:cs="Batang" w:hint="eastAsia"/>
          <w:sz w:val="32"/>
          <w:szCs w:val="28"/>
        </w:rPr>
        <w:t>㎡</w:t>
      </w:r>
      <w:r>
        <w:rPr>
          <w:rFonts w:asciiTheme="minorEastAsia" w:eastAsiaTheme="minorEastAsia" w:hAnsiTheme="minorEastAsia" w:cs="Batang" w:hint="eastAsia"/>
          <w:sz w:val="28"/>
          <w:szCs w:val="24"/>
        </w:rPr>
        <w:t>，</w:t>
      </w:r>
      <w:r>
        <w:rPr>
          <w:rFonts w:ascii="楷体_GB2312" w:eastAsia="楷体_GB2312" w:hint="eastAsia"/>
          <w:sz w:val="28"/>
          <w:szCs w:val="24"/>
        </w:rPr>
        <w:t>详见估价结果一览表。</w:t>
      </w:r>
    </w:p>
    <w:p w:rsidR="00271AA1" w:rsidRPr="006A0743" w:rsidRDefault="00271AA1" w:rsidP="0032254A">
      <w:pPr>
        <w:pStyle w:val="a7"/>
        <w:tabs>
          <w:tab w:val="left" w:pos="1080"/>
        </w:tabs>
        <w:adjustRightInd w:val="0"/>
        <w:snapToGrid w:val="0"/>
        <w:spacing w:after="0" w:line="47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中国注册房地产估价师：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7"/>
        <w:gridCol w:w="2168"/>
        <w:gridCol w:w="2491"/>
        <w:gridCol w:w="2491"/>
      </w:tblGrid>
      <w:tr w:rsidR="00271AA1" w:rsidRPr="006A0743" w:rsidTr="003A2DFB">
        <w:trPr>
          <w:trHeight w:val="680"/>
          <w:jc w:val="center"/>
        </w:trPr>
        <w:tc>
          <w:tcPr>
            <w:tcW w:w="1151" w:type="pct"/>
            <w:vAlign w:val="center"/>
          </w:tcPr>
          <w:p w:rsidR="00271AA1" w:rsidRPr="006A0743" w:rsidRDefault="00271AA1" w:rsidP="00FC0F61">
            <w:pPr>
              <w:spacing w:line="500" w:lineRule="exact"/>
              <w:jc w:val="center"/>
              <w:rPr>
                <w:rFonts w:ascii="楷体_GB2312" w:eastAsia="楷体_GB2312"/>
                <w:sz w:val="28"/>
                <w:szCs w:val="24"/>
              </w:rPr>
            </w:pPr>
            <w:r w:rsidRPr="006A0743">
              <w:rPr>
                <w:rFonts w:ascii="楷体_GB2312" w:eastAsia="楷体_GB2312" w:hint="eastAsia"/>
                <w:sz w:val="28"/>
                <w:szCs w:val="24"/>
              </w:rPr>
              <w:t>姓  名</w:t>
            </w:r>
          </w:p>
        </w:tc>
        <w:tc>
          <w:tcPr>
            <w:tcW w:w="1167" w:type="pct"/>
            <w:vAlign w:val="center"/>
          </w:tcPr>
          <w:p w:rsidR="00271AA1" w:rsidRPr="006A0743" w:rsidRDefault="00271AA1" w:rsidP="00FC0F61">
            <w:pPr>
              <w:spacing w:line="500" w:lineRule="exact"/>
              <w:jc w:val="center"/>
              <w:rPr>
                <w:rFonts w:ascii="楷体_GB2312" w:eastAsia="楷体_GB2312"/>
                <w:sz w:val="28"/>
                <w:szCs w:val="24"/>
              </w:rPr>
            </w:pPr>
            <w:r w:rsidRPr="006A0743">
              <w:rPr>
                <w:rFonts w:ascii="楷体_GB2312" w:eastAsia="楷体_GB2312" w:hint="eastAsia"/>
                <w:sz w:val="28"/>
                <w:szCs w:val="24"/>
              </w:rPr>
              <w:t>注册号</w:t>
            </w:r>
          </w:p>
        </w:tc>
        <w:tc>
          <w:tcPr>
            <w:tcW w:w="1341" w:type="pct"/>
            <w:vAlign w:val="center"/>
          </w:tcPr>
          <w:p w:rsidR="00271AA1" w:rsidRPr="006A0743" w:rsidRDefault="00271AA1" w:rsidP="00FC0F61">
            <w:pPr>
              <w:spacing w:line="500" w:lineRule="exact"/>
              <w:jc w:val="center"/>
              <w:rPr>
                <w:rFonts w:ascii="楷体_GB2312" w:eastAsia="楷体_GB2312"/>
                <w:sz w:val="28"/>
                <w:szCs w:val="24"/>
              </w:rPr>
            </w:pPr>
            <w:r w:rsidRPr="006A0743">
              <w:rPr>
                <w:rFonts w:ascii="楷体_GB2312" w:eastAsia="楷体_GB2312" w:hint="eastAsia"/>
                <w:sz w:val="28"/>
                <w:szCs w:val="24"/>
              </w:rPr>
              <w:t>签名</w:t>
            </w:r>
          </w:p>
        </w:tc>
        <w:tc>
          <w:tcPr>
            <w:tcW w:w="1341" w:type="pct"/>
            <w:vAlign w:val="center"/>
          </w:tcPr>
          <w:p w:rsidR="00271AA1" w:rsidRPr="006A0743" w:rsidRDefault="00271AA1" w:rsidP="00FC0F61">
            <w:pPr>
              <w:spacing w:line="500" w:lineRule="exact"/>
              <w:jc w:val="center"/>
              <w:rPr>
                <w:rFonts w:ascii="楷体_GB2312" w:eastAsia="楷体_GB2312"/>
                <w:sz w:val="28"/>
                <w:szCs w:val="24"/>
              </w:rPr>
            </w:pPr>
            <w:r w:rsidRPr="006A0743">
              <w:rPr>
                <w:rFonts w:ascii="楷体_GB2312" w:eastAsia="楷体_GB2312" w:hint="eastAsia"/>
                <w:sz w:val="28"/>
                <w:szCs w:val="24"/>
              </w:rPr>
              <w:t>签名日期</w:t>
            </w:r>
          </w:p>
        </w:tc>
      </w:tr>
      <w:tr w:rsidR="00B76149" w:rsidRPr="006A0743" w:rsidTr="003A2DFB">
        <w:trPr>
          <w:trHeight w:val="680"/>
          <w:jc w:val="center"/>
        </w:trPr>
        <w:tc>
          <w:tcPr>
            <w:tcW w:w="1151" w:type="pct"/>
            <w:vAlign w:val="center"/>
          </w:tcPr>
          <w:p w:rsidR="00B76149" w:rsidRPr="006A0743" w:rsidRDefault="00B76149"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高  莹</w:t>
            </w:r>
          </w:p>
        </w:tc>
        <w:tc>
          <w:tcPr>
            <w:tcW w:w="1167" w:type="pct"/>
            <w:vAlign w:val="center"/>
          </w:tcPr>
          <w:p w:rsidR="00B76149" w:rsidRPr="006A0743" w:rsidRDefault="00B76149"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3620160033</w:t>
            </w:r>
          </w:p>
        </w:tc>
        <w:tc>
          <w:tcPr>
            <w:tcW w:w="1341" w:type="pct"/>
            <w:vAlign w:val="center"/>
          </w:tcPr>
          <w:p w:rsidR="00B76149" w:rsidRPr="006A0743" w:rsidRDefault="00B76149" w:rsidP="00FC0F61">
            <w:pPr>
              <w:spacing w:line="500" w:lineRule="exact"/>
              <w:jc w:val="center"/>
              <w:rPr>
                <w:rFonts w:ascii="楷体_GB2312" w:eastAsia="楷体_GB2312"/>
                <w:sz w:val="28"/>
                <w:szCs w:val="24"/>
              </w:rPr>
            </w:pPr>
          </w:p>
        </w:tc>
        <w:tc>
          <w:tcPr>
            <w:tcW w:w="1341" w:type="pct"/>
            <w:vAlign w:val="center"/>
          </w:tcPr>
          <w:p w:rsidR="00B76149" w:rsidRPr="006A0743" w:rsidRDefault="00AE5225" w:rsidP="0005237D">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r w:rsidR="00271AA1" w:rsidRPr="006A0743" w:rsidTr="003A2DFB">
        <w:trPr>
          <w:trHeight w:val="680"/>
          <w:jc w:val="center"/>
        </w:trPr>
        <w:tc>
          <w:tcPr>
            <w:tcW w:w="1151" w:type="pct"/>
            <w:vAlign w:val="center"/>
          </w:tcPr>
          <w:p w:rsidR="00271AA1" w:rsidRPr="006A0743" w:rsidRDefault="00B76149" w:rsidP="00FC0F61">
            <w:pPr>
              <w:spacing w:line="500" w:lineRule="exact"/>
              <w:jc w:val="center"/>
              <w:rPr>
                <w:rFonts w:ascii="楷体_GB2312" w:eastAsia="楷体_GB2312"/>
                <w:sz w:val="28"/>
                <w:szCs w:val="24"/>
              </w:rPr>
            </w:pPr>
            <w:r>
              <w:rPr>
                <w:rFonts w:ascii="楷体_GB2312" w:eastAsia="楷体_GB2312" w:hint="eastAsia"/>
                <w:sz w:val="28"/>
                <w:szCs w:val="24"/>
              </w:rPr>
              <w:t>邬雅琴</w:t>
            </w:r>
          </w:p>
        </w:tc>
        <w:tc>
          <w:tcPr>
            <w:tcW w:w="1167" w:type="pct"/>
            <w:vAlign w:val="center"/>
          </w:tcPr>
          <w:p w:rsidR="00271AA1" w:rsidRPr="006A0743" w:rsidRDefault="00271AA1" w:rsidP="00B76149">
            <w:pPr>
              <w:spacing w:line="500" w:lineRule="exact"/>
              <w:jc w:val="center"/>
              <w:rPr>
                <w:rFonts w:ascii="楷体_GB2312" w:eastAsia="楷体_GB2312"/>
                <w:sz w:val="28"/>
                <w:szCs w:val="24"/>
              </w:rPr>
            </w:pPr>
            <w:r w:rsidRPr="006A0743">
              <w:rPr>
                <w:rFonts w:ascii="楷体_GB2312" w:eastAsia="楷体_GB2312" w:hint="eastAsia"/>
                <w:sz w:val="28"/>
                <w:szCs w:val="24"/>
              </w:rPr>
              <w:t>36201</w:t>
            </w:r>
            <w:r w:rsidR="00B76149">
              <w:rPr>
                <w:rFonts w:ascii="楷体_GB2312" w:eastAsia="楷体_GB2312" w:hint="eastAsia"/>
                <w:sz w:val="28"/>
                <w:szCs w:val="24"/>
              </w:rPr>
              <w:t>90026</w:t>
            </w:r>
          </w:p>
        </w:tc>
        <w:tc>
          <w:tcPr>
            <w:tcW w:w="1341" w:type="pct"/>
            <w:vAlign w:val="center"/>
          </w:tcPr>
          <w:p w:rsidR="00271AA1" w:rsidRPr="006A0743" w:rsidRDefault="00271AA1" w:rsidP="00FC0F61">
            <w:pPr>
              <w:spacing w:line="500" w:lineRule="exact"/>
              <w:jc w:val="center"/>
              <w:rPr>
                <w:rFonts w:ascii="楷体_GB2312" w:eastAsia="楷体_GB2312"/>
                <w:sz w:val="28"/>
                <w:szCs w:val="24"/>
              </w:rPr>
            </w:pPr>
          </w:p>
        </w:tc>
        <w:tc>
          <w:tcPr>
            <w:tcW w:w="1341" w:type="pct"/>
            <w:vAlign w:val="center"/>
          </w:tcPr>
          <w:p w:rsidR="00271AA1" w:rsidRPr="006A0743" w:rsidRDefault="00AE5225" w:rsidP="00FF2164">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bl>
    <w:p w:rsidR="00271AA1" w:rsidRPr="006A0743" w:rsidRDefault="00271AA1" w:rsidP="00271AA1">
      <w:pPr>
        <w:pStyle w:val="a7"/>
        <w:tabs>
          <w:tab w:val="left" w:pos="1440"/>
        </w:tabs>
        <w:spacing w:after="0" w:line="480" w:lineRule="exact"/>
        <w:ind w:leftChars="0" w:left="0" w:firstLineChars="200" w:firstLine="560"/>
        <w:rPr>
          <w:rFonts w:ascii="楷体_GB2312" w:eastAsia="楷体_GB2312"/>
          <w:sz w:val="28"/>
          <w:szCs w:val="24"/>
        </w:rPr>
        <w:sectPr w:rsidR="00271AA1" w:rsidRPr="006A0743">
          <w:headerReference w:type="default" r:id="rId12"/>
          <w:footerReference w:type="default" r:id="rId13"/>
          <w:pgSz w:w="11907" w:h="16840"/>
          <w:pgMar w:top="1418" w:right="1418" w:bottom="1418" w:left="1418" w:header="851" w:footer="992" w:gutter="0"/>
          <w:pgNumType w:start="1"/>
          <w:cols w:space="720"/>
          <w:docGrid w:linePitch="479" w:charSpace="11986"/>
        </w:sectPr>
      </w:pPr>
    </w:p>
    <w:p w:rsidR="009A55F2" w:rsidRDefault="009A55F2" w:rsidP="009A55F2">
      <w:pPr>
        <w:pStyle w:val="a7"/>
        <w:tabs>
          <w:tab w:val="left" w:pos="1080"/>
        </w:tabs>
        <w:adjustRightInd w:val="0"/>
        <w:snapToGrid w:val="0"/>
        <w:spacing w:after="0" w:line="470" w:lineRule="exact"/>
        <w:ind w:leftChars="0" w:left="0"/>
        <w:jc w:val="center"/>
        <w:rPr>
          <w:rFonts w:ascii="楷体_GB2312" w:eastAsia="楷体_GB2312"/>
          <w:sz w:val="28"/>
          <w:szCs w:val="24"/>
        </w:rPr>
      </w:pPr>
      <w:r w:rsidRPr="00B02D58">
        <w:rPr>
          <w:rFonts w:ascii="楷体_GB2312" w:eastAsia="楷体_GB2312" w:hint="eastAsia"/>
          <w:sz w:val="28"/>
          <w:szCs w:val="24"/>
        </w:rPr>
        <w:lastRenderedPageBreak/>
        <w:t>估价结果一览表</w:t>
      </w:r>
    </w:p>
    <w:tbl>
      <w:tblPr>
        <w:tblW w:w="5801" w:type="pct"/>
        <w:jc w:val="center"/>
        <w:tblInd w:w="-885" w:type="dxa"/>
        <w:tblLook w:val="04A0" w:firstRow="1" w:lastRow="0" w:firstColumn="1" w:lastColumn="0" w:noHBand="0" w:noVBand="1"/>
      </w:tblPr>
      <w:tblGrid>
        <w:gridCol w:w="572"/>
        <w:gridCol w:w="854"/>
        <w:gridCol w:w="709"/>
        <w:gridCol w:w="993"/>
        <w:gridCol w:w="1560"/>
        <w:gridCol w:w="677"/>
        <w:gridCol w:w="590"/>
        <w:gridCol w:w="709"/>
        <w:gridCol w:w="853"/>
        <w:gridCol w:w="993"/>
        <w:gridCol w:w="1136"/>
        <w:gridCol w:w="1129"/>
      </w:tblGrid>
      <w:tr w:rsidR="00CC0929" w:rsidRPr="00E44C9C" w:rsidTr="00CC0929">
        <w:trPr>
          <w:trHeight w:val="285"/>
          <w:jc w:val="center"/>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序号</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不动产权利人</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共有情况</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不动产权证号</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位置</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权利性质</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结构</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建筑用途</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评估层/总楼层</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建筑面积（</w:t>
            </w:r>
            <w:r w:rsidRPr="00E44C9C">
              <w:rPr>
                <w:rFonts w:ascii="Batang" w:eastAsia="Batang" w:hAnsi="Batang" w:cs="Batang" w:hint="eastAsia"/>
                <w:color w:val="000000"/>
                <w:kern w:val="0"/>
                <w:szCs w:val="21"/>
              </w:rPr>
              <w:t>㎡</w:t>
            </w:r>
            <w:r w:rsidRPr="00E44C9C">
              <w:rPr>
                <w:rFonts w:ascii="楷体_GB2312" w:eastAsia="楷体_GB2312" w:hAnsi="楷体_GB2312" w:cs="楷体_GB2312" w:hint="eastAsia"/>
                <w:color w:val="000000"/>
                <w:kern w:val="0"/>
                <w:szCs w:val="21"/>
              </w:rPr>
              <w:t>）</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评估市场单价（元/</w:t>
            </w:r>
            <w:r w:rsidRPr="00E44C9C">
              <w:rPr>
                <w:rFonts w:ascii="Batang" w:eastAsia="Batang" w:hAnsi="Batang" w:cs="Batang" w:hint="eastAsia"/>
                <w:color w:val="000000"/>
                <w:kern w:val="0"/>
                <w:szCs w:val="21"/>
              </w:rPr>
              <w:t>㎡</w:t>
            </w:r>
            <w:r w:rsidRPr="00E44C9C">
              <w:rPr>
                <w:rFonts w:ascii="楷体_GB2312" w:eastAsia="楷体_GB2312" w:hAnsi="楷体_GB2312" w:cs="楷体_GB2312" w:hint="eastAsia"/>
                <w:color w:val="000000"/>
                <w:kern w:val="0"/>
                <w:szCs w:val="21"/>
              </w:rPr>
              <w:t>）</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评估市场总价（万元）</w:t>
            </w:r>
          </w:p>
        </w:tc>
      </w:tr>
      <w:tr w:rsidR="00CC0929" w:rsidRPr="00E44C9C" w:rsidTr="00CC0929">
        <w:trPr>
          <w:trHeight w:val="439"/>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CC0929" w:rsidRPr="00E44C9C" w:rsidRDefault="00CC0929" w:rsidP="00E468B2">
            <w:pPr>
              <w:widowControl/>
              <w:jc w:val="left"/>
              <w:rPr>
                <w:rFonts w:ascii="楷体_GB2312" w:eastAsia="楷体_GB2312" w:hAnsi="楷体" w:cs="宋体"/>
                <w:color w:val="000000"/>
                <w:kern w:val="0"/>
                <w:szCs w:val="21"/>
              </w:rPr>
            </w:pPr>
          </w:p>
        </w:tc>
      </w:tr>
      <w:tr w:rsidR="00CC0929" w:rsidRPr="00E44C9C" w:rsidTr="00CC0929">
        <w:trPr>
          <w:trHeight w:val="1335"/>
          <w:jc w:val="center"/>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1</w:t>
            </w:r>
          </w:p>
        </w:tc>
        <w:tc>
          <w:tcPr>
            <w:tcW w:w="396"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涂传华</w:t>
            </w:r>
          </w:p>
        </w:tc>
        <w:tc>
          <w:tcPr>
            <w:tcW w:w="329" w:type="pct"/>
            <w:tcBorders>
              <w:top w:val="nil"/>
              <w:left w:val="nil"/>
              <w:bottom w:val="single" w:sz="4" w:space="0" w:color="auto"/>
              <w:right w:val="single" w:sz="4" w:space="0" w:color="auto"/>
            </w:tcBorders>
            <w:shd w:val="clear" w:color="auto" w:fill="auto"/>
            <w:vAlign w:val="center"/>
            <w:hideMark/>
          </w:tcPr>
          <w:p w:rsidR="00CC0929" w:rsidRPr="00E44C9C" w:rsidRDefault="00CF4DC6"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单独所有</w:t>
            </w:r>
          </w:p>
        </w:tc>
        <w:tc>
          <w:tcPr>
            <w:tcW w:w="461"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青字第503429号</w:t>
            </w:r>
          </w:p>
        </w:tc>
        <w:tc>
          <w:tcPr>
            <w:tcW w:w="724"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南昌市青云谱区三店西路319号2区13栋2单元611室</w:t>
            </w:r>
          </w:p>
        </w:tc>
        <w:tc>
          <w:tcPr>
            <w:tcW w:w="314"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划拨/房改房</w:t>
            </w:r>
          </w:p>
        </w:tc>
        <w:tc>
          <w:tcPr>
            <w:tcW w:w="274"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混合</w:t>
            </w:r>
          </w:p>
        </w:tc>
        <w:tc>
          <w:tcPr>
            <w:tcW w:w="329"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住宅</w:t>
            </w:r>
          </w:p>
        </w:tc>
        <w:tc>
          <w:tcPr>
            <w:tcW w:w="396"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kern w:val="0"/>
                <w:szCs w:val="21"/>
              </w:rPr>
            </w:pPr>
            <w:r w:rsidRPr="00E44C9C">
              <w:rPr>
                <w:rFonts w:ascii="楷体_GB2312" w:eastAsia="楷体_GB2312" w:hAnsi="楷体" w:cs="宋体" w:hint="eastAsia"/>
                <w:kern w:val="0"/>
                <w:szCs w:val="21"/>
              </w:rPr>
              <w:t>6/7</w:t>
            </w:r>
          </w:p>
        </w:tc>
        <w:tc>
          <w:tcPr>
            <w:tcW w:w="461" w:type="pct"/>
            <w:tcBorders>
              <w:top w:val="nil"/>
              <w:left w:val="nil"/>
              <w:bottom w:val="single" w:sz="4" w:space="0" w:color="auto"/>
              <w:right w:val="single" w:sz="4" w:space="0" w:color="auto"/>
            </w:tcBorders>
            <w:shd w:val="clear" w:color="auto" w:fill="auto"/>
            <w:vAlign w:val="center"/>
            <w:hideMark/>
          </w:tcPr>
          <w:p w:rsidR="00CC0929" w:rsidRPr="00E44C9C" w:rsidRDefault="00CC0929"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64.66</w:t>
            </w:r>
          </w:p>
        </w:tc>
        <w:tc>
          <w:tcPr>
            <w:tcW w:w="527" w:type="pct"/>
            <w:tcBorders>
              <w:top w:val="nil"/>
              <w:left w:val="nil"/>
              <w:bottom w:val="single" w:sz="4" w:space="0" w:color="auto"/>
              <w:right w:val="single" w:sz="4" w:space="0" w:color="auto"/>
            </w:tcBorders>
            <w:shd w:val="clear" w:color="auto" w:fill="auto"/>
            <w:vAlign w:val="center"/>
            <w:hideMark/>
          </w:tcPr>
          <w:p w:rsidR="00CC0929" w:rsidRPr="00E44C9C" w:rsidRDefault="00BD47CA"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10070</w:t>
            </w:r>
          </w:p>
        </w:tc>
        <w:tc>
          <w:tcPr>
            <w:tcW w:w="524" w:type="pct"/>
            <w:tcBorders>
              <w:top w:val="nil"/>
              <w:left w:val="nil"/>
              <w:bottom w:val="single" w:sz="4" w:space="0" w:color="auto"/>
              <w:right w:val="single" w:sz="4" w:space="0" w:color="auto"/>
            </w:tcBorders>
            <w:shd w:val="clear" w:color="auto" w:fill="auto"/>
            <w:vAlign w:val="center"/>
            <w:hideMark/>
          </w:tcPr>
          <w:p w:rsidR="00CC0929" w:rsidRPr="00E44C9C" w:rsidRDefault="00BD47CA"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65.11</w:t>
            </w:r>
          </w:p>
        </w:tc>
      </w:tr>
    </w:tbl>
    <w:p w:rsidR="0021277A" w:rsidRPr="002E6D25" w:rsidRDefault="0021277A" w:rsidP="002E6D25">
      <w:pPr>
        <w:pStyle w:val="a7"/>
        <w:tabs>
          <w:tab w:val="left" w:pos="1440"/>
        </w:tabs>
        <w:spacing w:after="0" w:line="440" w:lineRule="exact"/>
        <w:ind w:leftChars="0" w:left="0" w:firstLineChars="200" w:firstLine="480"/>
        <w:rPr>
          <w:rFonts w:ascii="楷体_GB2312" w:eastAsia="楷体_GB2312"/>
          <w:sz w:val="24"/>
          <w:szCs w:val="24"/>
        </w:rPr>
      </w:pPr>
      <w:r w:rsidRPr="002E6D25">
        <w:rPr>
          <w:rFonts w:ascii="楷体_GB2312" w:eastAsia="楷体_GB2312" w:hint="eastAsia"/>
          <w:sz w:val="24"/>
          <w:szCs w:val="24"/>
        </w:rPr>
        <w:t>特别提示：</w:t>
      </w:r>
    </w:p>
    <w:p w:rsidR="00711600" w:rsidRPr="002E6D25" w:rsidRDefault="0021277A" w:rsidP="002E6D25">
      <w:pPr>
        <w:pStyle w:val="a7"/>
        <w:numPr>
          <w:ilvl w:val="0"/>
          <w:numId w:val="9"/>
        </w:numPr>
        <w:tabs>
          <w:tab w:val="left" w:pos="0"/>
        </w:tabs>
        <w:spacing w:after="0" w:line="440" w:lineRule="exact"/>
        <w:ind w:leftChars="0" w:left="0" w:firstLine="426"/>
        <w:rPr>
          <w:rFonts w:ascii="楷体_GB2312" w:eastAsia="楷体_GB2312"/>
          <w:sz w:val="24"/>
          <w:szCs w:val="24"/>
        </w:rPr>
      </w:pPr>
      <w:r w:rsidRPr="002E6D25">
        <w:rPr>
          <w:rFonts w:ascii="楷体_GB2312" w:eastAsia="楷体_GB2312" w:hint="eastAsia"/>
          <w:sz w:val="24"/>
          <w:szCs w:val="24"/>
        </w:rPr>
        <w:t>上述估价结果是指在</w:t>
      </w:r>
      <w:r w:rsidR="00D23715" w:rsidRPr="002E6D25">
        <w:rPr>
          <w:rFonts w:ascii="楷体_GB2312" w:eastAsia="楷体_GB2312" w:hint="eastAsia"/>
          <w:sz w:val="24"/>
          <w:szCs w:val="24"/>
        </w:rPr>
        <w:t>价值时点的</w:t>
      </w:r>
      <w:r w:rsidRPr="002E6D25">
        <w:rPr>
          <w:rFonts w:ascii="楷体_GB2312" w:eastAsia="楷体_GB2312" w:hint="eastAsia"/>
          <w:sz w:val="24"/>
          <w:szCs w:val="24"/>
        </w:rPr>
        <w:t>房地产市场状况下、估价对象</w:t>
      </w:r>
      <w:r w:rsidR="00711600" w:rsidRPr="002E6D25">
        <w:rPr>
          <w:rFonts w:ascii="楷体_GB2312" w:eastAsia="楷体_GB2312" w:hint="eastAsia"/>
          <w:sz w:val="24"/>
          <w:szCs w:val="24"/>
        </w:rPr>
        <w:t>在现状利用条件下的房地产市场价值，包括划拨国有土地使用权价值和与房屋有关的土建、安装及装饰装修的价值，不包括可移动的家具、电器等物品价值，也不包含处置时的司法诉讼费用、过户税费、需补缴的土地使用权出让金及其他应付费用等。</w:t>
      </w:r>
    </w:p>
    <w:p w:rsidR="00CC0929" w:rsidRPr="002E6D25" w:rsidRDefault="00CC0929" w:rsidP="002E6D25">
      <w:pPr>
        <w:pStyle w:val="a7"/>
        <w:numPr>
          <w:ilvl w:val="0"/>
          <w:numId w:val="9"/>
        </w:numPr>
        <w:tabs>
          <w:tab w:val="left" w:pos="882"/>
        </w:tabs>
        <w:spacing w:after="0" w:line="440" w:lineRule="exact"/>
        <w:ind w:leftChars="0" w:left="0" w:firstLine="426"/>
        <w:rPr>
          <w:rFonts w:ascii="楷体_GB2312" w:eastAsia="楷体_GB2312"/>
          <w:color w:val="000000" w:themeColor="text1"/>
          <w:sz w:val="24"/>
          <w:szCs w:val="24"/>
        </w:rPr>
      </w:pPr>
      <w:r w:rsidRPr="002E6D25">
        <w:rPr>
          <w:rFonts w:ascii="楷体_GB2312" w:eastAsia="楷体_GB2312" w:hint="eastAsia"/>
          <w:sz w:val="24"/>
          <w:szCs w:val="24"/>
        </w:rPr>
        <w:t>本次评估估价对象权利人、建筑面积等相关情况以委托方提供的《南昌市不动产登记信息查询结果》为依据，确定权利人为涂传华，</w:t>
      </w:r>
      <w:r w:rsidR="00CC3475">
        <w:rPr>
          <w:rFonts w:ascii="楷体_GB2312" w:eastAsia="楷体_GB2312" w:hint="eastAsia"/>
          <w:sz w:val="24"/>
          <w:szCs w:val="24"/>
        </w:rPr>
        <w:t>房屋</w:t>
      </w:r>
      <w:r w:rsidR="000253A4">
        <w:rPr>
          <w:rFonts w:ascii="楷体_GB2312" w:eastAsia="楷体_GB2312" w:hint="eastAsia"/>
          <w:sz w:val="24"/>
          <w:szCs w:val="24"/>
        </w:rPr>
        <w:t>权利性质为房改房，土地使用权性质为划拨，</w:t>
      </w:r>
      <w:r w:rsidRPr="002E6D25">
        <w:rPr>
          <w:rFonts w:ascii="楷体_GB2312" w:eastAsia="楷体_GB2312" w:hint="eastAsia"/>
          <w:sz w:val="24"/>
          <w:szCs w:val="24"/>
        </w:rPr>
        <w:t>建筑面积为64.66</w:t>
      </w:r>
      <w:r w:rsidRPr="002E6D25">
        <w:rPr>
          <w:rFonts w:ascii="Batang" w:eastAsia="Batang" w:hAnsi="Batang" w:cs="Batang" w:hint="eastAsia"/>
          <w:sz w:val="24"/>
          <w:szCs w:val="24"/>
        </w:rPr>
        <w:t>㎡</w:t>
      </w:r>
      <w:r w:rsidRPr="002E6D25">
        <w:rPr>
          <w:rFonts w:ascii="楷体_GB2312" w:eastAsia="楷体_GB2312" w:hint="eastAsia"/>
          <w:sz w:val="24"/>
          <w:szCs w:val="24"/>
        </w:rPr>
        <w:t>，用途为住宅；若上述情况与实际登记不同，需对估价报告进行调整或重新出具估价报</w:t>
      </w:r>
      <w:r w:rsidRPr="002E6D25">
        <w:rPr>
          <w:rFonts w:ascii="楷体_GB2312" w:eastAsia="楷体_GB2312" w:hint="eastAsia"/>
          <w:color w:val="000000" w:themeColor="text1"/>
          <w:sz w:val="24"/>
          <w:szCs w:val="24"/>
        </w:rPr>
        <w:t>告。</w:t>
      </w:r>
    </w:p>
    <w:p w:rsidR="00CC0929" w:rsidRPr="002E6D25" w:rsidRDefault="00CC0929" w:rsidP="002E6D25">
      <w:pPr>
        <w:pStyle w:val="a7"/>
        <w:numPr>
          <w:ilvl w:val="0"/>
          <w:numId w:val="9"/>
        </w:numPr>
        <w:tabs>
          <w:tab w:val="left" w:pos="882"/>
        </w:tabs>
        <w:spacing w:after="0" w:line="440" w:lineRule="exact"/>
        <w:ind w:leftChars="0" w:left="0" w:firstLine="426"/>
        <w:rPr>
          <w:rFonts w:ascii="楷体_GB2312" w:eastAsia="楷体_GB2312"/>
          <w:color w:val="000000" w:themeColor="text1"/>
          <w:sz w:val="24"/>
          <w:szCs w:val="24"/>
        </w:rPr>
      </w:pPr>
      <w:r w:rsidRPr="002E6D25">
        <w:rPr>
          <w:rFonts w:ascii="楷体_GB2312" w:eastAsia="楷体_GB2312" w:hint="eastAsia"/>
          <w:color w:val="000000" w:themeColor="text1"/>
          <w:sz w:val="24"/>
          <w:szCs w:val="24"/>
        </w:rPr>
        <w:t>至价值时点，估价对象存在抵押权；由于产权方不配合，房门未开，估价人员未能进入估价对象室内现场查勘及拍照取证，是否存在租赁权状况不明；估价对象目前已被法院依法查封。</w:t>
      </w:r>
    </w:p>
    <w:p w:rsidR="00CC0929" w:rsidRPr="002E6D25" w:rsidRDefault="00CC0929" w:rsidP="002E6D25">
      <w:pPr>
        <w:pStyle w:val="a7"/>
        <w:numPr>
          <w:ilvl w:val="0"/>
          <w:numId w:val="9"/>
        </w:numPr>
        <w:tabs>
          <w:tab w:val="left" w:pos="882"/>
        </w:tabs>
        <w:spacing w:after="0" w:line="440" w:lineRule="exact"/>
        <w:ind w:leftChars="0" w:left="0" w:firstLine="426"/>
        <w:rPr>
          <w:rFonts w:ascii="楷体_GB2312" w:eastAsia="楷体_GB2312"/>
          <w:color w:val="000000" w:themeColor="text1"/>
          <w:sz w:val="24"/>
          <w:szCs w:val="24"/>
        </w:rPr>
      </w:pPr>
      <w:r w:rsidRPr="002E6D25">
        <w:rPr>
          <w:rFonts w:ascii="楷体_GB2312" w:eastAsia="楷体_GB2312" w:hint="eastAsia"/>
          <w:color w:val="000000" w:themeColor="text1"/>
          <w:sz w:val="24"/>
          <w:szCs w:val="24"/>
        </w:rPr>
        <w:t>由于产权方不配合，估价人员未能进入估价对象室内进行租赁权状况、房屋使用现状等室内查勘及拍照取证，本次估价假设估价对象室内装修状况为普通装修。</w:t>
      </w:r>
    </w:p>
    <w:p w:rsidR="00CC0929" w:rsidRPr="002E6D25" w:rsidRDefault="00CC0929" w:rsidP="002E6D25">
      <w:pPr>
        <w:pStyle w:val="a7"/>
        <w:numPr>
          <w:ilvl w:val="0"/>
          <w:numId w:val="9"/>
        </w:numPr>
        <w:tabs>
          <w:tab w:val="left" w:pos="882"/>
        </w:tabs>
        <w:spacing w:after="0" w:line="440" w:lineRule="exact"/>
        <w:ind w:leftChars="0" w:left="0" w:firstLine="426"/>
        <w:rPr>
          <w:rFonts w:ascii="楷体_GB2312" w:eastAsia="楷体_GB2312"/>
          <w:sz w:val="24"/>
          <w:szCs w:val="24"/>
        </w:rPr>
      </w:pPr>
      <w:r w:rsidRPr="002E6D25">
        <w:rPr>
          <w:rFonts w:ascii="楷体_GB2312" w:eastAsia="楷体_GB2312" w:hint="eastAsia"/>
          <w:sz w:val="24"/>
          <w:szCs w:val="24"/>
        </w:rPr>
        <w:t>欲了解估价对象的权益状况、实物状况、区位状况等全面情况，请认真阅读估价报告书全文。本估价报告自出具报告之日起一年内有效。</w:t>
      </w:r>
    </w:p>
    <w:p w:rsidR="002E6D25" w:rsidRDefault="002E6D25" w:rsidP="00123C01">
      <w:pPr>
        <w:pStyle w:val="a7"/>
        <w:tabs>
          <w:tab w:val="left" w:pos="1440"/>
        </w:tabs>
        <w:spacing w:after="0" w:line="480" w:lineRule="exact"/>
        <w:ind w:leftChars="1511" w:left="4506" w:hangingChars="476" w:hanging="1333"/>
        <w:rPr>
          <w:rFonts w:ascii="楷体_GB2312" w:eastAsia="楷体_GB2312" w:hAnsi="宋体"/>
          <w:snapToGrid w:val="0"/>
          <w:kern w:val="0"/>
          <w:sz w:val="28"/>
          <w:szCs w:val="28"/>
        </w:rPr>
      </w:pPr>
    </w:p>
    <w:p w:rsidR="00271AA1" w:rsidRPr="006A0743" w:rsidRDefault="00123C01" w:rsidP="002E6D25">
      <w:pPr>
        <w:pStyle w:val="a7"/>
        <w:tabs>
          <w:tab w:val="left" w:pos="1440"/>
        </w:tabs>
        <w:spacing w:after="0" w:line="480" w:lineRule="exact"/>
        <w:ind w:leftChars="1551" w:left="4590" w:hangingChars="476" w:hanging="1333"/>
        <w:rPr>
          <w:rFonts w:ascii="楷体_GB2312" w:eastAsia="楷体_GB2312" w:hAnsi="宋体"/>
          <w:snapToGrid w:val="0"/>
          <w:kern w:val="0"/>
          <w:sz w:val="28"/>
          <w:szCs w:val="28"/>
        </w:rPr>
      </w:pPr>
      <w:r>
        <w:rPr>
          <w:rFonts w:ascii="楷体_GB2312" w:eastAsia="楷体_GB2312" w:hAnsi="宋体" w:hint="eastAsia"/>
          <w:snapToGrid w:val="0"/>
          <w:kern w:val="0"/>
          <w:sz w:val="28"/>
          <w:szCs w:val="28"/>
        </w:rPr>
        <w:t xml:space="preserve">           </w:t>
      </w:r>
      <w:r w:rsidR="00271AA1" w:rsidRPr="006A0743">
        <w:rPr>
          <w:rFonts w:ascii="楷体_GB2312" w:eastAsia="楷体_GB2312" w:hAnsi="宋体" w:hint="eastAsia"/>
          <w:snapToGrid w:val="0"/>
          <w:kern w:val="0"/>
          <w:sz w:val="28"/>
          <w:szCs w:val="28"/>
        </w:rPr>
        <w:t>法定代表人：</w:t>
      </w:r>
    </w:p>
    <w:p w:rsidR="00271AA1" w:rsidRPr="006A0743" w:rsidRDefault="00851ECB" w:rsidP="00305686">
      <w:pPr>
        <w:adjustRightInd w:val="0"/>
        <w:snapToGrid w:val="0"/>
        <w:spacing w:beforeLines="50" w:before="120" w:line="480" w:lineRule="exact"/>
        <w:ind w:leftChars="400" w:left="840"/>
        <w:jc w:val="right"/>
        <w:rPr>
          <w:rFonts w:ascii="楷体_GB2312" w:eastAsia="楷体_GB2312" w:hAnsi="宋体"/>
          <w:sz w:val="28"/>
          <w:szCs w:val="28"/>
        </w:rPr>
      </w:pPr>
      <w:r>
        <w:rPr>
          <w:rFonts w:ascii="楷体_GB2312" w:eastAsia="楷体_GB2312" w:hAnsi="宋体" w:hint="eastAsia"/>
          <w:sz w:val="28"/>
          <w:szCs w:val="28"/>
        </w:rPr>
        <w:t>江西永佳房地产资产评估有限公司</w:t>
      </w:r>
    </w:p>
    <w:p w:rsidR="00271AA1" w:rsidRPr="006A0743" w:rsidRDefault="00AE5225" w:rsidP="00305686">
      <w:pPr>
        <w:adjustRightInd w:val="0"/>
        <w:snapToGrid w:val="0"/>
        <w:spacing w:beforeLines="50" w:before="120" w:line="480" w:lineRule="exact"/>
        <w:ind w:leftChars="400" w:left="840" w:right="700"/>
        <w:jc w:val="right"/>
        <w:rPr>
          <w:rFonts w:ascii="楷体_GB2312" w:eastAsia="楷体_GB2312" w:hAnsi="宋体"/>
          <w:snapToGrid w:val="0"/>
          <w:kern w:val="0"/>
          <w:sz w:val="28"/>
          <w:szCs w:val="28"/>
        </w:rPr>
        <w:sectPr w:rsidR="00271AA1" w:rsidRPr="006A0743" w:rsidSect="00CC0929">
          <w:pgSz w:w="11907" w:h="16840"/>
          <w:pgMar w:top="1418" w:right="1418" w:bottom="1418" w:left="1418" w:header="851" w:footer="794" w:gutter="0"/>
          <w:cols w:space="720"/>
          <w:docGrid w:linePitch="479" w:charSpace="11986"/>
        </w:sectPr>
      </w:pPr>
      <w:r>
        <w:rPr>
          <w:rFonts w:ascii="楷体_GB2312" w:eastAsia="楷体_GB2312" w:hAnsi="宋体" w:hint="eastAsia"/>
          <w:snapToGrid w:val="0"/>
          <w:kern w:val="0"/>
          <w:sz w:val="28"/>
          <w:szCs w:val="28"/>
        </w:rPr>
        <w:t>2020年4月17日</w:t>
      </w:r>
      <w:r w:rsidR="00084BAE">
        <w:rPr>
          <w:rFonts w:ascii="楷体_GB2312" w:eastAsia="楷体_GB2312" w:hAnsi="宋体" w:hint="eastAsia"/>
          <w:snapToGrid w:val="0"/>
          <w:kern w:val="0"/>
          <w:sz w:val="28"/>
          <w:szCs w:val="28"/>
        </w:rPr>
        <w:t xml:space="preserve"> </w:t>
      </w:r>
    </w:p>
    <w:p w:rsidR="00271AA1" w:rsidRPr="006A0743" w:rsidRDefault="00271AA1" w:rsidP="00305686">
      <w:pPr>
        <w:spacing w:beforeLines="50" w:before="120" w:afterLines="50" w:after="120" w:line="480" w:lineRule="exact"/>
        <w:jc w:val="center"/>
        <w:rPr>
          <w:rFonts w:ascii="楷体_GB2312" w:eastAsia="楷体_GB2312" w:hAnsi="宋体"/>
          <w:b/>
          <w:snapToGrid w:val="0"/>
          <w:kern w:val="0"/>
          <w:sz w:val="36"/>
        </w:rPr>
      </w:pPr>
      <w:r w:rsidRPr="006A0743">
        <w:rPr>
          <w:rFonts w:ascii="楷体_GB2312" w:eastAsia="楷体_GB2312" w:hAnsi="宋体" w:hint="eastAsia"/>
          <w:b/>
          <w:snapToGrid w:val="0"/>
          <w:kern w:val="0"/>
          <w:sz w:val="36"/>
        </w:rPr>
        <w:lastRenderedPageBreak/>
        <w:t>目    录</w:t>
      </w:r>
    </w:p>
    <w:p w:rsidR="006F18E8" w:rsidRPr="006F18E8" w:rsidRDefault="00736C4E" w:rsidP="006F18E8">
      <w:pPr>
        <w:pStyle w:val="10"/>
        <w:spacing w:line="500" w:lineRule="exact"/>
        <w:rPr>
          <w:rFonts w:hAnsiTheme="minorHAnsi" w:cstheme="minorBidi" w:hint="eastAsia"/>
          <w:noProof/>
          <w:snapToGrid/>
          <w:kern w:val="2"/>
        </w:rPr>
      </w:pPr>
      <w:r w:rsidRPr="006F18E8">
        <w:rPr>
          <w:rFonts w:hint="eastAsia"/>
          <w:kern w:val="2"/>
        </w:rPr>
        <w:fldChar w:fldCharType="begin"/>
      </w:r>
      <w:r w:rsidR="00271AA1" w:rsidRPr="006F18E8">
        <w:rPr>
          <w:rFonts w:hint="eastAsia"/>
          <w:kern w:val="2"/>
        </w:rPr>
        <w:instrText xml:space="preserve"> TOC \o "1-2" \h \z \u </w:instrText>
      </w:r>
      <w:r w:rsidRPr="006F18E8">
        <w:rPr>
          <w:rFonts w:hint="eastAsia"/>
          <w:kern w:val="2"/>
        </w:rPr>
        <w:fldChar w:fldCharType="separate"/>
      </w:r>
      <w:hyperlink w:anchor="_Toc38035168" w:history="1">
        <w:r w:rsidR="006F18E8" w:rsidRPr="006F18E8">
          <w:rPr>
            <w:rStyle w:val="af2"/>
            <w:rFonts w:hint="eastAsia"/>
            <w:noProof/>
          </w:rPr>
          <w:t>致估价委托方函</w:t>
        </w:r>
        <w:r w:rsidR="006F18E8" w:rsidRPr="006F18E8">
          <w:rPr>
            <w:rFonts w:hint="eastAsia"/>
            <w:noProof/>
            <w:webHidden/>
          </w:rPr>
          <w:tab/>
        </w:r>
        <w:r w:rsidR="006F18E8" w:rsidRPr="006F18E8">
          <w:rPr>
            <w:rFonts w:hint="eastAsia"/>
            <w:noProof/>
            <w:webHidden/>
          </w:rPr>
          <w:fldChar w:fldCharType="begin"/>
        </w:r>
        <w:r w:rsidR="006F18E8" w:rsidRPr="006F18E8">
          <w:rPr>
            <w:rFonts w:hint="eastAsia"/>
            <w:noProof/>
            <w:webHidden/>
          </w:rPr>
          <w:instrText xml:space="preserve"> PAGEREF _Toc38035168 \h </w:instrText>
        </w:r>
        <w:r w:rsidR="006F18E8" w:rsidRPr="006F18E8">
          <w:rPr>
            <w:rFonts w:hint="eastAsia"/>
            <w:noProof/>
            <w:webHidden/>
          </w:rPr>
        </w:r>
        <w:r w:rsidR="006F18E8" w:rsidRPr="006F18E8">
          <w:rPr>
            <w:rFonts w:hint="eastAsia"/>
            <w:noProof/>
            <w:webHidden/>
          </w:rPr>
          <w:fldChar w:fldCharType="separate"/>
        </w:r>
        <w:r w:rsidR="006F18E8" w:rsidRPr="006F18E8">
          <w:rPr>
            <w:rFonts w:hint="eastAsia"/>
            <w:noProof/>
            <w:webHidden/>
          </w:rPr>
          <w:t>1</w:t>
        </w:r>
        <w:r w:rsidR="006F18E8" w:rsidRPr="006F18E8">
          <w:rPr>
            <w:rFonts w:hint="eastAsia"/>
            <w:noProof/>
            <w:webHidden/>
          </w:rPr>
          <w:fldChar w:fldCharType="end"/>
        </w:r>
      </w:hyperlink>
    </w:p>
    <w:p w:rsidR="006F18E8" w:rsidRPr="006F18E8" w:rsidRDefault="006F18E8" w:rsidP="006F18E8">
      <w:pPr>
        <w:pStyle w:val="10"/>
        <w:spacing w:line="500" w:lineRule="exact"/>
        <w:rPr>
          <w:rFonts w:hAnsiTheme="minorHAnsi" w:cstheme="minorBidi" w:hint="eastAsia"/>
          <w:noProof/>
          <w:snapToGrid/>
          <w:kern w:val="2"/>
        </w:rPr>
      </w:pPr>
      <w:hyperlink w:anchor="_Toc38035169" w:history="1">
        <w:r w:rsidRPr="006F18E8">
          <w:rPr>
            <w:rStyle w:val="af2"/>
            <w:rFonts w:hint="eastAsia"/>
            <w:noProof/>
          </w:rPr>
          <w:t>估价师声明</w:t>
        </w:r>
        <w:r w:rsidRPr="006F18E8">
          <w:rPr>
            <w:rFonts w:hint="eastAsia"/>
            <w:noProof/>
            <w:webHidden/>
          </w:rPr>
          <w:tab/>
        </w:r>
        <w:r w:rsidRPr="006F18E8">
          <w:rPr>
            <w:rFonts w:hint="eastAsia"/>
            <w:noProof/>
            <w:webHidden/>
          </w:rPr>
          <w:fldChar w:fldCharType="begin"/>
        </w:r>
        <w:r w:rsidRPr="006F18E8">
          <w:rPr>
            <w:rFonts w:hint="eastAsia"/>
            <w:noProof/>
            <w:webHidden/>
          </w:rPr>
          <w:instrText xml:space="preserve"> PAGEREF _Toc38035169 \h </w:instrText>
        </w:r>
        <w:r w:rsidRPr="006F18E8">
          <w:rPr>
            <w:rFonts w:hint="eastAsia"/>
            <w:noProof/>
            <w:webHidden/>
          </w:rPr>
        </w:r>
        <w:r w:rsidRPr="006F18E8">
          <w:rPr>
            <w:rFonts w:hint="eastAsia"/>
            <w:noProof/>
            <w:webHidden/>
          </w:rPr>
          <w:fldChar w:fldCharType="separate"/>
        </w:r>
        <w:r w:rsidRPr="006F18E8">
          <w:rPr>
            <w:rFonts w:hint="eastAsia"/>
            <w:noProof/>
            <w:webHidden/>
          </w:rPr>
          <w:t>4</w:t>
        </w:r>
        <w:r w:rsidRPr="006F18E8">
          <w:rPr>
            <w:rFonts w:hint="eastAsia"/>
            <w:noProof/>
            <w:webHidden/>
          </w:rPr>
          <w:fldChar w:fldCharType="end"/>
        </w:r>
      </w:hyperlink>
    </w:p>
    <w:p w:rsidR="006F18E8" w:rsidRPr="006F18E8" w:rsidRDefault="006F18E8" w:rsidP="006F18E8">
      <w:pPr>
        <w:pStyle w:val="10"/>
        <w:spacing w:line="500" w:lineRule="exact"/>
        <w:rPr>
          <w:rFonts w:hAnsiTheme="minorHAnsi" w:cstheme="minorBidi" w:hint="eastAsia"/>
          <w:noProof/>
          <w:snapToGrid/>
          <w:kern w:val="2"/>
        </w:rPr>
      </w:pPr>
      <w:hyperlink w:anchor="_Toc38035170" w:history="1">
        <w:r w:rsidRPr="006F18E8">
          <w:rPr>
            <w:rStyle w:val="af2"/>
            <w:rFonts w:hint="eastAsia"/>
            <w:noProof/>
          </w:rPr>
          <w:t>估价假设和限制条件</w:t>
        </w:r>
        <w:r w:rsidRPr="006F18E8">
          <w:rPr>
            <w:rFonts w:hint="eastAsia"/>
            <w:noProof/>
            <w:webHidden/>
          </w:rPr>
          <w:tab/>
        </w:r>
        <w:r w:rsidRPr="006F18E8">
          <w:rPr>
            <w:rFonts w:hint="eastAsia"/>
            <w:noProof/>
            <w:webHidden/>
          </w:rPr>
          <w:fldChar w:fldCharType="begin"/>
        </w:r>
        <w:r w:rsidRPr="006F18E8">
          <w:rPr>
            <w:rFonts w:hint="eastAsia"/>
            <w:noProof/>
            <w:webHidden/>
          </w:rPr>
          <w:instrText xml:space="preserve"> PAGEREF _Toc38035170 \h </w:instrText>
        </w:r>
        <w:r w:rsidRPr="006F18E8">
          <w:rPr>
            <w:rFonts w:hint="eastAsia"/>
            <w:noProof/>
            <w:webHidden/>
          </w:rPr>
        </w:r>
        <w:r w:rsidRPr="006F18E8">
          <w:rPr>
            <w:rFonts w:hint="eastAsia"/>
            <w:noProof/>
            <w:webHidden/>
          </w:rPr>
          <w:fldChar w:fldCharType="separate"/>
        </w:r>
        <w:r w:rsidRPr="006F18E8">
          <w:rPr>
            <w:rFonts w:hint="eastAsia"/>
            <w:noProof/>
            <w:webHidden/>
          </w:rPr>
          <w:t>6</w:t>
        </w:r>
        <w:r w:rsidRPr="006F18E8">
          <w:rPr>
            <w:rFonts w:hint="eastAsia"/>
            <w:noProof/>
            <w:webHidden/>
          </w:rPr>
          <w:fldChar w:fldCharType="end"/>
        </w:r>
      </w:hyperlink>
    </w:p>
    <w:p w:rsidR="006F18E8" w:rsidRPr="006F18E8" w:rsidRDefault="006F18E8" w:rsidP="006F18E8">
      <w:pPr>
        <w:pStyle w:val="10"/>
        <w:spacing w:line="500" w:lineRule="exact"/>
        <w:rPr>
          <w:rFonts w:hAnsiTheme="minorHAnsi" w:cstheme="minorBidi" w:hint="eastAsia"/>
          <w:noProof/>
          <w:snapToGrid/>
          <w:kern w:val="2"/>
        </w:rPr>
      </w:pPr>
      <w:hyperlink w:anchor="_Toc38035171" w:history="1">
        <w:r w:rsidRPr="006F18E8">
          <w:rPr>
            <w:rStyle w:val="af2"/>
            <w:rFonts w:hint="eastAsia"/>
            <w:noProof/>
          </w:rPr>
          <w:t>房地产估价结果报告</w:t>
        </w:r>
        <w:r w:rsidRPr="006F18E8">
          <w:rPr>
            <w:rFonts w:hint="eastAsia"/>
            <w:noProof/>
            <w:webHidden/>
          </w:rPr>
          <w:tab/>
        </w:r>
        <w:r w:rsidRPr="006F18E8">
          <w:rPr>
            <w:rFonts w:hint="eastAsia"/>
            <w:noProof/>
            <w:webHidden/>
          </w:rPr>
          <w:fldChar w:fldCharType="begin"/>
        </w:r>
        <w:r w:rsidRPr="006F18E8">
          <w:rPr>
            <w:rFonts w:hint="eastAsia"/>
            <w:noProof/>
            <w:webHidden/>
          </w:rPr>
          <w:instrText xml:space="preserve"> PAGEREF _Toc38035171 \h </w:instrText>
        </w:r>
        <w:r w:rsidRPr="006F18E8">
          <w:rPr>
            <w:rFonts w:hint="eastAsia"/>
            <w:noProof/>
            <w:webHidden/>
          </w:rPr>
        </w:r>
        <w:r w:rsidRPr="006F18E8">
          <w:rPr>
            <w:rFonts w:hint="eastAsia"/>
            <w:noProof/>
            <w:webHidden/>
          </w:rPr>
          <w:fldChar w:fldCharType="separate"/>
        </w:r>
        <w:r w:rsidRPr="006F18E8">
          <w:rPr>
            <w:rFonts w:hint="eastAsia"/>
            <w:noProof/>
            <w:webHidden/>
          </w:rPr>
          <w:t>9</w:t>
        </w:r>
        <w:r w:rsidRPr="006F18E8">
          <w:rPr>
            <w:rFonts w:hint="eastAsia"/>
            <w:noProof/>
            <w:webHidden/>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2" w:history="1">
        <w:r w:rsidRPr="006F18E8">
          <w:rPr>
            <w:rStyle w:val="af2"/>
            <w:rFonts w:ascii="楷体_GB2312" w:eastAsia="楷体_GB2312" w:hAnsi="宋体" w:hint="eastAsia"/>
            <w:noProof/>
            <w:snapToGrid w:val="0"/>
            <w:sz w:val="24"/>
            <w:szCs w:val="24"/>
          </w:rPr>
          <w:t>（一）估价委托方</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_Toc38035172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9</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3" w:history="1">
        <w:r w:rsidRPr="006F18E8">
          <w:rPr>
            <w:rStyle w:val="af2"/>
            <w:rFonts w:ascii="楷体_GB2312" w:eastAsia="楷体_GB2312" w:hAnsi="宋体" w:hint="eastAsia"/>
            <w:noProof/>
            <w:snapToGrid w:val="0"/>
            <w:sz w:val="24"/>
            <w:szCs w:val="24"/>
          </w:rPr>
          <w:t>（</w:t>
        </w:r>
        <w:r w:rsidRPr="006F18E8">
          <w:rPr>
            <w:rStyle w:val="af2"/>
            <w:rFonts w:ascii="楷体_GB2312" w:eastAsia="楷体_GB2312" w:hAnsi="Courier New" w:hint="eastAsia"/>
            <w:noProof/>
            <w:sz w:val="24"/>
            <w:szCs w:val="24"/>
          </w:rPr>
          <w:t>二）估价方</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_Toc38035173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9</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4" w:history="1">
        <w:r w:rsidRPr="006F18E8">
          <w:rPr>
            <w:rStyle w:val="af2"/>
            <w:rFonts w:ascii="楷体_GB2312" w:eastAsia="楷体_GB2312" w:hAnsi="宋体" w:hint="eastAsia"/>
            <w:noProof/>
            <w:snapToGrid w:val="0"/>
            <w:sz w:val="24"/>
            <w:szCs w:val="24"/>
          </w:rPr>
          <w:t>（三）估价目的</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_Toc38035174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9</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5" w:history="1">
        <w:r w:rsidRPr="006F18E8">
          <w:rPr>
            <w:rStyle w:val="af2"/>
            <w:rFonts w:ascii="楷体_GB2312" w:eastAsia="楷体_GB2312" w:hAnsi="宋体" w:hint="eastAsia"/>
            <w:noProof/>
            <w:snapToGrid w:val="0"/>
            <w:sz w:val="24"/>
            <w:szCs w:val="24"/>
          </w:rPr>
          <w:t>（四）估价对象</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_Toc38035175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9</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6" w:history="1">
        <w:r w:rsidRPr="006F18E8">
          <w:rPr>
            <w:rStyle w:val="af2"/>
            <w:rFonts w:ascii="楷体_GB2312" w:eastAsia="楷体_GB2312" w:hAnsi="宋体" w:hint="eastAsia"/>
            <w:noProof/>
            <w:snapToGrid w:val="0"/>
            <w:sz w:val="24"/>
            <w:szCs w:val="24"/>
          </w:rPr>
          <w:t>（五）价值时点</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_Toc38035176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11</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7" w:history="1">
        <w:r w:rsidRPr="006F18E8">
          <w:rPr>
            <w:rStyle w:val="af2"/>
            <w:rFonts w:ascii="楷体_GB2312" w:eastAsia="楷体_GB2312" w:hAnsi="宋体" w:hint="eastAsia"/>
            <w:noProof/>
            <w:snapToGrid w:val="0"/>
            <w:sz w:val="24"/>
            <w:szCs w:val="24"/>
          </w:rPr>
          <w:t>（</w:t>
        </w:r>
        <w:r w:rsidRPr="006F18E8">
          <w:rPr>
            <w:rStyle w:val="af2"/>
            <w:rFonts w:ascii="楷体_GB2312" w:eastAsia="楷体_GB2312" w:hint="eastAsia"/>
            <w:noProof/>
            <w:sz w:val="24"/>
            <w:szCs w:val="24"/>
          </w:rPr>
          <w:t>六）价值类型</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_Toc38035177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12</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8" w:history="1">
        <w:r w:rsidRPr="006F18E8">
          <w:rPr>
            <w:rStyle w:val="af2"/>
            <w:rFonts w:ascii="楷体_GB2312" w:eastAsia="楷体_GB2312" w:hAnsi="宋体" w:hint="eastAsia"/>
            <w:noProof/>
            <w:snapToGrid w:val="0"/>
            <w:sz w:val="24"/>
            <w:szCs w:val="24"/>
          </w:rPr>
          <w:t>（七）估价原则</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_Toc38035178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12</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79" w:history="1">
        <w:r w:rsidRPr="006F18E8">
          <w:rPr>
            <w:rStyle w:val="af2"/>
            <w:rFonts w:ascii="楷体_GB2312" w:eastAsia="楷体_GB2312" w:hAnsi="宋体" w:hint="eastAsia"/>
            <w:noProof/>
            <w:snapToGrid w:val="0"/>
            <w:sz w:val="24"/>
            <w:szCs w:val="24"/>
          </w:rPr>
          <w:t>（八）估价依据</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_Toc38035179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13</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0" w:history="1">
        <w:r w:rsidRPr="006F18E8">
          <w:rPr>
            <w:rStyle w:val="af2"/>
            <w:rFonts w:ascii="楷体_GB2312" w:eastAsia="楷体_GB2312" w:hAnsi="宋体" w:hint="eastAsia"/>
            <w:noProof/>
            <w:snapToGrid w:val="0"/>
            <w:sz w:val="24"/>
            <w:szCs w:val="24"/>
          </w:rPr>
          <w:t>（九）估价方法</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_Toc38035180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15</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1" w:history="1">
        <w:r w:rsidRPr="006F18E8">
          <w:rPr>
            <w:rStyle w:val="af2"/>
            <w:rFonts w:ascii="楷体_GB2312" w:eastAsia="楷体_GB2312" w:hAnsi="宋体" w:hint="eastAsia"/>
            <w:noProof/>
            <w:snapToGrid w:val="0"/>
            <w:sz w:val="24"/>
            <w:szCs w:val="24"/>
          </w:rPr>
          <w:t>（十）估价结果</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_Toc38035181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16</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2" w:history="1">
        <w:r w:rsidRPr="006F18E8">
          <w:rPr>
            <w:rStyle w:val="af2"/>
            <w:rFonts w:ascii="楷体_GB2312" w:eastAsia="楷体_GB2312" w:hAnsi="宋体" w:hint="eastAsia"/>
            <w:noProof/>
            <w:snapToGrid w:val="0"/>
            <w:sz w:val="24"/>
            <w:szCs w:val="24"/>
          </w:rPr>
          <w:t>（十一）注册房地产估价师</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_Toc38035182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16</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3" w:history="1">
        <w:r w:rsidRPr="006F18E8">
          <w:rPr>
            <w:rStyle w:val="af2"/>
            <w:rFonts w:ascii="楷体_GB2312" w:eastAsia="楷体_GB2312" w:hAnsi="宋体" w:hint="eastAsia"/>
            <w:noProof/>
            <w:snapToGrid w:val="0"/>
            <w:sz w:val="24"/>
            <w:szCs w:val="24"/>
          </w:rPr>
          <w:t>（十二）实地查勘期</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_Toc38035183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17</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4" w:history="1">
        <w:r w:rsidRPr="006F18E8">
          <w:rPr>
            <w:rStyle w:val="af2"/>
            <w:rFonts w:ascii="楷体_GB2312" w:eastAsia="楷体_GB2312" w:hAnsi="宋体" w:hint="eastAsia"/>
            <w:noProof/>
            <w:snapToGrid w:val="0"/>
            <w:sz w:val="24"/>
            <w:szCs w:val="24"/>
          </w:rPr>
          <w:t>（十三）估价作业期</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_Toc38035184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17</w:t>
        </w:r>
        <w:r w:rsidRPr="006F18E8">
          <w:rPr>
            <w:rFonts w:ascii="楷体_GB2312" w:eastAsia="楷体_GB2312" w:hint="eastAsia"/>
            <w:noProof/>
            <w:webHidden/>
            <w:sz w:val="24"/>
            <w:szCs w:val="24"/>
          </w:rPr>
          <w:fldChar w:fldCharType="end"/>
        </w:r>
      </w:hyperlink>
    </w:p>
    <w:p w:rsidR="006F18E8" w:rsidRPr="006F18E8" w:rsidRDefault="006F18E8" w:rsidP="006F18E8">
      <w:pPr>
        <w:pStyle w:val="10"/>
        <w:spacing w:line="500" w:lineRule="exact"/>
        <w:rPr>
          <w:rFonts w:hAnsiTheme="minorHAnsi" w:cstheme="minorBidi" w:hint="eastAsia"/>
          <w:noProof/>
          <w:snapToGrid/>
          <w:kern w:val="2"/>
        </w:rPr>
      </w:pPr>
      <w:hyperlink w:anchor="_Toc38035185" w:history="1">
        <w:r w:rsidRPr="006F18E8">
          <w:rPr>
            <w:rStyle w:val="af2"/>
            <w:rFonts w:hint="eastAsia"/>
            <w:noProof/>
          </w:rPr>
          <w:t>附     件</w:t>
        </w:r>
        <w:r w:rsidRPr="006F18E8">
          <w:rPr>
            <w:rFonts w:hint="eastAsia"/>
            <w:noProof/>
            <w:webHidden/>
          </w:rPr>
          <w:tab/>
        </w:r>
        <w:r w:rsidRPr="006F18E8">
          <w:rPr>
            <w:rFonts w:hint="eastAsia"/>
            <w:noProof/>
            <w:webHidden/>
          </w:rPr>
          <w:fldChar w:fldCharType="begin"/>
        </w:r>
        <w:r w:rsidRPr="006F18E8">
          <w:rPr>
            <w:rFonts w:hint="eastAsia"/>
            <w:noProof/>
            <w:webHidden/>
          </w:rPr>
          <w:instrText xml:space="preserve"> PAGEREF _Toc38035185 \h </w:instrText>
        </w:r>
        <w:r w:rsidRPr="006F18E8">
          <w:rPr>
            <w:rFonts w:hint="eastAsia"/>
            <w:noProof/>
            <w:webHidden/>
          </w:rPr>
        </w:r>
        <w:r w:rsidRPr="006F18E8">
          <w:rPr>
            <w:rFonts w:hint="eastAsia"/>
            <w:noProof/>
            <w:webHidden/>
          </w:rPr>
          <w:fldChar w:fldCharType="separate"/>
        </w:r>
        <w:r w:rsidRPr="006F18E8">
          <w:rPr>
            <w:rFonts w:hint="eastAsia"/>
            <w:noProof/>
            <w:webHidden/>
          </w:rPr>
          <w:t>18</w:t>
        </w:r>
        <w:r w:rsidRPr="006F18E8">
          <w:rPr>
            <w:rFonts w:hint="eastAsia"/>
            <w:noProof/>
            <w:webHidden/>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6" w:history="1">
        <w:r w:rsidRPr="006F18E8">
          <w:rPr>
            <w:rStyle w:val="af2"/>
            <w:rFonts w:ascii="楷体_GB2312" w:eastAsia="楷体_GB2312" w:hAnsi="宋体" w:hint="eastAsia"/>
            <w:noProof/>
            <w:snapToGrid w:val="0"/>
            <w:sz w:val="24"/>
            <w:szCs w:val="24"/>
          </w:rPr>
          <w:t>（一）南昌市东湖区人民法院司法技术室委托鉴定（评估）书</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_Toc38035186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7" w:history="1">
        <w:r w:rsidRPr="006F18E8">
          <w:rPr>
            <w:rStyle w:val="af2"/>
            <w:rFonts w:ascii="楷体_GB2312" w:eastAsia="楷体_GB2312" w:hAnsi="宋体" w:hint="eastAsia"/>
            <w:noProof/>
            <w:snapToGrid w:val="0"/>
            <w:sz w:val="24"/>
            <w:szCs w:val="24"/>
          </w:rPr>
          <w:t>（二）估价对象的地理位置示意图</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_Toc38035187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8" w:history="1">
        <w:r w:rsidRPr="006F18E8">
          <w:rPr>
            <w:rStyle w:val="af2"/>
            <w:rFonts w:ascii="楷体_GB2312" w:eastAsia="楷体_GB2312" w:hAnsi="宋体" w:hint="eastAsia"/>
            <w:noProof/>
            <w:snapToGrid w:val="0"/>
            <w:sz w:val="24"/>
            <w:szCs w:val="24"/>
          </w:rPr>
          <w:t>（三）估价对象外、内部状况照片</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_Toc38035188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89" w:history="1">
        <w:r w:rsidRPr="006F18E8">
          <w:rPr>
            <w:rStyle w:val="af2"/>
            <w:rFonts w:ascii="楷体_GB2312" w:eastAsia="楷体_GB2312" w:hAnsi="宋体" w:hint="eastAsia"/>
            <w:noProof/>
            <w:snapToGrid w:val="0"/>
            <w:sz w:val="24"/>
            <w:szCs w:val="24"/>
          </w:rPr>
          <w:t>（四）估价对象权属证明复印件</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_Toc38035189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90" w:history="1">
        <w:r w:rsidRPr="006F18E8">
          <w:rPr>
            <w:rStyle w:val="af2"/>
            <w:rFonts w:ascii="楷体_GB2312" w:eastAsia="楷体_GB2312" w:hAnsi="宋体" w:hint="eastAsia"/>
            <w:noProof/>
            <w:snapToGrid w:val="0"/>
            <w:sz w:val="24"/>
            <w:szCs w:val="24"/>
          </w:rPr>
          <w:t>（五）房地产估价机构营业执照复印件</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_Toc38035190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91" w:history="1">
        <w:r w:rsidRPr="006F18E8">
          <w:rPr>
            <w:rStyle w:val="af2"/>
            <w:rFonts w:ascii="楷体_GB2312" w:eastAsia="楷体_GB2312" w:hAnsi="宋体" w:hint="eastAsia"/>
            <w:noProof/>
            <w:snapToGrid w:val="0"/>
            <w:sz w:val="24"/>
            <w:szCs w:val="24"/>
          </w:rPr>
          <w:t>（六）房地产估价机构资质证书复印件</w:t>
        </w:r>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_Toc38035191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6F18E8" w:rsidRPr="006F18E8" w:rsidRDefault="006F18E8" w:rsidP="006F18E8">
      <w:pPr>
        <w:pStyle w:val="21"/>
        <w:spacing w:line="500" w:lineRule="exact"/>
        <w:rPr>
          <w:rFonts w:ascii="楷体_GB2312" w:eastAsia="楷体_GB2312" w:hAnsiTheme="minorHAnsi" w:cstheme="minorBidi" w:hint="eastAsia"/>
          <w:noProof/>
          <w:kern w:val="2"/>
          <w:sz w:val="24"/>
          <w:szCs w:val="24"/>
        </w:rPr>
      </w:pPr>
      <w:hyperlink w:anchor="_Toc38035192" w:history="1">
        <w:r w:rsidRPr="006F18E8">
          <w:rPr>
            <w:rStyle w:val="af2"/>
            <w:rFonts w:ascii="楷体_GB2312" w:eastAsia="楷体_GB2312" w:hAnsi="宋体" w:hint="eastAsia"/>
            <w:noProof/>
            <w:snapToGrid w:val="0"/>
            <w:sz w:val="24"/>
            <w:szCs w:val="24"/>
          </w:rPr>
          <w:t>（七）房地产估价师注册证书复印件</w:t>
        </w:r>
        <w:bookmarkStart w:id="4" w:name="_GoBack"/>
        <w:bookmarkEnd w:id="4"/>
        <w:r w:rsidRPr="006F18E8">
          <w:rPr>
            <w:rFonts w:ascii="楷体_GB2312" w:eastAsia="楷体_GB2312" w:hint="eastAsia"/>
            <w:noProof/>
            <w:webHidden/>
            <w:sz w:val="24"/>
            <w:szCs w:val="24"/>
          </w:rPr>
          <w:tab/>
        </w:r>
        <w:r w:rsidRPr="006F18E8">
          <w:rPr>
            <w:rFonts w:ascii="楷体_GB2312" w:eastAsia="楷体_GB2312" w:hint="eastAsia"/>
            <w:noProof/>
            <w:webHidden/>
            <w:sz w:val="24"/>
            <w:szCs w:val="24"/>
          </w:rPr>
          <w:fldChar w:fldCharType="begin"/>
        </w:r>
        <w:r w:rsidRPr="006F18E8">
          <w:rPr>
            <w:rFonts w:ascii="楷体_GB2312" w:eastAsia="楷体_GB2312" w:hint="eastAsia"/>
            <w:noProof/>
            <w:webHidden/>
            <w:sz w:val="24"/>
            <w:szCs w:val="24"/>
          </w:rPr>
          <w:instrText xml:space="preserve"> PAGEREF _Toc38035192 \h </w:instrText>
        </w:r>
        <w:r w:rsidRPr="006F18E8">
          <w:rPr>
            <w:rFonts w:ascii="楷体_GB2312" w:eastAsia="楷体_GB2312" w:hint="eastAsia"/>
            <w:noProof/>
            <w:webHidden/>
            <w:sz w:val="24"/>
            <w:szCs w:val="24"/>
          </w:rPr>
        </w:r>
        <w:r w:rsidRPr="006F18E8">
          <w:rPr>
            <w:rFonts w:ascii="楷体_GB2312" w:eastAsia="楷体_GB2312" w:hint="eastAsia"/>
            <w:noProof/>
            <w:webHidden/>
            <w:sz w:val="24"/>
            <w:szCs w:val="24"/>
          </w:rPr>
          <w:fldChar w:fldCharType="separate"/>
        </w:r>
        <w:r w:rsidRPr="006F18E8">
          <w:rPr>
            <w:rFonts w:ascii="楷体_GB2312" w:eastAsia="楷体_GB2312" w:hint="eastAsia"/>
            <w:noProof/>
            <w:webHidden/>
            <w:sz w:val="24"/>
            <w:szCs w:val="24"/>
          </w:rPr>
          <w:t>18</w:t>
        </w:r>
        <w:r w:rsidRPr="006F18E8">
          <w:rPr>
            <w:rFonts w:ascii="楷体_GB2312" w:eastAsia="楷体_GB2312" w:hint="eastAsia"/>
            <w:noProof/>
            <w:webHidden/>
            <w:sz w:val="24"/>
            <w:szCs w:val="24"/>
          </w:rPr>
          <w:fldChar w:fldCharType="end"/>
        </w:r>
      </w:hyperlink>
    </w:p>
    <w:p w:rsidR="00271AA1" w:rsidRPr="00D26718" w:rsidRDefault="00736C4E" w:rsidP="006F18E8">
      <w:pPr>
        <w:pStyle w:val="21"/>
        <w:spacing w:line="500" w:lineRule="exact"/>
        <w:rPr>
          <w:rFonts w:ascii="楷体_GB2312" w:eastAsia="楷体_GB2312"/>
          <w:snapToGrid w:val="0"/>
          <w:sz w:val="24"/>
          <w:szCs w:val="24"/>
        </w:rPr>
        <w:sectPr w:rsidR="00271AA1" w:rsidRPr="00D26718">
          <w:pgSz w:w="11907" w:h="16840"/>
          <w:pgMar w:top="1418" w:right="1418" w:bottom="1418" w:left="1418" w:header="851" w:footer="794" w:gutter="0"/>
          <w:cols w:space="720"/>
          <w:docGrid w:linePitch="479" w:charSpace="11986"/>
        </w:sectPr>
      </w:pPr>
      <w:r w:rsidRPr="006F18E8">
        <w:rPr>
          <w:rFonts w:ascii="楷体_GB2312" w:eastAsia="楷体_GB2312" w:hint="eastAsia"/>
          <w:snapToGrid w:val="0"/>
          <w:kern w:val="2"/>
          <w:sz w:val="24"/>
          <w:szCs w:val="24"/>
        </w:rPr>
        <w:fldChar w:fldCharType="end"/>
      </w:r>
    </w:p>
    <w:p w:rsidR="00271AA1" w:rsidRPr="006A0743" w:rsidRDefault="00271AA1" w:rsidP="00305686">
      <w:pPr>
        <w:pStyle w:val="1"/>
        <w:tabs>
          <w:tab w:val="left" w:pos="1275"/>
          <w:tab w:val="center" w:pos="4672"/>
        </w:tabs>
        <w:adjustRightInd w:val="0"/>
        <w:snapToGrid w:val="0"/>
        <w:spacing w:beforeLines="50" w:before="120" w:afterLines="50" w:after="120" w:line="500" w:lineRule="exact"/>
        <w:jc w:val="center"/>
        <w:rPr>
          <w:rFonts w:ascii="楷体_GB2312" w:eastAsia="楷体_GB2312" w:hAnsi="宋体"/>
          <w:snapToGrid w:val="0"/>
          <w:kern w:val="0"/>
          <w:sz w:val="36"/>
          <w:szCs w:val="36"/>
        </w:rPr>
      </w:pPr>
      <w:bookmarkStart w:id="5" w:name="_Toc326590639"/>
      <w:bookmarkStart w:id="6" w:name="_Toc38035169"/>
      <w:r w:rsidRPr="006A0743">
        <w:rPr>
          <w:rFonts w:ascii="楷体_GB2312" w:eastAsia="楷体_GB2312" w:hAnsi="宋体" w:hint="eastAsia"/>
          <w:snapToGrid w:val="0"/>
          <w:kern w:val="0"/>
          <w:sz w:val="36"/>
          <w:szCs w:val="36"/>
        </w:rPr>
        <w:lastRenderedPageBreak/>
        <w:t>估价师声明</w:t>
      </w:r>
      <w:bookmarkEnd w:id="5"/>
      <w:bookmarkEnd w:id="6"/>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我们郑重声明：</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 xml:space="preserve">1、我们在本估价报告中陈述的事实是真实的和准确的。 </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2、本估价报告中的分析、意见和结论是我们自己独立、客观、公正的专业分析、意见和结论，但受到本估价报告中已说明的假设和限制条件的限制。</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3、我们与本估价报告中的估价对象没有利害关系，也与有关当事人没有个人利害关系或偏见。</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4、我们依照中华人民共和国国家标准《房地产估价规范》【</w:t>
      </w:r>
      <w:r w:rsidRPr="009A0698">
        <w:rPr>
          <w:rFonts w:ascii="楷体_GB2312" w:eastAsia="楷体_GB2312"/>
          <w:sz w:val="28"/>
          <w:szCs w:val="24"/>
        </w:rPr>
        <w:t>GB/T 50291-2015</w:t>
      </w:r>
      <w:r w:rsidRPr="009A0698">
        <w:rPr>
          <w:rFonts w:ascii="楷体_GB2312" w:eastAsia="楷体_GB2312" w:hint="eastAsia"/>
          <w:sz w:val="28"/>
          <w:szCs w:val="24"/>
        </w:rPr>
        <w:t>】、《房地产估价基本术语标准》【</w:t>
      </w:r>
      <w:r w:rsidRPr="009A0698">
        <w:rPr>
          <w:rFonts w:ascii="楷体_GB2312" w:eastAsia="楷体_GB2312"/>
          <w:sz w:val="28"/>
          <w:szCs w:val="24"/>
        </w:rPr>
        <w:t>GB/T50899-2013</w:t>
      </w:r>
      <w:r w:rsidRPr="009A0698">
        <w:rPr>
          <w:rFonts w:ascii="楷体_GB2312" w:eastAsia="楷体_GB2312" w:hint="eastAsia"/>
          <w:sz w:val="28"/>
          <w:szCs w:val="24"/>
        </w:rPr>
        <w:t>】进行分析，形成意见和结论，撰写本估价报告。</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5、注册房地产估价师已于</w:t>
      </w:r>
      <w:r>
        <w:rPr>
          <w:rFonts w:ascii="楷体_GB2312" w:eastAsia="楷体_GB2312" w:hint="eastAsia"/>
          <w:sz w:val="28"/>
          <w:szCs w:val="24"/>
        </w:rPr>
        <w:t>2020年4月16日</w:t>
      </w:r>
      <w:r w:rsidRPr="009A0698">
        <w:rPr>
          <w:rFonts w:ascii="楷体_GB2312" w:eastAsia="楷体_GB2312" w:hint="eastAsia"/>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sidRPr="002032B2">
        <w:rPr>
          <w:rFonts w:ascii="楷体_GB2312" w:eastAsia="楷体_GB2312" w:hint="eastAsia"/>
          <w:color w:val="000000" w:themeColor="text1"/>
          <w:sz w:val="28"/>
          <w:szCs w:val="24"/>
        </w:rPr>
        <w:t>另外，由于产权方不配合，房门未开，估价人员未能进入估价对象室内现场查勘及拍照取证，因</w:t>
      </w:r>
      <w:r w:rsidRPr="009A0698">
        <w:rPr>
          <w:rFonts w:ascii="楷体_GB2312" w:eastAsia="楷体_GB2312" w:hint="eastAsia"/>
          <w:sz w:val="28"/>
          <w:szCs w:val="24"/>
        </w:rPr>
        <w:t>此我们对估价对象的实地勘察仅限</w:t>
      </w:r>
      <w:r>
        <w:rPr>
          <w:rFonts w:ascii="楷体_GB2312" w:eastAsia="楷体_GB2312" w:hint="eastAsia"/>
          <w:sz w:val="28"/>
          <w:szCs w:val="24"/>
        </w:rPr>
        <w:t>所处楼栋</w:t>
      </w:r>
      <w:r w:rsidRPr="009A0698">
        <w:rPr>
          <w:rFonts w:ascii="楷体_GB2312" w:eastAsia="楷体_GB2312" w:hint="eastAsia"/>
          <w:sz w:val="28"/>
          <w:szCs w:val="24"/>
        </w:rPr>
        <w:t>外观</w:t>
      </w:r>
      <w:r>
        <w:rPr>
          <w:rFonts w:ascii="楷体_GB2312" w:eastAsia="楷体_GB2312" w:hint="eastAsia"/>
          <w:sz w:val="28"/>
          <w:szCs w:val="24"/>
        </w:rPr>
        <w:t>及公共区域的</w:t>
      </w:r>
      <w:r w:rsidRPr="009A0698">
        <w:rPr>
          <w:rFonts w:ascii="楷体_GB2312" w:eastAsia="楷体_GB2312" w:hint="eastAsia"/>
          <w:sz w:val="28"/>
          <w:szCs w:val="24"/>
        </w:rPr>
        <w:t>一般性查看。</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rsidR="00095D4B" w:rsidRPr="009A0698" w:rsidRDefault="00095D4B" w:rsidP="00095D4B">
      <w:pPr>
        <w:spacing w:line="500" w:lineRule="exact"/>
        <w:ind w:firstLineChars="200" w:firstLine="560"/>
        <w:rPr>
          <w:rFonts w:ascii="楷体_GB2312" w:eastAsia="楷体_GB2312"/>
          <w:sz w:val="28"/>
          <w:szCs w:val="24"/>
        </w:rPr>
      </w:pPr>
      <w:r w:rsidRPr="009A0698">
        <w:rPr>
          <w:rFonts w:ascii="楷体_GB2312" w:eastAsia="楷体_GB2312" w:hint="eastAsia"/>
          <w:sz w:val="28"/>
          <w:szCs w:val="24"/>
        </w:rPr>
        <w:t>8、没有其他行业专业人员对本估价报告提供了重要专业帮助。</w:t>
      </w:r>
    </w:p>
    <w:p w:rsidR="00271AA1" w:rsidRPr="006A0743" w:rsidRDefault="00271AA1" w:rsidP="00271AA1">
      <w:pPr>
        <w:spacing w:line="500" w:lineRule="exact"/>
        <w:ind w:firstLineChars="200" w:firstLine="560"/>
        <w:rPr>
          <w:rFonts w:ascii="楷体_GB2312" w:eastAsia="楷体_GB2312"/>
          <w:sz w:val="28"/>
          <w:szCs w:val="24"/>
        </w:rPr>
      </w:pPr>
      <w:r w:rsidRPr="006A0743">
        <w:rPr>
          <w:rFonts w:ascii="楷体_GB2312" w:eastAsia="楷体_GB2312" w:hint="eastAsia"/>
          <w:sz w:val="28"/>
          <w:szCs w:val="24"/>
        </w:rPr>
        <w:lastRenderedPageBreak/>
        <w:t>中国注册房地产估价师：</w:t>
      </w:r>
    </w:p>
    <w:tbl>
      <w:tblPr>
        <w:tblW w:w="9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6"/>
        <w:gridCol w:w="2146"/>
        <w:gridCol w:w="2465"/>
        <w:gridCol w:w="2465"/>
      </w:tblGrid>
      <w:tr w:rsidR="00347ECA" w:rsidRPr="006A0743" w:rsidTr="00862A32">
        <w:trPr>
          <w:trHeight w:val="1134"/>
          <w:jc w:val="center"/>
        </w:trPr>
        <w:tc>
          <w:tcPr>
            <w:tcW w:w="211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姓  名</w:t>
            </w:r>
          </w:p>
        </w:tc>
        <w:tc>
          <w:tcPr>
            <w:tcW w:w="214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注册号</w:t>
            </w:r>
          </w:p>
        </w:tc>
        <w:tc>
          <w:tcPr>
            <w:tcW w:w="2465"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签名</w:t>
            </w:r>
          </w:p>
        </w:tc>
        <w:tc>
          <w:tcPr>
            <w:tcW w:w="2465"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签名日期</w:t>
            </w:r>
          </w:p>
        </w:tc>
      </w:tr>
      <w:tr w:rsidR="00347ECA" w:rsidRPr="006A0743" w:rsidTr="00862A32">
        <w:trPr>
          <w:trHeight w:val="1134"/>
          <w:jc w:val="center"/>
        </w:trPr>
        <w:tc>
          <w:tcPr>
            <w:tcW w:w="211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高  莹</w:t>
            </w:r>
          </w:p>
        </w:tc>
        <w:tc>
          <w:tcPr>
            <w:tcW w:w="214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3620160033</w:t>
            </w:r>
          </w:p>
        </w:tc>
        <w:tc>
          <w:tcPr>
            <w:tcW w:w="2465" w:type="dxa"/>
            <w:vAlign w:val="center"/>
          </w:tcPr>
          <w:p w:rsidR="00347ECA" w:rsidRPr="006A0743" w:rsidRDefault="00347ECA" w:rsidP="00250648">
            <w:pPr>
              <w:spacing w:line="500" w:lineRule="exact"/>
              <w:jc w:val="center"/>
              <w:rPr>
                <w:rFonts w:ascii="楷体_GB2312" w:eastAsia="楷体_GB2312"/>
                <w:sz w:val="28"/>
                <w:szCs w:val="24"/>
              </w:rPr>
            </w:pPr>
          </w:p>
        </w:tc>
        <w:tc>
          <w:tcPr>
            <w:tcW w:w="2465" w:type="dxa"/>
            <w:vAlign w:val="center"/>
          </w:tcPr>
          <w:p w:rsidR="00347ECA" w:rsidRPr="006A0743" w:rsidRDefault="00AE5225" w:rsidP="00250648">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r w:rsidR="00347ECA" w:rsidRPr="006A0743" w:rsidTr="00862A32">
        <w:trPr>
          <w:trHeight w:val="1134"/>
          <w:jc w:val="center"/>
        </w:trPr>
        <w:tc>
          <w:tcPr>
            <w:tcW w:w="2116" w:type="dxa"/>
            <w:vAlign w:val="center"/>
          </w:tcPr>
          <w:p w:rsidR="00347ECA" w:rsidRPr="006A0743" w:rsidRDefault="00347ECA" w:rsidP="00250648">
            <w:pPr>
              <w:spacing w:line="500" w:lineRule="exact"/>
              <w:jc w:val="center"/>
              <w:rPr>
                <w:rFonts w:ascii="楷体_GB2312" w:eastAsia="楷体_GB2312"/>
                <w:sz w:val="28"/>
                <w:szCs w:val="24"/>
              </w:rPr>
            </w:pPr>
            <w:r>
              <w:rPr>
                <w:rFonts w:ascii="楷体_GB2312" w:eastAsia="楷体_GB2312" w:hint="eastAsia"/>
                <w:sz w:val="28"/>
                <w:szCs w:val="24"/>
              </w:rPr>
              <w:t>邬雅琴</w:t>
            </w:r>
          </w:p>
        </w:tc>
        <w:tc>
          <w:tcPr>
            <w:tcW w:w="214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36201</w:t>
            </w:r>
            <w:r>
              <w:rPr>
                <w:rFonts w:ascii="楷体_GB2312" w:eastAsia="楷体_GB2312" w:hint="eastAsia"/>
                <w:sz w:val="28"/>
                <w:szCs w:val="24"/>
              </w:rPr>
              <w:t>90026</w:t>
            </w:r>
          </w:p>
        </w:tc>
        <w:tc>
          <w:tcPr>
            <w:tcW w:w="2465" w:type="dxa"/>
            <w:vAlign w:val="center"/>
          </w:tcPr>
          <w:p w:rsidR="00347ECA" w:rsidRPr="006A0743" w:rsidRDefault="00347ECA" w:rsidP="00250648">
            <w:pPr>
              <w:spacing w:line="500" w:lineRule="exact"/>
              <w:jc w:val="center"/>
              <w:rPr>
                <w:rFonts w:ascii="楷体_GB2312" w:eastAsia="楷体_GB2312"/>
                <w:sz w:val="28"/>
                <w:szCs w:val="24"/>
              </w:rPr>
            </w:pPr>
          </w:p>
        </w:tc>
        <w:tc>
          <w:tcPr>
            <w:tcW w:w="2465" w:type="dxa"/>
            <w:vAlign w:val="center"/>
          </w:tcPr>
          <w:p w:rsidR="00347ECA" w:rsidRPr="006A0743" w:rsidRDefault="00AE5225" w:rsidP="00250648">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bl>
    <w:p w:rsidR="00271AA1" w:rsidRPr="006A0743" w:rsidRDefault="00271AA1" w:rsidP="00305686">
      <w:pPr>
        <w:pStyle w:val="1"/>
        <w:tabs>
          <w:tab w:val="left" w:pos="1275"/>
          <w:tab w:val="center" w:pos="4672"/>
        </w:tabs>
        <w:adjustRightInd w:val="0"/>
        <w:snapToGrid w:val="0"/>
        <w:spacing w:beforeLines="50" w:before="120" w:afterLines="50" w:after="120" w:line="500" w:lineRule="exact"/>
        <w:jc w:val="center"/>
        <w:rPr>
          <w:rFonts w:ascii="楷体_GB2312" w:eastAsia="楷体_GB2312" w:hAnsi="宋体"/>
          <w:snapToGrid w:val="0"/>
          <w:kern w:val="0"/>
          <w:sz w:val="36"/>
          <w:szCs w:val="36"/>
        </w:rPr>
      </w:pPr>
      <w:bookmarkStart w:id="7" w:name="_Toc326590640"/>
      <w:r w:rsidRPr="006A0743">
        <w:rPr>
          <w:rFonts w:ascii="楷体_GB2312" w:eastAsia="楷体_GB2312" w:hAnsi="宋体" w:hint="eastAsia"/>
          <w:snapToGrid w:val="0"/>
          <w:kern w:val="0"/>
          <w:sz w:val="36"/>
          <w:szCs w:val="36"/>
        </w:rPr>
        <w:br w:type="page"/>
      </w:r>
      <w:bookmarkStart w:id="8" w:name="_Toc38035170"/>
      <w:r w:rsidRPr="006A0743">
        <w:rPr>
          <w:rFonts w:ascii="楷体_GB2312" w:eastAsia="楷体_GB2312" w:hAnsi="宋体" w:hint="eastAsia"/>
          <w:snapToGrid w:val="0"/>
          <w:kern w:val="0"/>
          <w:sz w:val="36"/>
          <w:szCs w:val="36"/>
        </w:rPr>
        <w:lastRenderedPageBreak/>
        <w:t>估价假设和限制条件</w:t>
      </w:r>
      <w:bookmarkEnd w:id="7"/>
      <w:bookmarkEnd w:id="8"/>
    </w:p>
    <w:p w:rsidR="00271AA1" w:rsidRPr="006A0743" w:rsidRDefault="00271AA1" w:rsidP="00305686">
      <w:pPr>
        <w:spacing w:line="46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t>1.一般假设</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（1）在价值时点的房地产市场为公开、平等、自愿的交易市场。</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（2）估价对象产权明晰，手续齐全，可在公开市场上自由转让。</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（3）任何有关估价对象的运作方式、程序均符合国家、地方的有关法律、法规。</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（4）本次估价结果未考虑国家宏观经济政策发生重大变化以及遇有自然力和其他不可抗力对估价结论的影响。</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（5）本报告以估价对象在价值时点时的状况为依据进行的，且以该状况在估价报告使用期限内无重大变化为前提。</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（6）本次估价未考虑可能与估价对象产权人有关的债权及债务情况对估价结果的影响。</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rsidR="00271AA1" w:rsidRPr="006A0743" w:rsidRDefault="00271AA1" w:rsidP="00271AA1">
      <w:pPr>
        <w:spacing w:line="46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（8）本次估价价值时点为接受委托之日</w:t>
      </w:r>
      <w:r w:rsidR="000B1F78">
        <w:rPr>
          <w:rFonts w:ascii="楷体_GB2312" w:eastAsia="楷体_GB2312" w:hAnsi="楷体_GB2312" w:cs="楷体_GB2312" w:hint="eastAsia"/>
          <w:sz w:val="28"/>
          <w:szCs w:val="28"/>
        </w:rPr>
        <w:t>2020年4月15日</w:t>
      </w:r>
      <w:r w:rsidRPr="00A07489">
        <w:rPr>
          <w:rFonts w:ascii="楷体_GB2312" w:eastAsia="楷体_GB2312" w:hAnsi="楷体_GB2312" w:cs="楷体_GB2312" w:hint="eastAsia"/>
          <w:sz w:val="28"/>
          <w:szCs w:val="28"/>
        </w:rPr>
        <w:t>，</w:t>
      </w:r>
      <w:r w:rsidRPr="006A0743">
        <w:rPr>
          <w:rFonts w:ascii="楷体_GB2312" w:eastAsia="楷体_GB2312" w:hAnsi="楷体_GB2312" w:cs="楷体_GB2312" w:hint="eastAsia"/>
          <w:sz w:val="28"/>
          <w:szCs w:val="28"/>
        </w:rPr>
        <w:t>实地查勘日期为</w:t>
      </w:r>
      <w:r w:rsidR="003A1E6D">
        <w:rPr>
          <w:rFonts w:ascii="楷体_GB2312" w:eastAsia="楷体_GB2312" w:hAnsi="楷体_GB2312" w:cs="楷体_GB2312" w:hint="eastAsia"/>
          <w:sz w:val="28"/>
          <w:szCs w:val="28"/>
        </w:rPr>
        <w:t>2020年4月16日</w:t>
      </w:r>
      <w:r w:rsidRPr="006A0743">
        <w:rPr>
          <w:rFonts w:ascii="楷体_GB2312" w:eastAsia="楷体_GB2312" w:hAnsi="楷体_GB2312" w:cs="楷体_GB2312" w:hint="eastAsia"/>
          <w:sz w:val="28"/>
          <w:szCs w:val="28"/>
        </w:rPr>
        <w:t>，价值时点与实地查勘日期不一致，本次估价假定</w:t>
      </w:r>
      <w:r w:rsidR="0051251D">
        <w:rPr>
          <w:rFonts w:ascii="楷体_GB2312" w:eastAsia="楷体_GB2312" w:hAnsi="楷体_GB2312" w:cs="楷体_GB2312" w:hint="eastAsia"/>
          <w:sz w:val="28"/>
          <w:szCs w:val="28"/>
        </w:rPr>
        <w:t>估价对象</w:t>
      </w:r>
      <w:r w:rsidRPr="006A0743">
        <w:rPr>
          <w:rFonts w:ascii="楷体_GB2312" w:eastAsia="楷体_GB2312" w:hAnsi="楷体_GB2312" w:cs="楷体_GB2312" w:hint="eastAsia"/>
          <w:sz w:val="28"/>
          <w:szCs w:val="28"/>
        </w:rPr>
        <w:t>价值时点的状况与完成实地查勘之日的状况一致。</w:t>
      </w:r>
    </w:p>
    <w:p w:rsidR="00271AA1" w:rsidRPr="00030ABB" w:rsidRDefault="00271AA1" w:rsidP="00030ABB">
      <w:pPr>
        <w:spacing w:line="500" w:lineRule="exact"/>
        <w:ind w:firstLineChars="200" w:firstLine="560"/>
        <w:rPr>
          <w:rFonts w:ascii="楷体_GB2312" w:eastAsia="楷体_GB2312"/>
          <w:sz w:val="28"/>
        </w:rPr>
      </w:pPr>
      <w:r w:rsidRPr="006A0743">
        <w:rPr>
          <w:rFonts w:ascii="楷体_GB2312" w:eastAsia="楷体_GB2312" w:hAnsi="楷体_GB2312" w:cs="楷体_GB2312" w:hint="eastAsia"/>
          <w:sz w:val="28"/>
          <w:szCs w:val="28"/>
        </w:rPr>
        <w:t>（9）本次估价对象的房屋权属情况</w:t>
      </w:r>
      <w:r w:rsidR="00E4222F">
        <w:rPr>
          <w:rFonts w:ascii="楷体_GB2312" w:eastAsia="楷体_GB2312" w:hAnsi="楷体_GB2312" w:cs="楷体_GB2312" w:hint="eastAsia"/>
          <w:sz w:val="28"/>
          <w:szCs w:val="28"/>
        </w:rPr>
        <w:t>以</w:t>
      </w:r>
      <w:r w:rsidR="000E502C">
        <w:rPr>
          <w:rFonts w:ascii="楷体_GB2312" w:eastAsia="楷体_GB2312" w:hAnsi="楷体_GB2312" w:cs="楷体_GB2312" w:hint="eastAsia"/>
          <w:sz w:val="28"/>
          <w:szCs w:val="28"/>
        </w:rPr>
        <w:t>委托方提供的</w:t>
      </w:r>
      <w:r w:rsidR="0075342A">
        <w:rPr>
          <w:rFonts w:ascii="楷体_GB2312" w:eastAsia="楷体_GB2312" w:hint="eastAsia"/>
          <w:sz w:val="28"/>
        </w:rPr>
        <w:t>《</w:t>
      </w:r>
      <w:r w:rsidR="001C3C2B">
        <w:rPr>
          <w:rFonts w:ascii="楷体_GB2312" w:eastAsia="楷体_GB2312" w:hint="eastAsia"/>
          <w:sz w:val="28"/>
        </w:rPr>
        <w:t>南昌市不动产登记信息查询结果</w:t>
      </w:r>
      <w:r w:rsidR="0075342A">
        <w:rPr>
          <w:rFonts w:ascii="楷体_GB2312" w:eastAsia="楷体_GB2312" w:hint="eastAsia"/>
          <w:sz w:val="28"/>
        </w:rPr>
        <w:t>》</w:t>
      </w:r>
      <w:r w:rsidR="001F11F4">
        <w:rPr>
          <w:rFonts w:ascii="楷体_GB2312" w:eastAsia="楷体_GB2312" w:hAnsi="楷体_GB2312" w:cs="楷体_GB2312" w:hint="eastAsia"/>
          <w:sz w:val="28"/>
          <w:szCs w:val="28"/>
        </w:rPr>
        <w:t>为</w:t>
      </w:r>
      <w:r w:rsidR="00F639B0" w:rsidRPr="00E4222F">
        <w:rPr>
          <w:rFonts w:ascii="楷体_GB2312" w:eastAsia="楷体_GB2312" w:hAnsi="楷体_GB2312" w:cs="楷体_GB2312" w:hint="eastAsia"/>
          <w:sz w:val="28"/>
          <w:szCs w:val="28"/>
        </w:rPr>
        <w:t>依据</w:t>
      </w:r>
      <w:r w:rsidR="00A438D7">
        <w:rPr>
          <w:rFonts w:ascii="楷体_GB2312" w:eastAsia="楷体_GB2312" w:hAnsi="楷体_GB2312" w:cs="楷体_GB2312" w:hint="eastAsia"/>
          <w:sz w:val="28"/>
          <w:szCs w:val="28"/>
        </w:rPr>
        <w:t>，</w:t>
      </w:r>
      <w:r w:rsidRPr="00E4222F">
        <w:rPr>
          <w:rFonts w:ascii="楷体_GB2312" w:eastAsia="楷体_GB2312" w:hAnsi="楷体_GB2312" w:cs="楷体_GB2312" w:hint="eastAsia"/>
          <w:sz w:val="28"/>
          <w:szCs w:val="28"/>
        </w:rPr>
        <w:t>如</w:t>
      </w:r>
      <w:r w:rsidRPr="006A0743">
        <w:rPr>
          <w:rFonts w:ascii="楷体_GB2312" w:eastAsia="楷体_GB2312" w:hAnsi="楷体_GB2312" w:cs="楷体_GB2312" w:hint="eastAsia"/>
          <w:sz w:val="28"/>
          <w:szCs w:val="28"/>
        </w:rPr>
        <w:t>上述</w:t>
      </w:r>
      <w:r w:rsidR="00D36490">
        <w:rPr>
          <w:rFonts w:ascii="楷体_GB2312" w:eastAsia="楷体_GB2312" w:hAnsi="楷体_GB2312" w:cs="楷体_GB2312" w:hint="eastAsia"/>
          <w:sz w:val="28"/>
          <w:szCs w:val="28"/>
        </w:rPr>
        <w:t>情</w:t>
      </w:r>
      <w:r w:rsidRPr="006A0743">
        <w:rPr>
          <w:rFonts w:ascii="楷体_GB2312" w:eastAsia="楷体_GB2312" w:hAnsi="楷体_GB2312" w:cs="楷体_GB2312" w:hint="eastAsia"/>
          <w:sz w:val="28"/>
          <w:szCs w:val="28"/>
        </w:rPr>
        <w:t>况发生变化，估价结果需做相应调整。</w:t>
      </w:r>
    </w:p>
    <w:p w:rsidR="00F54032" w:rsidRPr="008C3AF3" w:rsidRDefault="00271AA1" w:rsidP="00F54032">
      <w:pPr>
        <w:spacing w:line="460" w:lineRule="exact"/>
        <w:ind w:firstLineChars="200" w:firstLine="560"/>
        <w:rPr>
          <w:rFonts w:ascii="楷体_GB2312" w:eastAsia="楷体_GB2312" w:hAnsi="楷体_GB2312" w:cs="楷体_GB2312"/>
          <w:color w:val="000000" w:themeColor="text1"/>
          <w:sz w:val="28"/>
          <w:szCs w:val="28"/>
        </w:rPr>
      </w:pPr>
      <w:r w:rsidRPr="006A0743">
        <w:rPr>
          <w:rFonts w:ascii="楷体_GB2312" w:eastAsia="楷体_GB2312" w:hAnsi="楷体_GB2312" w:cs="楷体_GB2312" w:hint="eastAsia"/>
          <w:sz w:val="28"/>
          <w:szCs w:val="28"/>
        </w:rPr>
        <w:t>（10）</w:t>
      </w:r>
      <w:r w:rsidR="00F54032" w:rsidRPr="008C3AF3">
        <w:rPr>
          <w:rFonts w:ascii="楷体_GB2312" w:eastAsia="楷体_GB2312" w:hAnsi="楷体_GB2312" w:cs="楷体_GB2312" w:hint="eastAsia"/>
          <w:color w:val="000000" w:themeColor="text1"/>
          <w:sz w:val="28"/>
          <w:szCs w:val="28"/>
        </w:rPr>
        <w:t>注册房地产估价师于2020年4月16日对估价对象进行了实地查勘，</w:t>
      </w:r>
      <w:r w:rsidR="00F54032" w:rsidRPr="008C3AF3">
        <w:rPr>
          <w:rFonts w:ascii="楷体_GB2312" w:eastAsia="楷体_GB2312" w:hint="eastAsia"/>
          <w:color w:val="000000" w:themeColor="text1"/>
          <w:sz w:val="28"/>
          <w:szCs w:val="24"/>
        </w:rPr>
        <w:t>由于产权方不配合，房门未开，估价人员未能进入估价对象室内现场查勘及拍照取证，</w:t>
      </w:r>
      <w:r w:rsidR="00F54032" w:rsidRPr="008C3AF3">
        <w:rPr>
          <w:rFonts w:ascii="楷体_GB2312" w:eastAsia="楷体_GB2312" w:hAnsi="楷体_GB2312" w:cs="楷体_GB2312" w:hint="eastAsia"/>
          <w:color w:val="000000" w:themeColor="text1"/>
          <w:sz w:val="28"/>
          <w:szCs w:val="28"/>
        </w:rPr>
        <w:t>本次估价人员进行的实地查勘仅限于估价对象的所处楼栋外观及公共区域的一般性查勘，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rsidR="00271AA1" w:rsidRPr="006A0743" w:rsidRDefault="00271AA1" w:rsidP="00F54032">
      <w:pPr>
        <w:spacing w:line="46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t>2.未定事项假设</w:t>
      </w:r>
    </w:p>
    <w:p w:rsidR="00271AA1" w:rsidRPr="006A0743" w:rsidRDefault="00271AA1" w:rsidP="00850C47">
      <w:pPr>
        <w:tabs>
          <w:tab w:val="left" w:pos="5505"/>
        </w:tabs>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无未定事项假设。</w:t>
      </w:r>
      <w:r w:rsidR="00850C47">
        <w:rPr>
          <w:rFonts w:ascii="楷体_GB2312" w:eastAsia="楷体_GB2312" w:hAnsi="楷体_GB2312" w:cs="楷体_GB2312"/>
          <w:sz w:val="28"/>
          <w:szCs w:val="28"/>
        </w:rPr>
        <w:tab/>
      </w:r>
    </w:p>
    <w:p w:rsidR="00271AA1" w:rsidRPr="006A0743" w:rsidRDefault="00271AA1" w:rsidP="00305686">
      <w:pPr>
        <w:spacing w:line="48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lastRenderedPageBreak/>
        <w:t>3.背离事实假设</w:t>
      </w:r>
    </w:p>
    <w:p w:rsidR="00271AA1" w:rsidRPr="006A0743"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无背离事项假设。</w:t>
      </w:r>
    </w:p>
    <w:p w:rsidR="00271AA1" w:rsidRPr="006A0743" w:rsidRDefault="00271AA1" w:rsidP="00305686">
      <w:pPr>
        <w:spacing w:line="48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t>4.不相一致假设</w:t>
      </w:r>
    </w:p>
    <w:p w:rsidR="00271AA1" w:rsidRPr="006A0743" w:rsidRDefault="00CC0377" w:rsidP="00501090">
      <w:pPr>
        <w:spacing w:line="480" w:lineRule="exact"/>
        <w:ind w:firstLineChars="200" w:firstLine="560"/>
        <w:rPr>
          <w:rFonts w:ascii="楷体_GB2312" w:eastAsia="楷体_GB2312" w:hAnsi="楷体_GB2312" w:cs="楷体_GB2312"/>
          <w:sz w:val="28"/>
          <w:szCs w:val="28"/>
        </w:rPr>
      </w:pPr>
      <w:r>
        <w:rPr>
          <w:rFonts w:ascii="楷体_GB2312" w:eastAsia="楷体_GB2312" w:hint="eastAsia"/>
          <w:sz w:val="28"/>
        </w:rPr>
        <w:t>无不相一致假设。</w:t>
      </w:r>
    </w:p>
    <w:p w:rsidR="00271AA1" w:rsidRDefault="00271AA1" w:rsidP="00305686">
      <w:pPr>
        <w:spacing w:line="48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t>5. 依据不足假设</w:t>
      </w:r>
    </w:p>
    <w:p w:rsidR="00F54032" w:rsidRPr="00AE7893" w:rsidRDefault="00F54032" w:rsidP="00F54032">
      <w:pPr>
        <w:spacing w:line="480" w:lineRule="exact"/>
        <w:ind w:firstLineChars="200" w:firstLine="560"/>
        <w:rPr>
          <w:rFonts w:ascii="楷体_GB2312" w:eastAsia="楷体_GB2312" w:hAnsi="楷体_GB2312" w:cs="楷体_GB2312"/>
          <w:color w:val="000000" w:themeColor="text1"/>
          <w:sz w:val="28"/>
          <w:szCs w:val="28"/>
        </w:rPr>
      </w:pPr>
      <w:r w:rsidRPr="00AE7893">
        <w:rPr>
          <w:rFonts w:ascii="楷体_GB2312" w:eastAsia="楷体_GB2312" w:hAnsi="楷体_GB2312" w:cs="楷体_GB2312" w:hint="eastAsia"/>
          <w:color w:val="000000" w:themeColor="text1"/>
          <w:sz w:val="28"/>
          <w:szCs w:val="28"/>
        </w:rPr>
        <w:t>由于产权方不配合，估价人员未能进入估价对象室内进行租赁权状况、房屋使用现状等室内查勘及拍照取证，本次估价假设估价对象室内装修状况为</w:t>
      </w:r>
      <w:r>
        <w:rPr>
          <w:rFonts w:ascii="楷体_GB2312" w:eastAsia="楷体_GB2312" w:hAnsi="楷体_GB2312" w:cs="楷体_GB2312" w:hint="eastAsia"/>
          <w:color w:val="000000" w:themeColor="text1"/>
          <w:sz w:val="28"/>
          <w:szCs w:val="28"/>
        </w:rPr>
        <w:t>普通</w:t>
      </w:r>
      <w:r w:rsidRPr="00AE7893">
        <w:rPr>
          <w:rFonts w:ascii="楷体_GB2312" w:eastAsia="楷体_GB2312" w:hAnsi="楷体_GB2312" w:cs="楷体_GB2312" w:hint="eastAsia"/>
          <w:color w:val="000000" w:themeColor="text1"/>
          <w:sz w:val="28"/>
          <w:szCs w:val="28"/>
        </w:rPr>
        <w:t>装修，若上述情况与实际不符，需对估价结果进行调整或重新出具估价报告。</w:t>
      </w:r>
    </w:p>
    <w:p w:rsidR="00271AA1" w:rsidRPr="006A0743" w:rsidRDefault="00271AA1" w:rsidP="00305686">
      <w:pPr>
        <w:spacing w:line="480" w:lineRule="exact"/>
        <w:ind w:firstLineChars="200" w:firstLine="562"/>
        <w:rPr>
          <w:rFonts w:ascii="楷体_GB2312" w:eastAsia="楷体_GB2312" w:hAnsi="楷体_GB2312" w:cs="楷体_GB2312"/>
          <w:b/>
          <w:bCs/>
          <w:sz w:val="28"/>
          <w:szCs w:val="28"/>
        </w:rPr>
      </w:pPr>
      <w:r w:rsidRPr="006A0743">
        <w:rPr>
          <w:rFonts w:ascii="楷体_GB2312" w:eastAsia="楷体_GB2312" w:hAnsi="楷体_GB2312" w:cs="楷体_GB2312" w:hint="eastAsia"/>
          <w:b/>
          <w:bCs/>
          <w:sz w:val="28"/>
          <w:szCs w:val="28"/>
        </w:rPr>
        <w:t>6. 估价报告使用限制</w:t>
      </w:r>
    </w:p>
    <w:p w:rsidR="00271AA1" w:rsidRPr="006A0743"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（1）本估价报告书仅为司法鉴定提供房地产市场价值参考，不作其他估价目的之用。如果估价条件或目的发生变化，估价报告需做相应调整。</w:t>
      </w:r>
    </w:p>
    <w:p w:rsidR="00271AA1" w:rsidRPr="006A0743"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（2）未经本估价机构书面同意，本报告的全部或任何一部分均不得向估价委托人、报告使用者、报告审查部门之外的单位和个人提供，也不得以任何形式公开发表。</w:t>
      </w:r>
    </w:p>
    <w:p w:rsidR="00271AA1" w:rsidRPr="006A0743"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（3）本报告必须完整使用方为有效，对仅使用本报告中部分内容而导致可能的损失，本估价机构不承担责任。</w:t>
      </w:r>
    </w:p>
    <w:p w:rsidR="00271AA1" w:rsidRPr="006A0743"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（4）本次估价结果受价值时点的限制，且本估价报告使用期限自估价报告出具之日</w:t>
      </w:r>
      <w:r w:rsidR="00AE5225">
        <w:rPr>
          <w:rFonts w:ascii="楷体_GB2312" w:eastAsia="楷体_GB2312" w:hAnsi="楷体_GB2312" w:cs="楷体_GB2312" w:hint="eastAsia"/>
          <w:sz w:val="28"/>
          <w:szCs w:val="28"/>
        </w:rPr>
        <w:t>2020年4月17日</w:t>
      </w:r>
      <w:r w:rsidRPr="006A0743">
        <w:rPr>
          <w:rFonts w:ascii="楷体_GB2312" w:eastAsia="楷体_GB2312" w:hAnsi="楷体_GB2312" w:cs="楷体_GB2312" w:hint="eastAsia"/>
          <w:sz w:val="28"/>
          <w:szCs w:val="28"/>
        </w:rPr>
        <w:t>起为壹年。若报告使用期限内，房地产市场、建筑市场或估价对象自身状况发生重大变化，估价结果也需做相应调整或委托估价机构重新估价。</w:t>
      </w:r>
    </w:p>
    <w:p w:rsidR="000244A0" w:rsidRDefault="00271AA1" w:rsidP="00501090">
      <w:pPr>
        <w:spacing w:line="480" w:lineRule="exact"/>
        <w:ind w:firstLineChars="200" w:firstLine="560"/>
        <w:rPr>
          <w:rFonts w:ascii="楷体_GB2312" w:eastAsia="楷体_GB2312" w:hAnsi="楷体_GB2312" w:cs="楷体_GB2312"/>
          <w:sz w:val="28"/>
          <w:szCs w:val="28"/>
        </w:rPr>
      </w:pPr>
      <w:r w:rsidRPr="006A0743">
        <w:rPr>
          <w:rFonts w:ascii="楷体_GB2312" w:eastAsia="楷体_GB2312" w:hAnsi="楷体_GB2312" w:cs="楷体_GB2312" w:hint="eastAsia"/>
          <w:sz w:val="28"/>
          <w:szCs w:val="28"/>
        </w:rPr>
        <w:t>（5）</w:t>
      </w:r>
      <w:bookmarkStart w:id="9" w:name="_Toc326590644"/>
      <w:r w:rsidR="00D1026D">
        <w:rPr>
          <w:rFonts w:ascii="楷体_GB2312" w:eastAsia="楷体_GB2312" w:hAnsi="楷体_GB2312" w:cs="楷体_GB2312" w:hint="eastAsia"/>
          <w:sz w:val="28"/>
          <w:szCs w:val="28"/>
        </w:rPr>
        <w:t>本次</w:t>
      </w:r>
      <w:r w:rsidR="00D1026D" w:rsidRPr="00D1026D">
        <w:rPr>
          <w:rFonts w:ascii="楷体_GB2312" w:eastAsia="楷体_GB2312" w:hAnsi="楷体_GB2312" w:cs="楷体_GB2312" w:hint="eastAsia"/>
          <w:sz w:val="28"/>
          <w:szCs w:val="28"/>
        </w:rPr>
        <w:t>估价结果是指在价值时点的房地产市场状况下、估价对象在现状利用条件下的房地产市场价值，包括国有</w:t>
      </w:r>
      <w:r w:rsidR="00F02FFD">
        <w:rPr>
          <w:rFonts w:ascii="楷体_GB2312" w:eastAsia="楷体_GB2312" w:hAnsi="楷体_GB2312" w:cs="楷体_GB2312" w:hint="eastAsia"/>
          <w:sz w:val="28"/>
          <w:szCs w:val="28"/>
        </w:rPr>
        <w:t>划拨</w:t>
      </w:r>
      <w:r w:rsidR="00D1026D" w:rsidRPr="00D1026D">
        <w:rPr>
          <w:rFonts w:ascii="楷体_GB2312" w:eastAsia="楷体_GB2312" w:hAnsi="楷体_GB2312" w:cs="楷体_GB2312" w:hint="eastAsia"/>
          <w:sz w:val="28"/>
          <w:szCs w:val="28"/>
        </w:rPr>
        <w:t>土地使用权价值和与房屋有关的土建、安装、设备及装饰装修的价值，不包括可移动的家具、电器等物品价值，也不包含处置时的司法诉讼费用、过户税费</w:t>
      </w:r>
      <w:r w:rsidR="00F02FFD">
        <w:rPr>
          <w:rFonts w:ascii="楷体_GB2312" w:eastAsia="楷体_GB2312" w:hAnsi="楷体_GB2312" w:cs="楷体_GB2312" w:hint="eastAsia"/>
          <w:sz w:val="28"/>
          <w:szCs w:val="28"/>
        </w:rPr>
        <w:t>、应补缴的土地</w:t>
      </w:r>
      <w:r w:rsidR="001D0B2B">
        <w:rPr>
          <w:rFonts w:ascii="楷体_GB2312" w:eastAsia="楷体_GB2312" w:hAnsi="楷体_GB2312" w:cs="楷体_GB2312" w:hint="eastAsia"/>
          <w:sz w:val="28"/>
          <w:szCs w:val="28"/>
        </w:rPr>
        <w:t>使用权</w:t>
      </w:r>
      <w:r w:rsidR="00F02FFD">
        <w:rPr>
          <w:rFonts w:ascii="楷体_GB2312" w:eastAsia="楷体_GB2312" w:hAnsi="楷体_GB2312" w:cs="楷体_GB2312" w:hint="eastAsia"/>
          <w:sz w:val="28"/>
          <w:szCs w:val="28"/>
        </w:rPr>
        <w:t>出让金</w:t>
      </w:r>
      <w:r w:rsidR="00D1026D" w:rsidRPr="00D1026D">
        <w:rPr>
          <w:rFonts w:ascii="楷体_GB2312" w:eastAsia="楷体_GB2312" w:hAnsi="楷体_GB2312" w:cs="楷体_GB2312" w:hint="eastAsia"/>
          <w:sz w:val="28"/>
          <w:szCs w:val="28"/>
        </w:rPr>
        <w:t>及其他应付费用等。</w:t>
      </w:r>
    </w:p>
    <w:p w:rsidR="00F54032" w:rsidRDefault="00F54032" w:rsidP="00F54032">
      <w:pPr>
        <w:spacing w:line="480" w:lineRule="exact"/>
        <w:ind w:firstLineChars="200" w:firstLine="560"/>
        <w:rPr>
          <w:rFonts w:ascii="楷体_GB2312" w:eastAsia="楷体_GB2312" w:hAnsi="楷体_GB2312" w:cs="楷体_GB2312"/>
          <w:color w:val="000000" w:themeColor="text1"/>
          <w:sz w:val="28"/>
          <w:szCs w:val="28"/>
        </w:rPr>
      </w:pPr>
      <w:r>
        <w:rPr>
          <w:rFonts w:ascii="楷体_GB2312" w:eastAsia="楷体_GB2312" w:hAnsi="楷体_GB2312" w:cs="楷体_GB2312" w:hint="eastAsia"/>
          <w:sz w:val="28"/>
          <w:szCs w:val="28"/>
        </w:rPr>
        <w:t>（6）</w:t>
      </w:r>
      <w:r w:rsidRPr="00F54032">
        <w:rPr>
          <w:rFonts w:ascii="楷体_GB2312" w:eastAsia="楷体_GB2312" w:hAnsi="楷体_GB2312" w:cs="楷体_GB2312" w:hint="eastAsia"/>
          <w:sz w:val="28"/>
          <w:szCs w:val="28"/>
        </w:rPr>
        <w:t>本次评估估价对象权利人、建筑面积等相关情况以委托方提供的《南昌市不动产登记信息查询结果》为依据，确定权利人为涂传华，房屋权利性质为房改房，土地使用权性质为划拨，建筑面积为64.66</w:t>
      </w:r>
      <w:r w:rsidRPr="00F54032">
        <w:rPr>
          <w:rFonts w:ascii="Batang" w:eastAsia="Batang" w:hAnsi="Batang" w:cs="Batang" w:hint="eastAsia"/>
          <w:sz w:val="28"/>
          <w:szCs w:val="28"/>
        </w:rPr>
        <w:t>㎡</w:t>
      </w:r>
      <w:r w:rsidRPr="00F54032">
        <w:rPr>
          <w:rFonts w:ascii="楷体_GB2312" w:eastAsia="楷体_GB2312" w:hAnsi="楷体_GB2312" w:cs="楷体_GB2312" w:hint="eastAsia"/>
          <w:sz w:val="28"/>
          <w:szCs w:val="28"/>
        </w:rPr>
        <w:t>，用途</w:t>
      </w:r>
      <w:r w:rsidRPr="00F54032">
        <w:rPr>
          <w:rFonts w:ascii="楷体_GB2312" w:eastAsia="楷体_GB2312" w:hAnsi="楷体_GB2312" w:cs="楷体_GB2312" w:hint="eastAsia"/>
          <w:sz w:val="28"/>
          <w:szCs w:val="28"/>
        </w:rPr>
        <w:lastRenderedPageBreak/>
        <w:t>为住宅；若上述情况与实际登记不同，需对估价报告进行调整或重新出具估价报告。</w:t>
      </w:r>
    </w:p>
    <w:p w:rsidR="00F54032" w:rsidRPr="001A3769" w:rsidRDefault="00F54032" w:rsidP="00F54032">
      <w:pPr>
        <w:spacing w:line="480" w:lineRule="exact"/>
        <w:ind w:firstLineChars="200" w:firstLine="560"/>
        <w:rPr>
          <w:rFonts w:ascii="楷体_GB2312" w:eastAsia="楷体_GB2312" w:hAnsi="楷体_GB2312" w:cs="楷体_GB2312"/>
          <w:color w:val="000000" w:themeColor="text1"/>
          <w:sz w:val="28"/>
          <w:szCs w:val="28"/>
        </w:rPr>
      </w:pPr>
      <w:r w:rsidRPr="001A3769">
        <w:rPr>
          <w:rFonts w:ascii="楷体_GB2312" w:eastAsia="楷体_GB2312" w:hAnsi="楷体_GB2312" w:cs="楷体_GB2312" w:hint="eastAsia"/>
          <w:color w:val="000000" w:themeColor="text1"/>
          <w:sz w:val="28"/>
          <w:szCs w:val="28"/>
        </w:rPr>
        <w:t>（7）至价值时点，估价对象存在抵押权；由于产权方不配合，房门未开，估价人员未能进入估价对象室内现场查勘及拍照取证，是否存在租赁权状况不明；</w:t>
      </w:r>
      <w:r w:rsidRPr="001A3769">
        <w:rPr>
          <w:rFonts w:ascii="楷体_GB2312" w:eastAsia="楷体_GB2312" w:hAnsi="楷体_GB2312" w:cs="楷体_GB2312"/>
          <w:color w:val="000000" w:themeColor="text1"/>
          <w:sz w:val="28"/>
          <w:szCs w:val="28"/>
        </w:rPr>
        <w:t>估价对象目前已被法院依法查封</w:t>
      </w:r>
      <w:r w:rsidRPr="001A3769">
        <w:rPr>
          <w:rFonts w:ascii="楷体_GB2312" w:eastAsia="楷体_GB2312" w:hAnsi="楷体_GB2312" w:cs="楷体_GB2312" w:hint="eastAsia"/>
          <w:color w:val="000000" w:themeColor="text1"/>
          <w:sz w:val="28"/>
          <w:szCs w:val="28"/>
        </w:rPr>
        <w:t>。</w:t>
      </w:r>
    </w:p>
    <w:p w:rsidR="00F54032" w:rsidRPr="001A3769" w:rsidRDefault="00F54032" w:rsidP="00F54032">
      <w:pPr>
        <w:pStyle w:val="a7"/>
        <w:tabs>
          <w:tab w:val="left" w:pos="1440"/>
        </w:tabs>
        <w:spacing w:after="0" w:line="500" w:lineRule="exact"/>
        <w:ind w:leftChars="0" w:left="0" w:firstLineChars="200" w:firstLine="560"/>
        <w:rPr>
          <w:rFonts w:ascii="楷体_GB2312" w:eastAsia="楷体_GB2312" w:hAnsi="楷体_GB2312" w:cs="楷体_GB2312"/>
          <w:color w:val="000000" w:themeColor="text1"/>
          <w:sz w:val="28"/>
          <w:szCs w:val="28"/>
        </w:rPr>
        <w:sectPr w:rsidR="00F54032" w:rsidRPr="001A3769" w:rsidSect="002C4601">
          <w:footerReference w:type="default" r:id="rId14"/>
          <w:pgSz w:w="11907" w:h="16840"/>
          <w:pgMar w:top="1418" w:right="1418" w:bottom="1418" w:left="1418" w:header="680" w:footer="851" w:gutter="0"/>
          <w:cols w:space="720"/>
          <w:docGrid w:linePitch="479" w:charSpace="11986"/>
        </w:sectPr>
      </w:pPr>
      <w:r w:rsidRPr="001A3769">
        <w:rPr>
          <w:rFonts w:ascii="楷体_GB2312" w:eastAsia="楷体_GB2312" w:hAnsi="楷体_GB2312" w:cs="楷体_GB2312" w:hint="eastAsia"/>
          <w:color w:val="000000" w:themeColor="text1"/>
          <w:sz w:val="28"/>
          <w:szCs w:val="28"/>
        </w:rPr>
        <w:t>（8）由于产权方不配合，估价人员未能进入估价对象室内进行租赁权状况、房屋使用现状等室内查勘及拍照取证，本次估价假设估价对象室内装修状况为</w:t>
      </w:r>
      <w:r>
        <w:rPr>
          <w:rFonts w:ascii="楷体_GB2312" w:eastAsia="楷体_GB2312" w:hAnsi="楷体_GB2312" w:cs="楷体_GB2312" w:hint="eastAsia"/>
          <w:color w:val="000000" w:themeColor="text1"/>
          <w:sz w:val="28"/>
          <w:szCs w:val="28"/>
        </w:rPr>
        <w:t>普通</w:t>
      </w:r>
      <w:r w:rsidRPr="001A3769">
        <w:rPr>
          <w:rFonts w:ascii="楷体_GB2312" w:eastAsia="楷体_GB2312" w:hAnsi="楷体_GB2312" w:cs="楷体_GB2312" w:hint="eastAsia"/>
          <w:color w:val="000000" w:themeColor="text1"/>
          <w:sz w:val="28"/>
          <w:szCs w:val="28"/>
        </w:rPr>
        <w:t>装修，若实际状况与假设不符，需对估价结果做出调整或重新出具估价报告，且我司不承担因此产生的法律及经济责任。</w:t>
      </w:r>
    </w:p>
    <w:p w:rsidR="00271AA1" w:rsidRPr="006A0743" w:rsidRDefault="00271AA1" w:rsidP="00305686">
      <w:pPr>
        <w:pStyle w:val="1"/>
        <w:tabs>
          <w:tab w:val="left" w:pos="1275"/>
          <w:tab w:val="center" w:pos="4672"/>
        </w:tabs>
        <w:adjustRightInd w:val="0"/>
        <w:snapToGrid w:val="0"/>
        <w:spacing w:beforeLines="50" w:before="120" w:afterLines="50" w:after="120" w:line="500" w:lineRule="exact"/>
        <w:jc w:val="center"/>
        <w:rPr>
          <w:rFonts w:ascii="楷体_GB2312" w:eastAsia="楷体_GB2312" w:hAnsi="宋体"/>
          <w:snapToGrid w:val="0"/>
          <w:kern w:val="0"/>
          <w:sz w:val="36"/>
          <w:szCs w:val="36"/>
        </w:rPr>
      </w:pPr>
      <w:bookmarkStart w:id="10" w:name="_Toc38035171"/>
      <w:r w:rsidRPr="006A0743">
        <w:rPr>
          <w:rFonts w:ascii="楷体_GB2312" w:eastAsia="楷体_GB2312" w:hAnsi="宋体" w:hint="eastAsia"/>
          <w:snapToGrid w:val="0"/>
          <w:kern w:val="0"/>
          <w:sz w:val="36"/>
          <w:szCs w:val="36"/>
        </w:rPr>
        <w:lastRenderedPageBreak/>
        <w:t>房地产估价结果报告</w:t>
      </w:r>
      <w:bookmarkEnd w:id="9"/>
      <w:bookmarkEnd w:id="10"/>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11" w:name="_Toc326590645"/>
      <w:bookmarkStart w:id="12" w:name="_Toc38035172"/>
      <w:r w:rsidRPr="006A0743">
        <w:rPr>
          <w:rFonts w:ascii="楷体_GB2312" w:eastAsia="楷体_GB2312" w:hAnsi="宋体" w:hint="eastAsia"/>
          <w:b w:val="0"/>
          <w:snapToGrid w:val="0"/>
          <w:kern w:val="0"/>
          <w:sz w:val="28"/>
          <w:szCs w:val="28"/>
        </w:rPr>
        <w:t>（一）估价委托方</w:t>
      </w:r>
      <w:bookmarkEnd w:id="11"/>
      <w:bookmarkEnd w:id="12"/>
    </w:p>
    <w:p w:rsidR="00271AA1" w:rsidRPr="001E7ECB"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公司名称</w:t>
      </w:r>
      <w:r w:rsidRPr="00764F1E">
        <w:rPr>
          <w:rFonts w:ascii="楷体_GB2312" w:eastAsia="楷体_GB2312" w:hAnsi="宋体" w:hint="eastAsia"/>
          <w:snapToGrid w:val="0"/>
          <w:kern w:val="0"/>
          <w:sz w:val="28"/>
          <w:szCs w:val="28"/>
        </w:rPr>
        <w:t>：</w:t>
      </w:r>
      <w:r w:rsidR="00937084" w:rsidRPr="00937084">
        <w:rPr>
          <w:rFonts w:ascii="楷体_GB2312" w:eastAsia="楷体_GB2312" w:hAnsi="宋体" w:hint="eastAsia"/>
          <w:snapToGrid w:val="0"/>
          <w:kern w:val="0"/>
          <w:sz w:val="28"/>
          <w:szCs w:val="28"/>
        </w:rPr>
        <w:t>南昌市东湖区人民法院司法技术室</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Courier New"/>
          <w:b w:val="0"/>
          <w:bCs w:val="0"/>
          <w:sz w:val="28"/>
          <w:szCs w:val="22"/>
        </w:rPr>
      </w:pPr>
      <w:bookmarkStart w:id="13" w:name="_Toc326590646"/>
      <w:bookmarkStart w:id="14" w:name="_Toc38035173"/>
      <w:r w:rsidRPr="006A0743">
        <w:rPr>
          <w:rFonts w:ascii="楷体_GB2312" w:eastAsia="楷体_GB2312" w:hAnsi="宋体" w:hint="eastAsia"/>
          <w:b w:val="0"/>
          <w:snapToGrid w:val="0"/>
          <w:kern w:val="0"/>
          <w:sz w:val="28"/>
          <w:szCs w:val="28"/>
        </w:rPr>
        <w:t>（</w:t>
      </w:r>
      <w:r w:rsidRPr="006A0743">
        <w:rPr>
          <w:rFonts w:ascii="楷体_GB2312" w:eastAsia="楷体_GB2312" w:hAnsi="Courier New" w:hint="eastAsia"/>
          <w:b w:val="0"/>
          <w:bCs w:val="0"/>
          <w:sz w:val="28"/>
          <w:szCs w:val="22"/>
        </w:rPr>
        <w:t>二）估价方</w:t>
      </w:r>
      <w:bookmarkEnd w:id="13"/>
      <w:bookmarkEnd w:id="14"/>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bookmarkStart w:id="15" w:name="OLE_LINK1"/>
      <w:r w:rsidRPr="006A0743">
        <w:rPr>
          <w:rFonts w:ascii="楷体_GB2312" w:eastAsia="楷体_GB2312" w:hAnsi="宋体" w:hint="eastAsia"/>
          <w:snapToGrid w:val="0"/>
          <w:kern w:val="0"/>
          <w:sz w:val="28"/>
          <w:szCs w:val="28"/>
        </w:rPr>
        <w:t>公司名称：</w:t>
      </w:r>
      <w:r w:rsidR="00851ECB">
        <w:rPr>
          <w:rFonts w:ascii="楷体_GB2312" w:eastAsia="楷体_GB2312" w:hAnsi="宋体" w:hint="eastAsia"/>
          <w:snapToGrid w:val="0"/>
          <w:kern w:val="0"/>
          <w:sz w:val="28"/>
          <w:szCs w:val="28"/>
        </w:rPr>
        <w:t>江西永佳房地产资产评估有限公司</w:t>
      </w:r>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单位地址：</w:t>
      </w:r>
      <w:r w:rsidRPr="006A0743">
        <w:rPr>
          <w:rFonts w:ascii="楷体_GB2312" w:eastAsia="楷体_GB2312" w:hint="eastAsia"/>
          <w:sz w:val="28"/>
        </w:rPr>
        <w:t>江西省南昌市东湖区洪都北大道636号西格玛商务中心1501室（第十五层）</w:t>
      </w:r>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机构资质：国家贰级</w:t>
      </w:r>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证书编号：</w:t>
      </w:r>
      <w:r w:rsidRPr="006A0743">
        <w:rPr>
          <w:rFonts w:ascii="楷体_GB2312" w:eastAsia="楷体_GB2312" w:hint="eastAsia"/>
          <w:sz w:val="28"/>
        </w:rPr>
        <w:t>赣建房评字108号</w:t>
      </w:r>
      <w:r w:rsidRPr="006A0743">
        <w:rPr>
          <w:rFonts w:ascii="楷体_GB2312" w:eastAsia="楷体_GB2312" w:hAnsi="宋体" w:hint="eastAsia"/>
          <w:snapToGrid w:val="0"/>
          <w:kern w:val="0"/>
          <w:sz w:val="28"/>
          <w:szCs w:val="28"/>
        </w:rPr>
        <w:t>（有效期至</w:t>
      </w:r>
      <w:r w:rsidR="008667AF">
        <w:rPr>
          <w:rFonts w:ascii="楷体_GB2312" w:eastAsia="楷体_GB2312" w:hAnsi="宋体" w:hint="eastAsia"/>
          <w:snapToGrid w:val="0"/>
          <w:kern w:val="0"/>
          <w:sz w:val="28"/>
          <w:szCs w:val="28"/>
        </w:rPr>
        <w:t>2022年7月23日</w:t>
      </w:r>
      <w:r w:rsidRPr="006A0743">
        <w:rPr>
          <w:rFonts w:ascii="楷体_GB2312" w:eastAsia="楷体_GB2312" w:hAnsi="宋体" w:hint="eastAsia"/>
          <w:snapToGrid w:val="0"/>
          <w:kern w:val="0"/>
          <w:sz w:val="28"/>
          <w:szCs w:val="28"/>
        </w:rPr>
        <w:t>）</w:t>
      </w:r>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法人代表：</w:t>
      </w:r>
      <w:r w:rsidR="008667AF">
        <w:rPr>
          <w:rFonts w:ascii="楷体_GB2312" w:eastAsia="楷体_GB2312" w:hAnsi="宋体" w:hint="eastAsia"/>
          <w:snapToGrid w:val="0"/>
          <w:kern w:val="0"/>
          <w:sz w:val="28"/>
          <w:szCs w:val="28"/>
        </w:rPr>
        <w:t>高  莹</w:t>
      </w:r>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Ansi="宋体" w:hint="eastAsia"/>
          <w:snapToGrid w:val="0"/>
          <w:kern w:val="0"/>
          <w:sz w:val="28"/>
          <w:szCs w:val="28"/>
        </w:rPr>
        <w:t>联系电话：（0791）86863726</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16" w:name="_Toc38035174"/>
      <w:r w:rsidRPr="006A0743">
        <w:rPr>
          <w:rFonts w:ascii="楷体_GB2312" w:eastAsia="楷体_GB2312" w:hAnsi="宋体" w:hint="eastAsia"/>
          <w:b w:val="0"/>
          <w:snapToGrid w:val="0"/>
          <w:kern w:val="0"/>
          <w:sz w:val="28"/>
          <w:szCs w:val="28"/>
        </w:rPr>
        <w:t>（三）估价目的</w:t>
      </w:r>
      <w:bookmarkEnd w:id="16"/>
    </w:p>
    <w:p w:rsidR="00271AA1" w:rsidRPr="006A0743" w:rsidRDefault="00271AA1" w:rsidP="00305686">
      <w:pPr>
        <w:pStyle w:val="a9"/>
        <w:adjustRightInd w:val="0"/>
        <w:snapToGrid w:val="0"/>
        <w:spacing w:beforeLines="30" w:before="72" w:line="500" w:lineRule="exact"/>
        <w:ind w:leftChars="400" w:left="840"/>
        <w:rPr>
          <w:rFonts w:ascii="楷体_GB2312" w:eastAsia="楷体_GB2312" w:hAnsi="宋体"/>
          <w:snapToGrid w:val="0"/>
          <w:kern w:val="0"/>
          <w:sz w:val="28"/>
          <w:szCs w:val="28"/>
        </w:rPr>
      </w:pPr>
      <w:r w:rsidRPr="006A0743">
        <w:rPr>
          <w:rFonts w:ascii="楷体_GB2312" w:eastAsia="楷体_GB2312" w:hint="eastAsia"/>
          <w:sz w:val="28"/>
          <w:szCs w:val="24"/>
        </w:rPr>
        <w:t>为委托方执行处置委估房地产提供参考而评估房地产市场价值。</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17" w:name="_Toc326590647"/>
      <w:bookmarkStart w:id="18" w:name="_Toc38035175"/>
      <w:bookmarkEnd w:id="15"/>
      <w:r w:rsidRPr="006A0743">
        <w:rPr>
          <w:rFonts w:ascii="楷体_GB2312" w:eastAsia="楷体_GB2312" w:hAnsi="宋体" w:hint="eastAsia"/>
          <w:b w:val="0"/>
          <w:snapToGrid w:val="0"/>
          <w:kern w:val="0"/>
          <w:sz w:val="28"/>
          <w:szCs w:val="28"/>
        </w:rPr>
        <w:t>（四）估价对象</w:t>
      </w:r>
      <w:bookmarkEnd w:id="17"/>
      <w:bookmarkEnd w:id="18"/>
    </w:p>
    <w:p w:rsidR="00A066E1" w:rsidRPr="006A0743" w:rsidRDefault="00A066E1" w:rsidP="00A066E1">
      <w:pPr>
        <w:spacing w:line="500" w:lineRule="exact"/>
        <w:ind w:firstLineChars="200" w:firstLine="560"/>
        <w:rPr>
          <w:rFonts w:ascii="楷体_GB2312" w:eastAsia="楷体_GB2312"/>
          <w:sz w:val="28"/>
        </w:rPr>
      </w:pPr>
      <w:bookmarkStart w:id="19" w:name="_Toc326590651"/>
      <w:r w:rsidRPr="006A0743">
        <w:rPr>
          <w:rFonts w:ascii="楷体_GB2312" w:eastAsia="楷体_GB2312" w:hint="eastAsia"/>
          <w:sz w:val="28"/>
          <w:szCs w:val="24"/>
        </w:rPr>
        <w:t>估价对象</w:t>
      </w:r>
      <w:r>
        <w:rPr>
          <w:rFonts w:ascii="楷体_GB2312" w:eastAsia="楷体_GB2312" w:hint="eastAsia"/>
          <w:sz w:val="28"/>
          <w:szCs w:val="24"/>
        </w:rPr>
        <w:t>为涂传华拥有的位于南昌市青云谱区三店西路319号2区13栋2单元611室的住宅</w:t>
      </w:r>
      <w:r w:rsidRPr="006A0743">
        <w:rPr>
          <w:rFonts w:ascii="楷体_GB2312" w:eastAsia="楷体_GB2312" w:hint="eastAsia"/>
          <w:sz w:val="28"/>
          <w:szCs w:val="24"/>
        </w:rPr>
        <w:t>房地产，估价对象建筑面积为</w:t>
      </w:r>
      <w:r>
        <w:rPr>
          <w:rFonts w:ascii="楷体_GB2312" w:eastAsia="楷体_GB2312" w:hint="eastAsia"/>
          <w:sz w:val="28"/>
          <w:szCs w:val="24"/>
        </w:rPr>
        <w:t>64.66</w:t>
      </w:r>
      <w:r w:rsidRPr="00C57376">
        <w:rPr>
          <w:rFonts w:asciiTheme="minorEastAsia" w:eastAsiaTheme="minorEastAsia" w:hAnsiTheme="minorEastAsia" w:hint="eastAsia"/>
          <w:sz w:val="30"/>
          <w:szCs w:val="30"/>
        </w:rPr>
        <w:t>㎡</w:t>
      </w:r>
      <w:r>
        <w:rPr>
          <w:rFonts w:ascii="楷体_GB2312" w:eastAsia="楷体_GB2312" w:hAnsi="楷体_GB2312" w:cs="楷体_GB2312" w:hint="eastAsia"/>
          <w:sz w:val="28"/>
          <w:szCs w:val="24"/>
        </w:rPr>
        <w:t>，</w:t>
      </w:r>
      <w:r>
        <w:rPr>
          <w:rFonts w:ascii="楷体_GB2312" w:eastAsia="楷体_GB2312" w:hint="eastAsia"/>
          <w:sz w:val="28"/>
          <w:szCs w:val="24"/>
        </w:rPr>
        <w:t>土地使用权性质为划拨，房屋性质为房改房，</w:t>
      </w:r>
      <w:r>
        <w:rPr>
          <w:rFonts w:ascii="楷体_GB2312" w:eastAsia="楷体_GB2312" w:hAnsi="楷体_GB2312" w:cs="楷体_GB2312" w:hint="eastAsia"/>
          <w:sz w:val="28"/>
          <w:szCs w:val="24"/>
        </w:rPr>
        <w:t>估价对象实物范围</w:t>
      </w:r>
      <w:r w:rsidRPr="006A0743">
        <w:rPr>
          <w:rFonts w:ascii="楷体_GB2312" w:eastAsia="楷体_GB2312" w:hAnsi="楷体_GB2312" w:cs="楷体_GB2312" w:hint="eastAsia"/>
          <w:sz w:val="28"/>
          <w:szCs w:val="24"/>
        </w:rPr>
        <w:t>未包含其</w:t>
      </w:r>
      <w:r w:rsidRPr="00694216">
        <w:rPr>
          <w:rFonts w:ascii="楷体_GB2312" w:eastAsia="楷体_GB2312" w:hAnsi="楷体_GB2312" w:cs="楷体_GB2312" w:hint="eastAsia"/>
          <w:color w:val="000000" w:themeColor="text1"/>
          <w:sz w:val="28"/>
          <w:szCs w:val="24"/>
        </w:rPr>
        <w:t>室内可移动的家具、电器及</w:t>
      </w:r>
      <w:r w:rsidRPr="006A0743">
        <w:rPr>
          <w:rFonts w:ascii="楷体_GB2312" w:eastAsia="楷体_GB2312" w:hAnsi="楷体_GB2312" w:cs="楷体_GB2312" w:hint="eastAsia"/>
          <w:sz w:val="28"/>
          <w:szCs w:val="24"/>
        </w:rPr>
        <w:t>相关债权债务等</w:t>
      </w:r>
      <w:r>
        <w:rPr>
          <w:rFonts w:ascii="楷体_GB2312" w:eastAsia="楷体_GB2312" w:hAnsi="楷体_GB2312" w:cs="楷体_GB2312" w:hint="eastAsia"/>
          <w:sz w:val="28"/>
          <w:szCs w:val="24"/>
        </w:rPr>
        <w:t>。</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1、土地状况</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（1）土地权属及登记状况</w:t>
      </w:r>
    </w:p>
    <w:p w:rsidR="00A066E1" w:rsidRDefault="00A066E1" w:rsidP="00A066E1">
      <w:pPr>
        <w:tabs>
          <w:tab w:val="left" w:pos="2260"/>
        </w:tabs>
        <w:spacing w:line="500" w:lineRule="exact"/>
        <w:ind w:firstLineChars="200" w:firstLine="560"/>
        <w:rPr>
          <w:rFonts w:ascii="楷体_GB2312" w:eastAsia="楷体_GB2312"/>
          <w:sz w:val="28"/>
        </w:rPr>
      </w:pPr>
      <w:r>
        <w:rPr>
          <w:rFonts w:eastAsia="楷体_GB2312" w:hint="eastAsia"/>
          <w:sz w:val="28"/>
        </w:rPr>
        <w:t>估价对象</w:t>
      </w:r>
      <w:r w:rsidRPr="006A0743">
        <w:rPr>
          <w:rFonts w:eastAsia="楷体_GB2312"/>
          <w:sz w:val="28"/>
        </w:rPr>
        <w:t>所在的土地属国家所有，</w:t>
      </w:r>
      <w:r>
        <w:rPr>
          <w:rFonts w:eastAsia="楷体_GB2312" w:hint="eastAsia"/>
          <w:sz w:val="28"/>
        </w:rPr>
        <w:t>依据</w:t>
      </w:r>
      <w:r>
        <w:rPr>
          <w:rFonts w:ascii="楷体_GB2312" w:eastAsia="楷体_GB2312" w:hAnsi="楷体_GB2312" w:cs="楷体_GB2312" w:hint="eastAsia"/>
          <w:sz w:val="28"/>
          <w:szCs w:val="28"/>
        </w:rPr>
        <w:t>委托方提供的</w:t>
      </w:r>
      <w:r>
        <w:rPr>
          <w:rFonts w:ascii="楷体_GB2312" w:eastAsia="楷体_GB2312" w:hint="eastAsia"/>
          <w:sz w:val="28"/>
        </w:rPr>
        <w:t>《南昌市不动产登记信息查询结果》及</w:t>
      </w:r>
      <w:r>
        <w:rPr>
          <w:rFonts w:eastAsia="楷体_GB2312" w:hint="eastAsia"/>
          <w:sz w:val="28"/>
        </w:rPr>
        <w:t>估价师现场查勘情况，</w:t>
      </w:r>
      <w:r w:rsidRPr="006A0743">
        <w:rPr>
          <w:rFonts w:eastAsia="楷体_GB2312"/>
          <w:sz w:val="28"/>
        </w:rPr>
        <w:t>估价对象</w:t>
      </w:r>
      <w:r>
        <w:rPr>
          <w:rFonts w:eastAsia="楷体_GB2312" w:hint="eastAsia"/>
          <w:sz w:val="28"/>
        </w:rPr>
        <w:t>不动产权利人</w:t>
      </w:r>
      <w:r w:rsidRPr="006A0743">
        <w:rPr>
          <w:rFonts w:eastAsia="楷体_GB2312"/>
          <w:sz w:val="28"/>
        </w:rPr>
        <w:t>为</w:t>
      </w:r>
      <w:r>
        <w:rPr>
          <w:rFonts w:ascii="楷体_GB2312" w:eastAsia="楷体_GB2312" w:hint="eastAsia"/>
          <w:sz w:val="28"/>
          <w:szCs w:val="24"/>
        </w:rPr>
        <w:t>涂传华</w:t>
      </w:r>
      <w:r>
        <w:rPr>
          <w:rFonts w:eastAsia="楷体_GB2312"/>
          <w:sz w:val="28"/>
        </w:rPr>
        <w:t>，</w:t>
      </w:r>
      <w:r>
        <w:rPr>
          <w:rFonts w:eastAsia="楷体_GB2312" w:hint="eastAsia"/>
          <w:sz w:val="28"/>
        </w:rPr>
        <w:t>共有情况为单独所有，</w:t>
      </w:r>
      <w:r>
        <w:rPr>
          <w:rFonts w:eastAsia="楷体_GB2312"/>
          <w:sz w:val="28"/>
        </w:rPr>
        <w:t>土地使用权</w:t>
      </w:r>
      <w:r>
        <w:rPr>
          <w:rFonts w:eastAsia="楷体_GB2312" w:hint="eastAsia"/>
          <w:sz w:val="28"/>
        </w:rPr>
        <w:t>性质</w:t>
      </w:r>
      <w:r>
        <w:rPr>
          <w:rFonts w:eastAsia="楷体_GB2312"/>
          <w:sz w:val="28"/>
        </w:rPr>
        <w:t>为</w:t>
      </w:r>
      <w:r>
        <w:rPr>
          <w:rFonts w:ascii="楷体_GB2312" w:eastAsia="楷体_GB2312" w:hint="eastAsia"/>
          <w:sz w:val="28"/>
        </w:rPr>
        <w:t>划拨</w:t>
      </w:r>
      <w:r w:rsidRPr="003B701C">
        <w:rPr>
          <w:rFonts w:ascii="楷体_GB2312" w:eastAsia="楷体_GB2312"/>
          <w:sz w:val="28"/>
        </w:rPr>
        <w:t>，</w:t>
      </w:r>
      <w:r>
        <w:rPr>
          <w:rFonts w:ascii="楷体_GB2312" w:eastAsia="楷体_GB2312" w:hint="eastAsia"/>
          <w:sz w:val="28"/>
        </w:rPr>
        <w:t>不动产</w:t>
      </w:r>
      <w:r w:rsidRPr="003B701C">
        <w:rPr>
          <w:rFonts w:ascii="楷体_GB2312" w:eastAsia="楷体_GB2312"/>
          <w:sz w:val="28"/>
        </w:rPr>
        <w:t>用途为住宅</w:t>
      </w:r>
      <w:r>
        <w:rPr>
          <w:rFonts w:ascii="楷体_GB2312" w:eastAsia="楷体_GB2312" w:hint="eastAsia"/>
          <w:sz w:val="28"/>
        </w:rPr>
        <w:t>；位于</w:t>
      </w:r>
      <w:r>
        <w:rPr>
          <w:rFonts w:ascii="楷体_GB2312" w:eastAsia="楷体_GB2312" w:hint="eastAsia"/>
          <w:sz w:val="28"/>
          <w:szCs w:val="24"/>
        </w:rPr>
        <w:t>南昌市青云谱区三店西路319号2区13栋，估价对象所处楼栋</w:t>
      </w:r>
      <w:r w:rsidRPr="002760E9">
        <w:rPr>
          <w:rFonts w:ascii="楷体_GB2312" w:eastAsia="楷体_GB2312" w:hint="eastAsia"/>
          <w:sz w:val="28"/>
          <w:szCs w:val="24"/>
        </w:rPr>
        <w:t>四面临</w:t>
      </w:r>
      <w:r w:rsidR="00644B40">
        <w:rPr>
          <w:rFonts w:ascii="楷体_GB2312" w:eastAsia="楷体_GB2312" w:hint="eastAsia"/>
          <w:sz w:val="28"/>
          <w:szCs w:val="24"/>
        </w:rPr>
        <w:t>区域</w:t>
      </w:r>
      <w:r w:rsidRPr="002760E9">
        <w:rPr>
          <w:rFonts w:ascii="楷体_GB2312" w:eastAsia="楷体_GB2312" w:hint="eastAsia"/>
          <w:sz w:val="28"/>
          <w:szCs w:val="24"/>
        </w:rPr>
        <w:t>内住宅楼；</w:t>
      </w:r>
      <w:r>
        <w:rPr>
          <w:rFonts w:ascii="楷体_GB2312" w:eastAsia="楷体_GB2312" w:hint="eastAsia"/>
          <w:sz w:val="28"/>
          <w:szCs w:val="24"/>
        </w:rPr>
        <w:t>因</w:t>
      </w:r>
      <w:r>
        <w:rPr>
          <w:rFonts w:ascii="楷体_GB2312" w:eastAsia="楷体_GB2312" w:hint="eastAsia"/>
          <w:sz w:val="28"/>
        </w:rPr>
        <w:t>《南昌市不动产登记信息查询结果》中未披露估价对象</w:t>
      </w:r>
      <w:r>
        <w:rPr>
          <w:rFonts w:ascii="楷体_GB2312" w:eastAsia="楷体_GB2312" w:hint="eastAsia"/>
          <w:sz w:val="28"/>
        </w:rPr>
        <w:lastRenderedPageBreak/>
        <w:t>土地使用权面积信息</w:t>
      </w:r>
      <w:r>
        <w:rPr>
          <w:rFonts w:ascii="楷体_GB2312" w:eastAsia="楷体_GB2312" w:hint="eastAsia"/>
          <w:sz w:val="28"/>
          <w:szCs w:val="24"/>
        </w:rPr>
        <w:t>，估价对象土地使用权分摊面积不明。</w:t>
      </w:r>
    </w:p>
    <w:p w:rsidR="00A066E1" w:rsidRPr="009A0698" w:rsidRDefault="00A066E1" w:rsidP="00A066E1">
      <w:pPr>
        <w:tabs>
          <w:tab w:val="left" w:pos="2260"/>
        </w:tabs>
        <w:spacing w:line="500" w:lineRule="exact"/>
        <w:ind w:firstLineChars="200" w:firstLine="560"/>
        <w:rPr>
          <w:rFonts w:ascii="楷体_GB2312" w:eastAsia="楷体_GB2312"/>
          <w:sz w:val="28"/>
        </w:rPr>
      </w:pPr>
      <w:r w:rsidRPr="009A0698">
        <w:rPr>
          <w:rFonts w:eastAsia="楷体_GB2312" w:hint="eastAsia"/>
          <w:sz w:val="28"/>
        </w:rPr>
        <w:t>至</w:t>
      </w:r>
      <w:r w:rsidRPr="009A0698">
        <w:rPr>
          <w:rFonts w:ascii="楷体_GB2312" w:eastAsia="楷体_GB2312" w:hint="eastAsia"/>
          <w:sz w:val="28"/>
        </w:rPr>
        <w:t>价值时点，估价对象存在抵押权</w:t>
      </w:r>
      <w:r>
        <w:rPr>
          <w:rFonts w:ascii="楷体_GB2312" w:eastAsia="楷体_GB2312" w:hint="eastAsia"/>
          <w:sz w:val="28"/>
        </w:rPr>
        <w:t>；</w:t>
      </w:r>
      <w:r w:rsidRPr="00667FFB">
        <w:rPr>
          <w:rFonts w:ascii="楷体_GB2312" w:eastAsia="楷体_GB2312" w:hint="eastAsia"/>
          <w:sz w:val="28"/>
        </w:rPr>
        <w:t>由于产权方不配合，房门未开，估价人员未能进入估价对象室内现场查勘及拍照取证，是否存在租赁权状况不明；</w:t>
      </w:r>
      <w:r w:rsidRPr="009A0698">
        <w:rPr>
          <w:rFonts w:ascii="楷体_GB2312" w:eastAsia="楷体_GB2312" w:hAnsi="楷体_GB2312" w:cs="楷体_GB2312"/>
          <w:sz w:val="28"/>
        </w:rPr>
        <w:t>估价对象目前已被法院依法查封</w:t>
      </w:r>
      <w:r w:rsidRPr="009A0698">
        <w:rPr>
          <w:rFonts w:ascii="楷体_GB2312" w:eastAsia="楷体_GB2312" w:hint="eastAsia"/>
          <w:sz w:val="28"/>
        </w:rPr>
        <w:t>。</w:t>
      </w:r>
    </w:p>
    <w:p w:rsidR="00A066E1" w:rsidRPr="006A0743" w:rsidRDefault="00A066E1" w:rsidP="00A066E1">
      <w:pPr>
        <w:tabs>
          <w:tab w:val="left" w:pos="2260"/>
        </w:tabs>
        <w:spacing w:line="500" w:lineRule="exact"/>
        <w:ind w:leftChars="266" w:left="559"/>
        <w:rPr>
          <w:rFonts w:ascii="楷体_GB2312" w:eastAsia="楷体_GB2312"/>
          <w:sz w:val="28"/>
        </w:rPr>
      </w:pPr>
      <w:r w:rsidRPr="006A0743">
        <w:rPr>
          <w:rFonts w:ascii="楷体_GB2312" w:eastAsia="楷体_GB2312" w:hint="eastAsia"/>
          <w:sz w:val="28"/>
        </w:rPr>
        <w:t>（2）土地利用状况</w:t>
      </w:r>
    </w:p>
    <w:p w:rsidR="00A066E1" w:rsidRPr="00563B3D" w:rsidRDefault="00A066E1" w:rsidP="00A066E1">
      <w:pPr>
        <w:spacing w:line="500" w:lineRule="exact"/>
        <w:ind w:firstLineChars="200" w:firstLine="560"/>
        <w:rPr>
          <w:rFonts w:ascii="楷体_GB2312" w:eastAsia="楷体_GB2312" w:hAnsi="楷体_GB2312" w:cs="楷体_GB2312"/>
          <w:sz w:val="28"/>
          <w:szCs w:val="28"/>
          <w:shd w:val="clear" w:color="auto" w:fill="FFFFFF"/>
        </w:rPr>
      </w:pPr>
      <w:r>
        <w:rPr>
          <w:rFonts w:ascii="楷体_GB2312" w:eastAsia="楷体_GB2312" w:hint="eastAsia"/>
          <w:sz w:val="28"/>
        </w:rPr>
        <w:t>估价对象所在区域地势较平坦；</w:t>
      </w:r>
      <w:r w:rsidRPr="00CE5616">
        <w:rPr>
          <w:rFonts w:ascii="楷体_GB2312" w:eastAsia="楷体_GB2312" w:hint="eastAsia"/>
          <w:sz w:val="28"/>
        </w:rPr>
        <w:t>至价值时点，估价对象土地上建有一栋总楼层为</w:t>
      </w:r>
      <w:r w:rsidRPr="00CD7C58">
        <w:rPr>
          <w:rFonts w:ascii="楷体_GB2312" w:eastAsia="楷体_GB2312" w:hint="eastAsia"/>
          <w:sz w:val="28"/>
        </w:rPr>
        <w:t>7层的</w:t>
      </w:r>
      <w:r w:rsidR="005F3140">
        <w:rPr>
          <w:rFonts w:ascii="楷体_GB2312" w:eastAsia="楷体_GB2312" w:hint="eastAsia"/>
          <w:sz w:val="28"/>
        </w:rPr>
        <w:t>混合</w:t>
      </w:r>
      <w:r w:rsidRPr="00CE5616">
        <w:rPr>
          <w:rFonts w:ascii="楷体_GB2312" w:eastAsia="楷体_GB2312" w:hint="eastAsia"/>
          <w:sz w:val="28"/>
        </w:rPr>
        <w:t>结构多层住宅楼，</w:t>
      </w:r>
      <w:r w:rsidRPr="006123C1">
        <w:rPr>
          <w:rFonts w:ascii="楷体_GB2312" w:eastAsia="楷体_GB2312" w:hint="eastAsia"/>
          <w:sz w:val="28"/>
        </w:rPr>
        <w:t>估价对象房屋位于第</w:t>
      </w:r>
      <w:r>
        <w:rPr>
          <w:rFonts w:ascii="楷体_GB2312" w:eastAsia="楷体_GB2312" w:hint="eastAsia"/>
          <w:sz w:val="28"/>
        </w:rPr>
        <w:t>6层；</w:t>
      </w:r>
      <w:r>
        <w:rPr>
          <w:rFonts w:ascii="楷体_GB2312" w:eastAsia="楷体_GB2312" w:hAnsi="楷体_GB2312" w:cs="楷体_GB2312" w:hint="eastAsia"/>
          <w:sz w:val="28"/>
          <w:szCs w:val="28"/>
          <w:shd w:val="clear" w:color="auto" w:fill="FFFFFF"/>
        </w:rPr>
        <w:t>土地基础设施开发程度</w:t>
      </w:r>
      <w:r w:rsidRPr="006A0743">
        <w:rPr>
          <w:rFonts w:ascii="楷体_GB2312" w:eastAsia="楷体_GB2312" w:hAnsi="楷体_GB2312" w:cs="楷体_GB2312" w:hint="eastAsia"/>
          <w:sz w:val="28"/>
          <w:szCs w:val="28"/>
          <w:shd w:val="clear" w:color="auto" w:fill="FFFFFF"/>
        </w:rPr>
        <w:t>达</w:t>
      </w:r>
      <w:r>
        <w:rPr>
          <w:rFonts w:ascii="楷体_GB2312" w:eastAsia="楷体_GB2312" w:hAnsi="楷体_GB2312" w:cs="楷体_GB2312" w:hint="eastAsia"/>
          <w:sz w:val="28"/>
          <w:szCs w:val="28"/>
          <w:shd w:val="clear" w:color="auto" w:fill="FFFFFF"/>
        </w:rPr>
        <w:t>红线内外</w:t>
      </w:r>
      <w:r w:rsidRPr="006A0743">
        <w:rPr>
          <w:rFonts w:ascii="楷体_GB2312" w:eastAsia="楷体_GB2312" w:hAnsi="楷体_GB2312" w:cs="楷体_GB2312" w:hint="eastAsia"/>
          <w:sz w:val="28"/>
          <w:szCs w:val="28"/>
          <w:shd w:val="clear" w:color="auto" w:fill="FFFFFF"/>
        </w:rPr>
        <w:t>六通</w:t>
      </w:r>
      <w:r>
        <w:rPr>
          <w:rFonts w:ascii="楷体_GB2312" w:eastAsia="楷体_GB2312" w:hAnsi="楷体_GB2312" w:cs="楷体_GB2312" w:hint="eastAsia"/>
          <w:sz w:val="28"/>
          <w:szCs w:val="28"/>
          <w:shd w:val="clear" w:color="auto" w:fill="FFFFFF"/>
        </w:rPr>
        <w:t>（</w:t>
      </w:r>
      <w:r w:rsidRPr="00563B3D">
        <w:rPr>
          <w:rFonts w:ascii="楷体_GB2312" w:eastAsia="楷体_GB2312" w:hAnsi="楷体_GB2312" w:cs="楷体_GB2312" w:hint="eastAsia"/>
          <w:sz w:val="28"/>
          <w:szCs w:val="28"/>
          <w:shd w:val="clear" w:color="auto" w:fill="FFFFFF"/>
        </w:rPr>
        <w:t>通电、通上水、通下水、通路、通讯、通燃气）及红线内场地平整。</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2、建筑物状况</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（1）建筑物权属及登记</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根据委托方提供的</w:t>
      </w:r>
      <w:r>
        <w:rPr>
          <w:rFonts w:ascii="楷体_GB2312" w:eastAsia="楷体_GB2312" w:hint="eastAsia"/>
          <w:sz w:val="28"/>
        </w:rPr>
        <w:t>《南昌市不动产登记信息查询结果》</w:t>
      </w:r>
      <w:r w:rsidRPr="006A0743">
        <w:rPr>
          <w:rFonts w:ascii="楷体_GB2312" w:eastAsia="楷体_GB2312" w:hint="eastAsia"/>
          <w:sz w:val="28"/>
        </w:rPr>
        <w:t>及估价人员实地查勘，估价对象</w:t>
      </w:r>
      <w:r>
        <w:rPr>
          <w:rFonts w:ascii="楷体_GB2312" w:eastAsia="楷体_GB2312" w:hint="eastAsia"/>
          <w:sz w:val="28"/>
        </w:rPr>
        <w:t>房屋权属人</w:t>
      </w:r>
      <w:r w:rsidRPr="006A0743">
        <w:rPr>
          <w:rFonts w:ascii="楷体_GB2312" w:eastAsia="楷体_GB2312" w:hint="eastAsia"/>
          <w:sz w:val="28"/>
        </w:rPr>
        <w:t>为</w:t>
      </w:r>
      <w:r>
        <w:rPr>
          <w:rFonts w:ascii="楷体_GB2312" w:eastAsia="楷体_GB2312" w:hint="eastAsia"/>
          <w:sz w:val="28"/>
          <w:szCs w:val="24"/>
        </w:rPr>
        <w:t>涂传华</w:t>
      </w:r>
      <w:r>
        <w:rPr>
          <w:rFonts w:ascii="楷体_GB2312" w:eastAsia="楷体_GB2312" w:hint="eastAsia"/>
          <w:sz w:val="28"/>
        </w:rPr>
        <w:t>，共有情况为单独所有，房屋</w:t>
      </w:r>
      <w:r w:rsidR="00E23169">
        <w:rPr>
          <w:rFonts w:ascii="楷体_GB2312" w:eastAsia="楷体_GB2312" w:hint="eastAsia"/>
          <w:sz w:val="28"/>
        </w:rPr>
        <w:t>约</w:t>
      </w:r>
      <w:r>
        <w:rPr>
          <w:rFonts w:ascii="楷体_GB2312" w:eastAsia="楷体_GB2312" w:hint="eastAsia"/>
          <w:sz w:val="28"/>
        </w:rPr>
        <w:t>建成于</w:t>
      </w:r>
      <w:r w:rsidR="007E442A">
        <w:rPr>
          <w:rFonts w:ascii="楷体_GB2312" w:eastAsia="楷体_GB2312" w:hint="eastAsia"/>
          <w:sz w:val="28"/>
        </w:rPr>
        <w:t>上世纪90年代</w:t>
      </w:r>
      <w:r w:rsidRPr="00EF6419">
        <w:rPr>
          <w:rFonts w:ascii="楷体_GB2312" w:eastAsia="楷体_GB2312" w:hint="eastAsia"/>
          <w:sz w:val="28"/>
        </w:rPr>
        <w:t>，</w:t>
      </w:r>
      <w:r w:rsidRPr="006A0743">
        <w:rPr>
          <w:rFonts w:ascii="楷体_GB2312" w:eastAsia="楷体_GB2312" w:hint="eastAsia"/>
          <w:sz w:val="28"/>
        </w:rPr>
        <w:t>估价对象房屋详细</w:t>
      </w:r>
      <w:r>
        <w:rPr>
          <w:rFonts w:ascii="楷体_GB2312" w:eastAsia="楷体_GB2312" w:hint="eastAsia"/>
          <w:sz w:val="28"/>
        </w:rPr>
        <w:t>权属</w:t>
      </w:r>
      <w:r w:rsidRPr="006A0743">
        <w:rPr>
          <w:rFonts w:ascii="楷体_GB2312" w:eastAsia="楷体_GB2312" w:hint="eastAsia"/>
          <w:sz w:val="28"/>
        </w:rPr>
        <w:t>状况见下表。</w:t>
      </w:r>
    </w:p>
    <w:p w:rsidR="00A066E1" w:rsidRPr="006A0743" w:rsidRDefault="00A066E1" w:rsidP="00A066E1">
      <w:pPr>
        <w:spacing w:line="500" w:lineRule="exact"/>
        <w:jc w:val="center"/>
        <w:rPr>
          <w:rFonts w:ascii="楷体_GB2312" w:eastAsia="楷体_GB2312"/>
          <w:sz w:val="28"/>
        </w:rPr>
      </w:pPr>
      <w:r w:rsidRPr="006A0743">
        <w:rPr>
          <w:rFonts w:ascii="楷体_GB2312" w:eastAsia="楷体_GB2312" w:hint="eastAsia"/>
          <w:sz w:val="28"/>
        </w:rPr>
        <w:t>房屋</w:t>
      </w:r>
      <w:r>
        <w:rPr>
          <w:rFonts w:ascii="楷体_GB2312" w:eastAsia="楷体_GB2312" w:hint="eastAsia"/>
          <w:sz w:val="28"/>
        </w:rPr>
        <w:t>权属</w:t>
      </w:r>
      <w:r w:rsidRPr="006A0743">
        <w:rPr>
          <w:rFonts w:ascii="楷体_GB2312" w:eastAsia="楷体_GB2312" w:hint="eastAsia"/>
          <w:sz w:val="28"/>
        </w:rPr>
        <w:t>状况一览表</w:t>
      </w:r>
    </w:p>
    <w:tbl>
      <w:tblPr>
        <w:tblW w:w="6038" w:type="pct"/>
        <w:jc w:val="center"/>
        <w:tblCellMar>
          <w:top w:w="15" w:type="dxa"/>
          <w:left w:w="15" w:type="dxa"/>
          <w:bottom w:w="15" w:type="dxa"/>
          <w:right w:w="15" w:type="dxa"/>
        </w:tblCellMar>
        <w:tblLook w:val="04A0" w:firstRow="1" w:lastRow="0" w:firstColumn="1" w:lastColumn="0" w:noHBand="0" w:noVBand="1"/>
      </w:tblPr>
      <w:tblGrid>
        <w:gridCol w:w="534"/>
        <w:gridCol w:w="1136"/>
        <w:gridCol w:w="1321"/>
        <w:gridCol w:w="1088"/>
        <w:gridCol w:w="2268"/>
        <w:gridCol w:w="851"/>
        <w:gridCol w:w="1132"/>
        <w:gridCol w:w="686"/>
        <w:gridCol w:w="866"/>
        <w:gridCol w:w="1108"/>
      </w:tblGrid>
      <w:tr w:rsidR="00A066E1" w:rsidRPr="005F39D3" w:rsidTr="00E468B2">
        <w:trPr>
          <w:trHeight w:val="783"/>
          <w:jc w:val="center"/>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序号</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不动产权利人</w:t>
            </w:r>
          </w:p>
        </w:tc>
        <w:tc>
          <w:tcPr>
            <w:tcW w:w="601" w:type="pct"/>
            <w:tcBorders>
              <w:top w:val="single" w:sz="4" w:space="0" w:color="000000"/>
              <w:left w:val="single" w:sz="4" w:space="0" w:color="000000"/>
              <w:bottom w:val="single" w:sz="4" w:space="0" w:color="000000"/>
              <w:right w:val="single" w:sz="4" w:space="0" w:color="000000"/>
            </w:tcBorders>
            <w:vAlign w:val="center"/>
          </w:tcPr>
          <w:p w:rsidR="00A066E1"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共有情况</w:t>
            </w:r>
          </w:p>
        </w:tc>
        <w:tc>
          <w:tcPr>
            <w:tcW w:w="495" w:type="pct"/>
            <w:tcBorders>
              <w:top w:val="single" w:sz="4" w:space="0" w:color="000000"/>
              <w:left w:val="single" w:sz="4" w:space="0" w:color="000000"/>
              <w:bottom w:val="single" w:sz="4" w:space="0" w:color="000000"/>
              <w:right w:val="single" w:sz="4" w:space="0" w:color="000000"/>
            </w:tcBorders>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产权证号</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位置</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结构</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建成年份</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用途</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评估层/总楼层</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建筑面积（</w:t>
            </w:r>
            <w:r w:rsidRPr="005F39D3">
              <w:rPr>
                <w:rFonts w:ascii="Batang" w:eastAsia="Batang" w:hAnsi="Batang" w:cs="Batang" w:hint="eastAsia"/>
                <w:sz w:val="24"/>
                <w:szCs w:val="24"/>
              </w:rPr>
              <w:t>㎡</w:t>
            </w:r>
            <w:r w:rsidRPr="005F39D3">
              <w:rPr>
                <w:rFonts w:ascii="楷体_GB2312" w:eastAsia="楷体_GB2312" w:hint="eastAsia"/>
                <w:sz w:val="24"/>
                <w:szCs w:val="24"/>
              </w:rPr>
              <w:t>）</w:t>
            </w:r>
          </w:p>
        </w:tc>
      </w:tr>
      <w:tr w:rsidR="00A066E1" w:rsidRPr="005F39D3" w:rsidTr="00E468B2">
        <w:trPr>
          <w:trHeight w:val="725"/>
          <w:jc w:val="center"/>
        </w:trPr>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1</w:t>
            </w:r>
          </w:p>
        </w:tc>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9F5550" w:rsidRDefault="00A066E1" w:rsidP="00E468B2">
            <w:pPr>
              <w:widowControl/>
              <w:jc w:val="center"/>
              <w:textAlignment w:val="center"/>
              <w:rPr>
                <w:rFonts w:ascii="楷体_GB2312" w:eastAsia="楷体_GB2312"/>
                <w:sz w:val="24"/>
                <w:szCs w:val="24"/>
              </w:rPr>
            </w:pPr>
            <w:r w:rsidRPr="00994AAF">
              <w:rPr>
                <w:rFonts w:ascii="楷体_GB2312" w:eastAsia="楷体_GB2312" w:hint="eastAsia"/>
                <w:sz w:val="24"/>
                <w:szCs w:val="24"/>
              </w:rPr>
              <w:t>涂传华</w:t>
            </w:r>
          </w:p>
        </w:tc>
        <w:tc>
          <w:tcPr>
            <w:tcW w:w="601" w:type="pct"/>
            <w:tcBorders>
              <w:top w:val="single" w:sz="4" w:space="0" w:color="000000"/>
              <w:left w:val="single" w:sz="4" w:space="0" w:color="000000"/>
              <w:bottom w:val="single" w:sz="4" w:space="0" w:color="000000"/>
              <w:right w:val="single" w:sz="4" w:space="0" w:color="000000"/>
            </w:tcBorders>
            <w:vAlign w:val="center"/>
          </w:tcPr>
          <w:p w:rsidR="00A066E1" w:rsidRPr="00994AAF"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单独所有</w:t>
            </w:r>
          </w:p>
        </w:tc>
        <w:tc>
          <w:tcPr>
            <w:tcW w:w="495" w:type="pct"/>
            <w:tcBorders>
              <w:top w:val="single" w:sz="4" w:space="0" w:color="000000"/>
              <w:left w:val="single" w:sz="4" w:space="0" w:color="000000"/>
              <w:bottom w:val="single" w:sz="4" w:space="0" w:color="000000"/>
              <w:right w:val="single" w:sz="4" w:space="0" w:color="000000"/>
            </w:tcBorders>
            <w:vAlign w:val="center"/>
          </w:tcPr>
          <w:p w:rsidR="00A066E1" w:rsidRDefault="00A066E1" w:rsidP="00E468B2">
            <w:pPr>
              <w:widowControl/>
              <w:jc w:val="center"/>
              <w:textAlignment w:val="center"/>
            </w:pPr>
            <w:r w:rsidRPr="00994AAF">
              <w:rPr>
                <w:rFonts w:ascii="楷体_GB2312" w:eastAsia="楷体_GB2312" w:hint="eastAsia"/>
                <w:sz w:val="24"/>
                <w:szCs w:val="24"/>
              </w:rPr>
              <w:t>青字第503429号</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E229C5" w:rsidRDefault="00A066E1" w:rsidP="00E468B2">
            <w:pPr>
              <w:widowControl/>
              <w:jc w:val="center"/>
              <w:textAlignment w:val="center"/>
              <w:rPr>
                <w:sz w:val="24"/>
                <w:szCs w:val="24"/>
              </w:rPr>
            </w:pPr>
            <w:r>
              <w:rPr>
                <w:rFonts w:ascii="楷体_GB2312" w:eastAsia="楷体_GB2312" w:hint="eastAsia"/>
                <w:sz w:val="24"/>
                <w:szCs w:val="24"/>
              </w:rPr>
              <w:t>南昌市青云谱区三店西路319号2区13栋2单元611室</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混合</w:t>
            </w:r>
          </w:p>
        </w:tc>
        <w:tc>
          <w:tcPr>
            <w:tcW w:w="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8F63C9" w:rsidRDefault="007E442A" w:rsidP="00E468B2">
            <w:pPr>
              <w:widowControl/>
              <w:jc w:val="center"/>
              <w:textAlignment w:val="center"/>
              <w:rPr>
                <w:rFonts w:ascii="楷体_GB2312" w:eastAsia="楷体_GB2312"/>
                <w:sz w:val="24"/>
                <w:szCs w:val="24"/>
              </w:rPr>
            </w:pPr>
            <w:r>
              <w:rPr>
                <w:rFonts w:ascii="楷体_GB2312" w:eastAsia="楷体_GB2312" w:hint="eastAsia"/>
                <w:sz w:val="24"/>
                <w:szCs w:val="24"/>
              </w:rPr>
              <w:t>20世纪90年代</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sidRPr="005F39D3">
              <w:rPr>
                <w:rFonts w:ascii="楷体_GB2312" w:eastAsia="楷体_GB2312" w:hint="eastAsia"/>
                <w:sz w:val="24"/>
                <w:szCs w:val="24"/>
              </w:rPr>
              <w:t>住宅</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147369" w:rsidRDefault="00A066E1" w:rsidP="00E468B2">
            <w:pPr>
              <w:widowControl/>
              <w:jc w:val="center"/>
              <w:textAlignment w:val="center"/>
              <w:rPr>
                <w:rFonts w:ascii="楷体_GB2312" w:eastAsia="楷体_GB2312"/>
                <w:sz w:val="24"/>
                <w:szCs w:val="24"/>
              </w:rPr>
            </w:pPr>
            <w:r w:rsidRPr="00147369">
              <w:rPr>
                <w:rFonts w:ascii="楷体_GB2312" w:eastAsia="楷体_GB2312" w:hint="eastAsia"/>
                <w:sz w:val="24"/>
                <w:szCs w:val="24"/>
              </w:rPr>
              <w:t>6/7</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64.66</w:t>
            </w:r>
          </w:p>
        </w:tc>
      </w:tr>
    </w:tbl>
    <w:p w:rsidR="00A066E1" w:rsidRPr="009A0698" w:rsidRDefault="00A066E1" w:rsidP="00A066E1">
      <w:pPr>
        <w:tabs>
          <w:tab w:val="left" w:pos="2260"/>
        </w:tabs>
        <w:spacing w:line="500" w:lineRule="exact"/>
        <w:ind w:firstLineChars="200" w:firstLine="560"/>
        <w:rPr>
          <w:rFonts w:ascii="楷体_GB2312" w:eastAsia="楷体_GB2312"/>
          <w:sz w:val="28"/>
        </w:rPr>
      </w:pPr>
      <w:r w:rsidRPr="009A0698">
        <w:rPr>
          <w:rFonts w:eastAsia="楷体_GB2312" w:hint="eastAsia"/>
          <w:sz w:val="28"/>
        </w:rPr>
        <w:t>至</w:t>
      </w:r>
      <w:r w:rsidRPr="009A0698">
        <w:rPr>
          <w:rFonts w:ascii="楷体_GB2312" w:eastAsia="楷体_GB2312" w:hint="eastAsia"/>
          <w:sz w:val="28"/>
        </w:rPr>
        <w:t>价值时点，估价对象存在抵押权</w:t>
      </w:r>
      <w:r>
        <w:rPr>
          <w:rFonts w:ascii="楷体_GB2312" w:eastAsia="楷体_GB2312" w:hint="eastAsia"/>
          <w:sz w:val="28"/>
        </w:rPr>
        <w:t>；</w:t>
      </w:r>
      <w:r w:rsidRPr="00667FFB">
        <w:rPr>
          <w:rFonts w:ascii="楷体_GB2312" w:eastAsia="楷体_GB2312" w:hint="eastAsia"/>
          <w:sz w:val="28"/>
        </w:rPr>
        <w:t>由于产权方不配合，房门未开，估价人员未能进入估价对象室内现场查勘及拍照取证，是否存在租赁权状况不明；</w:t>
      </w:r>
      <w:r w:rsidRPr="009A0698">
        <w:rPr>
          <w:rFonts w:ascii="楷体_GB2312" w:eastAsia="楷体_GB2312" w:hAnsi="楷体_GB2312" w:cs="楷体_GB2312"/>
          <w:sz w:val="28"/>
        </w:rPr>
        <w:t>估价对象目前已被法院依法查封</w:t>
      </w:r>
      <w:r w:rsidRPr="009A0698">
        <w:rPr>
          <w:rFonts w:ascii="楷体_GB2312" w:eastAsia="楷体_GB2312" w:hint="eastAsia"/>
          <w:sz w:val="28"/>
        </w:rPr>
        <w:t>。</w:t>
      </w:r>
    </w:p>
    <w:p w:rsidR="00A066E1" w:rsidRPr="006A0743" w:rsidRDefault="00A066E1" w:rsidP="00A066E1">
      <w:pPr>
        <w:spacing w:line="500" w:lineRule="exact"/>
        <w:ind w:firstLineChars="200" w:firstLine="560"/>
        <w:rPr>
          <w:rFonts w:ascii="楷体_GB2312" w:eastAsia="楷体_GB2312"/>
          <w:sz w:val="28"/>
        </w:rPr>
      </w:pPr>
      <w:r w:rsidRPr="006A0743">
        <w:rPr>
          <w:rFonts w:ascii="楷体_GB2312" w:eastAsia="楷体_GB2312" w:hint="eastAsia"/>
          <w:sz w:val="28"/>
        </w:rPr>
        <w:t>（2）建筑物设备、装修及现状使用状况</w:t>
      </w:r>
    </w:p>
    <w:tbl>
      <w:tblPr>
        <w:tblW w:w="10971" w:type="dxa"/>
        <w:jc w:val="center"/>
        <w:tblLayout w:type="fixed"/>
        <w:tblCellMar>
          <w:top w:w="15" w:type="dxa"/>
          <w:left w:w="15" w:type="dxa"/>
          <w:bottom w:w="15" w:type="dxa"/>
          <w:right w:w="15" w:type="dxa"/>
        </w:tblCellMar>
        <w:tblLook w:val="04A0" w:firstRow="1" w:lastRow="0" w:firstColumn="1" w:lastColumn="0" w:noHBand="0" w:noVBand="1"/>
      </w:tblPr>
      <w:tblGrid>
        <w:gridCol w:w="535"/>
        <w:gridCol w:w="1560"/>
        <w:gridCol w:w="709"/>
        <w:gridCol w:w="992"/>
        <w:gridCol w:w="992"/>
        <w:gridCol w:w="4526"/>
        <w:gridCol w:w="1657"/>
      </w:tblGrid>
      <w:tr w:rsidR="00A066E1" w:rsidRPr="006A0743" w:rsidTr="00E468B2">
        <w:trPr>
          <w:trHeight w:val="76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位置</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结构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评估层/总楼层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建筑面积（</w:t>
            </w:r>
            <w:r>
              <w:rPr>
                <w:rFonts w:ascii="Batang" w:eastAsia="Batang" w:hAnsi="Batang" w:cs="Batang" w:hint="eastAsia"/>
                <w:sz w:val="24"/>
                <w:szCs w:val="24"/>
              </w:rPr>
              <w:t>㎡</w:t>
            </w:r>
            <w:r w:rsidRPr="006A0743">
              <w:rPr>
                <w:rFonts w:ascii="楷体_GB2312" w:eastAsia="楷体_GB2312" w:hint="eastAsia"/>
                <w:sz w:val="24"/>
                <w:szCs w:val="24"/>
              </w:rPr>
              <w:t>）</w:t>
            </w:r>
          </w:p>
        </w:tc>
        <w:tc>
          <w:tcPr>
            <w:tcW w:w="4526" w:type="dxa"/>
            <w:tcBorders>
              <w:top w:val="single" w:sz="4" w:space="0" w:color="000000"/>
              <w:left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设备及装修状况</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现状使用状况</w:t>
            </w:r>
          </w:p>
        </w:tc>
      </w:tr>
      <w:tr w:rsidR="00A066E1" w:rsidRPr="009D529B" w:rsidTr="00E468B2">
        <w:trPr>
          <w:trHeight w:val="70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sidRPr="006A0743">
              <w:rPr>
                <w:rFonts w:ascii="楷体_GB2312" w:eastAsia="楷体_GB2312" w:hint="eastAsia"/>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6A074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南昌市青云谱区三店西路319号2区13栋2单元611室</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B5C37" w:rsidRDefault="001A186E" w:rsidP="00E468B2">
            <w:pPr>
              <w:widowControl/>
              <w:jc w:val="center"/>
              <w:textAlignment w:val="center"/>
              <w:rPr>
                <w:rFonts w:ascii="楷体_GB2312" w:eastAsia="楷体_GB2312"/>
                <w:sz w:val="24"/>
                <w:szCs w:val="24"/>
              </w:rPr>
            </w:pPr>
            <w:r>
              <w:rPr>
                <w:rFonts w:ascii="楷体_GB2312" w:eastAsia="楷体_GB2312" w:hint="eastAsia"/>
                <w:sz w:val="24"/>
                <w:szCs w:val="24"/>
              </w:rPr>
              <w:t>混合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F39D3" w:rsidRDefault="00A066E1" w:rsidP="00E468B2">
            <w:pPr>
              <w:widowControl/>
              <w:jc w:val="center"/>
              <w:textAlignment w:val="center"/>
              <w:rPr>
                <w:rFonts w:ascii="楷体_GB2312" w:eastAsia="楷体_GB2312"/>
                <w:sz w:val="24"/>
                <w:szCs w:val="24"/>
              </w:rPr>
            </w:pPr>
            <w:r>
              <w:rPr>
                <w:rFonts w:ascii="楷体_GB2312" w:eastAsia="楷体_GB2312" w:hint="eastAsia"/>
                <w:sz w:val="24"/>
                <w:szCs w:val="24"/>
              </w:rPr>
              <w:t>64.66</w:t>
            </w:r>
          </w:p>
        </w:tc>
        <w:tc>
          <w:tcPr>
            <w:tcW w:w="4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D92523" w:rsidRDefault="00A066E1" w:rsidP="00E468B2">
            <w:pPr>
              <w:widowControl/>
              <w:jc w:val="left"/>
              <w:textAlignment w:val="center"/>
              <w:rPr>
                <w:rFonts w:ascii="楷体_GB2312" w:eastAsia="楷体_GB2312"/>
                <w:sz w:val="24"/>
                <w:szCs w:val="24"/>
              </w:rPr>
            </w:pPr>
            <w:r>
              <w:rPr>
                <w:rFonts w:ascii="楷体_GB2312" w:eastAsia="楷体_GB2312" w:hint="eastAsia"/>
                <w:sz w:val="24"/>
                <w:szCs w:val="24"/>
              </w:rPr>
              <w:t>估价对象所处楼栋外墙为水泥抹面；单元门为开放式，公共楼梯间及过道地面为水泥地坪，墙面刷白涂料，公共楼梯间墙面涂料局部脱落。估价对象入户门为单扇防盗门，室内铝合金窗。</w:t>
            </w:r>
            <w:r w:rsidRPr="000A013B">
              <w:rPr>
                <w:rFonts w:ascii="楷体_GB2312" w:eastAsia="楷体_GB2312" w:hint="eastAsia"/>
                <w:color w:val="000000" w:themeColor="text1"/>
                <w:sz w:val="24"/>
                <w:szCs w:val="24"/>
              </w:rPr>
              <w:t>由于产权方不配合，估价对象</w:t>
            </w:r>
            <w:r w:rsidRPr="000A013B">
              <w:rPr>
                <w:rFonts w:ascii="楷体_GB2312" w:eastAsia="楷体_GB2312" w:hint="eastAsia"/>
                <w:color w:val="000000" w:themeColor="text1"/>
                <w:sz w:val="24"/>
                <w:szCs w:val="24"/>
              </w:rPr>
              <w:lastRenderedPageBreak/>
              <w:t>房门未开，估价人员无法进入室内现场查勘并拍照取证，估价对象室内装修状况不明，本次评估设定估价对象装修状况为</w:t>
            </w:r>
            <w:r>
              <w:rPr>
                <w:rFonts w:ascii="楷体_GB2312" w:eastAsia="楷体_GB2312" w:hint="eastAsia"/>
                <w:color w:val="000000" w:themeColor="text1"/>
                <w:sz w:val="24"/>
                <w:szCs w:val="24"/>
              </w:rPr>
              <w:t>普通</w:t>
            </w:r>
            <w:r w:rsidRPr="00DB7C6D">
              <w:rPr>
                <w:rFonts w:ascii="楷体_GB2312" w:eastAsia="楷体_GB2312" w:hint="eastAsia"/>
                <w:color w:val="000000" w:themeColor="text1"/>
                <w:sz w:val="24"/>
                <w:szCs w:val="24"/>
              </w:rPr>
              <w:t>装修。</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6E1" w:rsidRPr="00524DE4" w:rsidRDefault="00A066E1" w:rsidP="00E468B2">
            <w:pPr>
              <w:widowControl/>
              <w:jc w:val="center"/>
              <w:textAlignment w:val="center"/>
              <w:rPr>
                <w:rFonts w:ascii="楷体_GB2312" w:eastAsia="楷体_GB2312"/>
                <w:sz w:val="24"/>
                <w:szCs w:val="24"/>
              </w:rPr>
            </w:pPr>
            <w:r w:rsidRPr="00524DE4">
              <w:rPr>
                <w:rFonts w:ascii="楷体_GB2312" w:eastAsia="楷体_GB2312" w:hint="eastAsia"/>
                <w:sz w:val="24"/>
                <w:szCs w:val="24"/>
              </w:rPr>
              <w:lastRenderedPageBreak/>
              <w:t>住宅/</w:t>
            </w:r>
            <w:r w:rsidRPr="000A013B">
              <w:rPr>
                <w:rFonts w:ascii="楷体_GB2312" w:eastAsia="楷体_GB2312" w:hint="eastAsia"/>
                <w:color w:val="000000" w:themeColor="text1"/>
                <w:sz w:val="24"/>
                <w:szCs w:val="24"/>
              </w:rPr>
              <w:t>房门未开，室内现状使用状况不明，本次评估设定估价对象装修状</w:t>
            </w:r>
            <w:r w:rsidRPr="000A013B">
              <w:rPr>
                <w:rFonts w:ascii="楷体_GB2312" w:eastAsia="楷体_GB2312" w:hint="eastAsia"/>
                <w:color w:val="000000" w:themeColor="text1"/>
                <w:sz w:val="24"/>
                <w:szCs w:val="24"/>
              </w:rPr>
              <w:lastRenderedPageBreak/>
              <w:t>况为</w:t>
            </w:r>
            <w:r>
              <w:rPr>
                <w:rFonts w:ascii="楷体_GB2312" w:eastAsia="楷体_GB2312" w:hint="eastAsia"/>
                <w:color w:val="000000" w:themeColor="text1"/>
                <w:sz w:val="24"/>
                <w:szCs w:val="24"/>
              </w:rPr>
              <w:t>普通装修</w:t>
            </w:r>
            <w:r w:rsidRPr="000A013B">
              <w:rPr>
                <w:rFonts w:ascii="楷体_GB2312" w:eastAsia="楷体_GB2312" w:hint="eastAsia"/>
                <w:color w:val="000000" w:themeColor="text1"/>
                <w:sz w:val="24"/>
                <w:szCs w:val="24"/>
              </w:rPr>
              <w:t>。</w:t>
            </w:r>
          </w:p>
        </w:tc>
      </w:tr>
    </w:tbl>
    <w:p w:rsidR="00A066E1" w:rsidRPr="006A0743" w:rsidRDefault="00A066E1" w:rsidP="00A066E1">
      <w:pPr>
        <w:spacing w:line="500" w:lineRule="exact"/>
        <w:ind w:firstLineChars="200" w:firstLine="560"/>
        <w:rPr>
          <w:rFonts w:ascii="楷体_GB2312" w:eastAsia="楷体_GB2312" w:hAnsi="宋体"/>
          <w:sz w:val="28"/>
          <w:szCs w:val="28"/>
        </w:rPr>
      </w:pPr>
      <w:r w:rsidRPr="006A0743">
        <w:rPr>
          <w:rFonts w:ascii="楷体_GB2312" w:eastAsia="楷体_GB2312" w:hAnsi="宋体" w:hint="eastAsia"/>
          <w:sz w:val="28"/>
          <w:szCs w:val="28"/>
        </w:rPr>
        <w:lastRenderedPageBreak/>
        <w:t>（3）使用及保养</w:t>
      </w:r>
    </w:p>
    <w:p w:rsidR="00A066E1" w:rsidRPr="00B10B96" w:rsidRDefault="00A066E1" w:rsidP="00A066E1">
      <w:pPr>
        <w:spacing w:line="500" w:lineRule="exact"/>
        <w:ind w:firstLineChars="200" w:firstLine="560"/>
        <w:rPr>
          <w:rFonts w:ascii="楷体_GB2312" w:eastAsia="楷体_GB2312" w:hAnsi="宋体"/>
          <w:sz w:val="28"/>
          <w:szCs w:val="28"/>
        </w:rPr>
      </w:pPr>
      <w:r w:rsidRPr="00B25C91">
        <w:rPr>
          <w:rFonts w:ascii="楷体_GB2312" w:eastAsia="楷体_GB2312" w:hAnsi="宋体" w:hint="eastAsia"/>
          <w:sz w:val="28"/>
          <w:szCs w:val="28"/>
        </w:rPr>
        <w:t>估价对象结构部分：基础基本稳定，无明显不均匀沉降，承重墙基本完好，非承重墙基本完好</w:t>
      </w:r>
      <w:r w:rsidRPr="00B25C91">
        <w:rPr>
          <w:rFonts w:ascii="楷体_GB2312" w:eastAsia="楷体_GB2312" w:hint="eastAsia"/>
          <w:sz w:val="28"/>
        </w:rPr>
        <w:t>，</w:t>
      </w:r>
      <w:r w:rsidRPr="00B25C91">
        <w:rPr>
          <w:rFonts w:ascii="楷体_GB2312" w:eastAsia="楷体_GB2312" w:hAnsi="宋体" w:hint="eastAsia"/>
          <w:sz w:val="28"/>
          <w:szCs w:val="28"/>
        </w:rPr>
        <w:t>屋面基本完好；</w:t>
      </w:r>
      <w:r w:rsidRPr="006A6936">
        <w:rPr>
          <w:rFonts w:ascii="楷体_GB2312" w:eastAsia="楷体_GB2312" w:hAnsi="宋体" w:hint="eastAsia"/>
          <w:sz w:val="28"/>
          <w:szCs w:val="28"/>
        </w:rPr>
        <w:t>由于产权方不配合，估价对象房门未开，估价人员无法进入室内现场查勘并拍照取证，估价对象室内装修及维护保养状况不明，本次评估设定估价对象装修状况为</w:t>
      </w:r>
      <w:r>
        <w:rPr>
          <w:rFonts w:ascii="楷体_GB2312" w:eastAsia="楷体_GB2312" w:hAnsi="宋体" w:hint="eastAsia"/>
          <w:sz w:val="28"/>
          <w:szCs w:val="28"/>
        </w:rPr>
        <w:t>普通</w:t>
      </w:r>
      <w:r w:rsidRPr="006A6936">
        <w:rPr>
          <w:rFonts w:ascii="楷体_GB2312" w:eastAsia="楷体_GB2312" w:hAnsi="宋体" w:hint="eastAsia"/>
          <w:sz w:val="28"/>
          <w:szCs w:val="28"/>
        </w:rPr>
        <w:t>装修；</w:t>
      </w:r>
      <w:r w:rsidRPr="00B10B96">
        <w:rPr>
          <w:rFonts w:ascii="楷体_GB2312" w:eastAsia="楷体_GB2312" w:hAnsi="楷体_GB2312" w:cs="楷体_GB2312" w:hint="eastAsia"/>
          <w:sz w:val="28"/>
          <w:szCs w:val="28"/>
          <w:shd w:val="clear" w:color="auto" w:fill="FFFFFF"/>
        </w:rPr>
        <w:t>估价对象所在区域基础设施已达到六通一平，但因估价对象修建年代早，部分线路仍为明线敷设，基础设施敷设线路存在一定的老化。</w:t>
      </w:r>
    </w:p>
    <w:p w:rsidR="00A066E1" w:rsidRPr="006A0743" w:rsidRDefault="00A066E1" w:rsidP="00A066E1">
      <w:pPr>
        <w:spacing w:line="500" w:lineRule="exact"/>
        <w:ind w:firstLineChars="200" w:firstLine="560"/>
        <w:rPr>
          <w:rFonts w:ascii="楷体_GB2312" w:eastAsia="楷体_GB2312" w:hAnsi="宋体"/>
          <w:sz w:val="28"/>
          <w:szCs w:val="28"/>
        </w:rPr>
      </w:pPr>
      <w:r w:rsidRPr="006A0743">
        <w:rPr>
          <w:rFonts w:ascii="楷体_GB2312" w:eastAsia="楷体_GB2312" w:hAnsi="宋体" w:hint="eastAsia"/>
          <w:sz w:val="28"/>
          <w:szCs w:val="28"/>
        </w:rPr>
        <w:t>3、估价对象区位状况描述与分析</w:t>
      </w:r>
    </w:p>
    <w:p w:rsidR="00A066E1" w:rsidRPr="00C41C47" w:rsidRDefault="00A066E1" w:rsidP="00A066E1">
      <w:pPr>
        <w:tabs>
          <w:tab w:val="left" w:pos="2260"/>
        </w:tabs>
        <w:spacing w:line="500" w:lineRule="exact"/>
        <w:ind w:firstLineChars="200" w:firstLine="560"/>
        <w:rPr>
          <w:rFonts w:ascii="楷体_GB2312" w:eastAsia="楷体_GB2312" w:hAnsi="楷体_GB2312" w:cs="楷体_GB2312"/>
          <w:sz w:val="28"/>
          <w:szCs w:val="28"/>
          <w:shd w:val="clear" w:color="auto" w:fill="FFFFFF"/>
        </w:rPr>
      </w:pPr>
      <w:r w:rsidRPr="006A0743">
        <w:rPr>
          <w:rFonts w:ascii="楷体_GB2312" w:eastAsia="楷体_GB2312" w:hAnsi="楷体_GB2312" w:cs="楷体_GB2312" w:hint="eastAsia"/>
          <w:sz w:val="28"/>
          <w:szCs w:val="28"/>
          <w:shd w:val="clear" w:color="auto" w:fill="FFFFFF"/>
        </w:rPr>
        <w:t>估价对象</w:t>
      </w:r>
      <w:r>
        <w:rPr>
          <w:rFonts w:ascii="楷体_GB2312" w:eastAsia="楷体_GB2312" w:hAnsi="楷体_GB2312" w:cs="楷体_GB2312" w:hint="eastAsia"/>
          <w:sz w:val="28"/>
          <w:szCs w:val="28"/>
          <w:shd w:val="clear" w:color="auto" w:fill="FFFFFF"/>
        </w:rPr>
        <w:t>所处小区为南昌市青云谱区三店西路319号2区13栋2单元611室，该区域位于麻纺人民公园以北、南昌市京山小学西南侧、南昌建材大市场东侧，向北距何坊西路约300米，向南距三店西路约400米，</w:t>
      </w:r>
      <w:r w:rsidRPr="00C41C47">
        <w:rPr>
          <w:rFonts w:ascii="楷体_GB2312" w:eastAsia="楷体_GB2312" w:hAnsi="楷体_GB2312" w:cs="楷体_GB2312" w:hint="eastAsia"/>
          <w:sz w:val="28"/>
          <w:szCs w:val="28"/>
          <w:shd w:val="clear" w:color="auto" w:fill="FFFFFF"/>
        </w:rPr>
        <w:t>估价对象所处区域附近有麻纺二区、象湖威尼斯、何坊社区等住宅小区，区域周边有沃尔玛超市、南昌百货大楼京山广场</w:t>
      </w:r>
      <w:r w:rsidR="00CB372C">
        <w:rPr>
          <w:rFonts w:ascii="楷体_GB2312" w:eastAsia="楷体_GB2312" w:hAnsi="楷体_GB2312" w:cs="楷体_GB2312" w:hint="eastAsia"/>
          <w:sz w:val="28"/>
          <w:szCs w:val="28"/>
          <w:shd w:val="clear" w:color="auto" w:fill="FFFFFF"/>
        </w:rPr>
        <w:t>、南昌建材大市场、麻纺</w:t>
      </w:r>
      <w:r w:rsidRPr="00C41C47">
        <w:rPr>
          <w:rFonts w:ascii="楷体_GB2312" w:eastAsia="楷体_GB2312" w:hAnsi="楷体_GB2312" w:cs="楷体_GB2312" w:hint="eastAsia"/>
          <w:sz w:val="28"/>
          <w:szCs w:val="28"/>
          <w:shd w:val="clear" w:color="auto" w:fill="FFFFFF"/>
        </w:rPr>
        <w:t>农贸市场等购物场所；区域周边有南昌市京山小学、江西机电职业技术学院、江铃学校、江西省皮肤病专科医院、南昌华山医院、江西武警总队医院等教育医疗场所；周边有麻纺人民公园等休闲广场，估价对象所在楼栋建设年代较早，楼栋周边绿化率一般，楼栋外观较为老旧，市政管线有一定程度的老化，停车较为</w:t>
      </w:r>
      <w:r>
        <w:rPr>
          <w:rFonts w:ascii="楷体_GB2312" w:eastAsia="楷体_GB2312" w:hAnsi="楷体_GB2312" w:cs="楷体_GB2312" w:hint="eastAsia"/>
          <w:sz w:val="28"/>
          <w:szCs w:val="28"/>
          <w:shd w:val="clear" w:color="auto" w:fill="FFFFFF"/>
        </w:rPr>
        <w:t>不便，但周围有超市、农贸市场、学校医院等场所，综合环境条件一般，</w:t>
      </w:r>
      <w:r w:rsidRPr="00C41C47">
        <w:rPr>
          <w:rFonts w:ascii="楷体_GB2312" w:eastAsia="楷体_GB2312" w:hAnsi="楷体_GB2312" w:cs="楷体_GB2312" w:hint="eastAsia"/>
          <w:sz w:val="28"/>
          <w:szCs w:val="28"/>
          <w:shd w:val="clear" w:color="auto" w:fill="FFFFFF"/>
        </w:rPr>
        <w:t>作为住宅用房，能够满足基本的生活需要。</w:t>
      </w:r>
    </w:p>
    <w:p w:rsidR="00271AA1" w:rsidRPr="006A0743" w:rsidRDefault="00271AA1" w:rsidP="00305686">
      <w:pPr>
        <w:pStyle w:val="2"/>
        <w:snapToGrid w:val="0"/>
        <w:spacing w:beforeLines="50" w:before="120" w:afterLines="50" w:after="120" w:line="500" w:lineRule="exact"/>
        <w:ind w:firstLineChars="200" w:firstLine="560"/>
        <w:rPr>
          <w:rFonts w:ascii="楷体_GB2312" w:eastAsia="楷体_GB2312" w:hAnsi="宋体"/>
          <w:b w:val="0"/>
          <w:bCs w:val="0"/>
          <w:snapToGrid w:val="0"/>
          <w:kern w:val="0"/>
          <w:sz w:val="28"/>
          <w:szCs w:val="28"/>
        </w:rPr>
      </w:pPr>
      <w:bookmarkStart w:id="20" w:name="_Toc38035176"/>
      <w:r w:rsidRPr="006A0743">
        <w:rPr>
          <w:rFonts w:ascii="楷体_GB2312" w:eastAsia="楷体_GB2312" w:hAnsi="宋体" w:hint="eastAsia"/>
          <w:b w:val="0"/>
          <w:bCs w:val="0"/>
          <w:snapToGrid w:val="0"/>
          <w:kern w:val="0"/>
          <w:sz w:val="28"/>
          <w:szCs w:val="28"/>
        </w:rPr>
        <w:t>（五）价值时点</w:t>
      </w:r>
      <w:bookmarkEnd w:id="19"/>
      <w:bookmarkEnd w:id="20"/>
    </w:p>
    <w:p w:rsidR="00271AA1" w:rsidRPr="00FF4A20"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依据中华人民共和国国家标准《房地产估价规范》（</w:t>
      </w:r>
      <w:r w:rsidRPr="006A0743">
        <w:rPr>
          <w:rFonts w:ascii="楷体_GB2312" w:eastAsia="楷体_GB2312"/>
          <w:sz w:val="28"/>
        </w:rPr>
        <w:t>GB/T50291-</w:t>
      </w:r>
      <w:r w:rsidRPr="006A0743">
        <w:rPr>
          <w:rFonts w:ascii="楷体_GB2312" w:eastAsia="楷体_GB2312" w:hint="eastAsia"/>
          <w:sz w:val="28"/>
        </w:rPr>
        <w:t>2015）、及《司法评估委托书》，在实际估价中，通常是评估现在的价值，一般将</w:t>
      </w:r>
      <w:r w:rsidR="00110A67">
        <w:rPr>
          <w:rFonts w:ascii="楷体_GB2312" w:eastAsia="楷体_GB2312" w:hint="eastAsia"/>
          <w:sz w:val="28"/>
        </w:rPr>
        <w:t>委托方</w:t>
      </w:r>
      <w:r w:rsidR="00110A67" w:rsidRPr="009C3D34">
        <w:rPr>
          <w:rFonts w:ascii="楷体_GB2312" w:eastAsia="楷体_GB2312" w:hint="eastAsia"/>
          <w:sz w:val="28"/>
        </w:rPr>
        <w:t>委托的价值时点</w:t>
      </w:r>
      <w:r w:rsidR="00110A67">
        <w:rPr>
          <w:rFonts w:ascii="楷体_GB2312" w:eastAsia="楷体_GB2312" w:hint="eastAsia"/>
          <w:sz w:val="28"/>
        </w:rPr>
        <w:t>或</w:t>
      </w:r>
      <w:r w:rsidRPr="006A0743">
        <w:rPr>
          <w:rFonts w:ascii="楷体_GB2312" w:eastAsia="楷体_GB2312" w:hint="eastAsia"/>
          <w:sz w:val="28"/>
        </w:rPr>
        <w:t>估价作业期内特别是实地查看估价对象期间的某个日期（原则上为完成估价对象实地查看之日）确定为价值时点。估价人</w:t>
      </w:r>
      <w:r w:rsidRPr="004F2FB3">
        <w:rPr>
          <w:rFonts w:ascii="楷体_GB2312" w:eastAsia="楷体_GB2312" w:hint="eastAsia"/>
          <w:sz w:val="28"/>
        </w:rPr>
        <w:lastRenderedPageBreak/>
        <w:t>员实地查勘完成时间为</w:t>
      </w:r>
      <w:r w:rsidR="003A1E6D">
        <w:rPr>
          <w:rFonts w:ascii="楷体_GB2312" w:eastAsia="楷体_GB2312" w:hint="eastAsia"/>
          <w:sz w:val="28"/>
        </w:rPr>
        <w:t>2020年4月16日</w:t>
      </w:r>
      <w:r w:rsidRPr="004F2FB3">
        <w:rPr>
          <w:rFonts w:ascii="楷体_GB2312" w:eastAsia="楷体_GB2312" w:hint="eastAsia"/>
          <w:sz w:val="28"/>
        </w:rPr>
        <w:t>，</w:t>
      </w:r>
      <w:r w:rsidRPr="00FF4A20">
        <w:rPr>
          <w:rFonts w:ascii="楷体_GB2312" w:eastAsia="楷体_GB2312" w:hint="eastAsia"/>
          <w:sz w:val="28"/>
        </w:rPr>
        <w:t>委托方委托的价值时点为</w:t>
      </w:r>
      <w:r w:rsidR="000B1F78">
        <w:rPr>
          <w:rFonts w:ascii="楷体_GB2312" w:eastAsia="楷体_GB2312" w:hint="eastAsia"/>
          <w:sz w:val="28"/>
        </w:rPr>
        <w:t>2020年4月15日</w:t>
      </w:r>
      <w:r w:rsidRPr="00FF4A20">
        <w:rPr>
          <w:rFonts w:ascii="楷体_GB2312" w:eastAsia="楷体_GB2312" w:hint="eastAsia"/>
          <w:sz w:val="28"/>
        </w:rPr>
        <w:t>，与估价人员实地查勘完成时间不一致，本次评估价值时点确定为</w:t>
      </w:r>
      <w:r w:rsidR="009C3D34" w:rsidRPr="00FF4A20">
        <w:rPr>
          <w:rFonts w:ascii="楷体_GB2312" w:eastAsia="楷体_GB2312" w:hint="eastAsia"/>
          <w:sz w:val="28"/>
        </w:rPr>
        <w:t>委托的价值时点</w:t>
      </w:r>
      <w:r w:rsidR="000B1F78">
        <w:rPr>
          <w:rFonts w:ascii="楷体_GB2312" w:eastAsia="楷体_GB2312" w:hint="eastAsia"/>
          <w:sz w:val="28"/>
        </w:rPr>
        <w:t>2020年4月15日</w:t>
      </w:r>
      <w:r w:rsidRPr="00FF4A20">
        <w:rPr>
          <w:rFonts w:ascii="楷体_GB2312" w:eastAsia="楷体_GB2312" w:hint="eastAsia"/>
          <w:sz w:val="28"/>
        </w:rPr>
        <w:t>。</w:t>
      </w:r>
      <w:bookmarkStart w:id="21" w:name="_Toc326590652"/>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Times New Roman"/>
          <w:b w:val="0"/>
          <w:bCs w:val="0"/>
          <w:sz w:val="28"/>
          <w:szCs w:val="20"/>
        </w:rPr>
      </w:pPr>
      <w:bookmarkStart w:id="22" w:name="_Toc38035177"/>
      <w:r w:rsidRPr="006A0743">
        <w:rPr>
          <w:rFonts w:ascii="楷体_GB2312" w:eastAsia="楷体_GB2312" w:hAnsi="宋体" w:hint="eastAsia"/>
          <w:b w:val="0"/>
          <w:snapToGrid w:val="0"/>
          <w:kern w:val="0"/>
          <w:sz w:val="28"/>
          <w:szCs w:val="28"/>
        </w:rPr>
        <w:t>（</w:t>
      </w:r>
      <w:r w:rsidRPr="006A0743">
        <w:rPr>
          <w:rFonts w:ascii="楷体_GB2312" w:eastAsia="楷体_GB2312" w:hAnsi="Times New Roman" w:hint="eastAsia"/>
          <w:b w:val="0"/>
          <w:bCs w:val="0"/>
          <w:sz w:val="28"/>
          <w:szCs w:val="20"/>
        </w:rPr>
        <w:t>六）价值类型</w:t>
      </w:r>
      <w:bookmarkEnd w:id="22"/>
    </w:p>
    <w:p w:rsidR="00271AA1" w:rsidRPr="00234701" w:rsidRDefault="00271AA1" w:rsidP="00271AA1">
      <w:pPr>
        <w:spacing w:line="500" w:lineRule="exact"/>
        <w:ind w:firstLineChars="200" w:firstLine="560"/>
        <w:rPr>
          <w:rFonts w:ascii="楷体_GB2312" w:eastAsia="楷体_GB2312"/>
          <w:sz w:val="28"/>
        </w:rPr>
      </w:pPr>
      <w:bookmarkStart w:id="23" w:name="_Toc326590653"/>
      <w:bookmarkEnd w:id="21"/>
      <w:r w:rsidRPr="00234701">
        <w:rPr>
          <w:rFonts w:ascii="楷体_GB2312" w:eastAsia="楷体_GB2312" w:hint="eastAsia"/>
          <w:sz w:val="28"/>
        </w:rPr>
        <w:t>本报告的估价结果是指估价对象在维持现状用途并正常使用的条件下，于价值时点</w:t>
      </w:r>
      <w:r w:rsidR="000B1F78">
        <w:rPr>
          <w:rFonts w:ascii="楷体_GB2312" w:eastAsia="楷体_GB2312" w:hint="eastAsia"/>
          <w:sz w:val="28"/>
        </w:rPr>
        <w:t>2020年4月15日</w:t>
      </w:r>
      <w:r w:rsidRPr="00234701">
        <w:rPr>
          <w:rFonts w:ascii="楷体_GB2312" w:eastAsia="楷体_GB2312" w:hint="eastAsia"/>
          <w:sz w:val="28"/>
        </w:rPr>
        <w:t>房地产市场价值。</w:t>
      </w:r>
    </w:p>
    <w:p w:rsidR="00271AA1" w:rsidRPr="004F2FB3" w:rsidRDefault="00271AA1" w:rsidP="00271AA1">
      <w:pPr>
        <w:spacing w:line="500" w:lineRule="exact"/>
        <w:ind w:firstLineChars="200" w:firstLine="560"/>
        <w:rPr>
          <w:rFonts w:ascii="楷体_GB2312" w:eastAsia="楷体_GB2312"/>
          <w:sz w:val="28"/>
        </w:rPr>
      </w:pPr>
      <w:r w:rsidRPr="004F2FB3">
        <w:rPr>
          <w:rFonts w:ascii="楷体_GB2312" w:eastAsia="楷体_GB2312" w:hint="eastAsia"/>
          <w:sz w:val="28"/>
        </w:rPr>
        <w:t>本报告价格货币单位均为人民币。</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bCs w:val="0"/>
          <w:snapToGrid w:val="0"/>
          <w:kern w:val="0"/>
          <w:sz w:val="28"/>
          <w:szCs w:val="28"/>
        </w:rPr>
      </w:pPr>
      <w:bookmarkStart w:id="24" w:name="_Toc326590654"/>
      <w:bookmarkStart w:id="25" w:name="_Toc38035178"/>
      <w:r w:rsidRPr="006A0743">
        <w:rPr>
          <w:rFonts w:ascii="楷体_GB2312" w:eastAsia="楷体_GB2312" w:hAnsi="宋体" w:hint="eastAsia"/>
          <w:b w:val="0"/>
          <w:bCs w:val="0"/>
          <w:snapToGrid w:val="0"/>
          <w:kern w:val="0"/>
          <w:sz w:val="28"/>
          <w:szCs w:val="28"/>
        </w:rPr>
        <w:t>（七）估价原则</w:t>
      </w:r>
      <w:bookmarkEnd w:id="24"/>
      <w:bookmarkEnd w:id="25"/>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1、独立、客观、公正原则</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2、合法原则</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3、最高最佳使用原则</w:t>
      </w:r>
    </w:p>
    <w:p w:rsidR="003C39FB" w:rsidRPr="006D1832" w:rsidRDefault="003C39FB" w:rsidP="003C39FB">
      <w:pPr>
        <w:pStyle w:val="a7"/>
        <w:tabs>
          <w:tab w:val="left" w:pos="1080"/>
        </w:tabs>
        <w:adjustRightInd w:val="0"/>
        <w:snapToGrid w:val="0"/>
        <w:spacing w:after="0" w:line="500" w:lineRule="exact"/>
        <w:ind w:leftChars="0" w:left="0" w:firstLineChars="200" w:firstLine="560"/>
        <w:rPr>
          <w:rFonts w:ascii="楷体_GB2312" w:eastAsia="楷体_GB2312"/>
          <w:sz w:val="28"/>
        </w:rPr>
      </w:pPr>
      <w:r w:rsidRPr="009A0698">
        <w:rPr>
          <w:rFonts w:ascii="楷体_GB2312" w:eastAsia="楷体_GB2312" w:hint="eastAsia"/>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w:t>
      </w:r>
      <w:r w:rsidRPr="006D1832">
        <w:rPr>
          <w:rFonts w:ascii="楷体_GB2312" w:eastAsia="楷体_GB2312" w:hint="eastAsia"/>
          <w:sz w:val="28"/>
        </w:rPr>
        <w:t>由于产权方不配合，估价人员未能进入估价对象室内进行租赁权状况、房屋使用现状等室内查勘及拍照取证</w:t>
      </w:r>
      <w:r>
        <w:rPr>
          <w:rFonts w:ascii="楷体_GB2312" w:eastAsia="楷体_GB2312" w:hint="eastAsia"/>
          <w:sz w:val="28"/>
        </w:rPr>
        <w:t>，</w:t>
      </w:r>
      <w:r>
        <w:rPr>
          <w:rFonts w:ascii="楷体_GB2312" w:eastAsia="楷体_GB2312" w:hint="eastAsia"/>
          <w:sz w:val="28"/>
        </w:rPr>
        <w:lastRenderedPageBreak/>
        <w:t>经对估价对象所处小区及楼栋的现场查勘，估价对象所处楼栋为住宅楼，登记用途为住宅，周边类似房型均为住宅用途，</w:t>
      </w:r>
      <w:r w:rsidRPr="006D1832">
        <w:rPr>
          <w:rFonts w:ascii="楷体_GB2312" w:eastAsia="楷体_GB2312" w:hint="eastAsia"/>
          <w:sz w:val="28"/>
        </w:rPr>
        <w:t>故本次估价按照其法定用途住宅设定，估价对象现状状况符合最高最佳使用原则。</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4、替代原则</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rPr>
      </w:pPr>
      <w:r w:rsidRPr="006A0743">
        <w:rPr>
          <w:rFonts w:ascii="楷体_GB2312" w:eastAsia="楷体_GB2312" w:hint="eastAsia"/>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rsidR="00271AA1" w:rsidRPr="006A0743" w:rsidRDefault="00271AA1"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sidRPr="006A0743">
        <w:rPr>
          <w:rFonts w:ascii="楷体_GB2312" w:eastAsia="楷体_GB2312" w:hint="eastAsia"/>
          <w:sz w:val="28"/>
          <w:szCs w:val="24"/>
        </w:rPr>
        <w:t>5、价值时点原则</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bCs w:val="0"/>
          <w:snapToGrid w:val="0"/>
          <w:kern w:val="0"/>
          <w:sz w:val="28"/>
          <w:szCs w:val="28"/>
        </w:rPr>
      </w:pPr>
      <w:bookmarkStart w:id="26" w:name="_Toc38035179"/>
      <w:r w:rsidRPr="006A0743">
        <w:rPr>
          <w:rFonts w:ascii="楷体_GB2312" w:eastAsia="楷体_GB2312" w:hAnsi="宋体" w:hint="eastAsia"/>
          <w:b w:val="0"/>
          <w:bCs w:val="0"/>
          <w:snapToGrid w:val="0"/>
          <w:kern w:val="0"/>
          <w:sz w:val="28"/>
          <w:szCs w:val="28"/>
        </w:rPr>
        <w:t>（八）估价依据</w:t>
      </w:r>
      <w:bookmarkEnd w:id="23"/>
      <w:bookmarkEnd w:id="26"/>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本次估价所依据的有关法律、法规和政策文件：</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1</w:t>
      </w:r>
      <w:r w:rsidRPr="006A0743">
        <w:rPr>
          <w:rFonts w:ascii="楷体_GB2312" w:eastAsia="楷体_GB2312" w:hint="eastAsia"/>
          <w:sz w:val="28"/>
        </w:rPr>
        <w:t>）《中华人民共和国民事诉讼法》；</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2</w:t>
      </w:r>
      <w:r w:rsidRPr="006A0743">
        <w:rPr>
          <w:rFonts w:ascii="楷体_GB2312" w:eastAsia="楷体_GB2312" w:hint="eastAsia"/>
          <w:sz w:val="28"/>
        </w:rPr>
        <w:t>）《中华人民共和国物权法》（中华人民共和国主席令第</w:t>
      </w:r>
      <w:r w:rsidRPr="006A0743">
        <w:rPr>
          <w:rFonts w:ascii="楷体_GB2312" w:eastAsia="楷体_GB2312"/>
          <w:sz w:val="28"/>
        </w:rPr>
        <w:t>62</w:t>
      </w:r>
      <w:r w:rsidRPr="006A0743">
        <w:rPr>
          <w:rFonts w:ascii="楷体_GB2312" w:eastAsia="楷体_GB2312" w:hint="eastAsia"/>
          <w:sz w:val="28"/>
        </w:rPr>
        <w:t>号、</w:t>
      </w:r>
      <w:r w:rsidRPr="006A0743">
        <w:rPr>
          <w:rFonts w:ascii="楷体_GB2312" w:eastAsia="楷体_GB2312"/>
          <w:sz w:val="28"/>
        </w:rPr>
        <w:t>2007</w:t>
      </w:r>
      <w:r w:rsidRPr="006A0743">
        <w:rPr>
          <w:rFonts w:ascii="楷体_GB2312" w:eastAsia="楷体_GB2312" w:hint="eastAsia"/>
          <w:sz w:val="28"/>
        </w:rPr>
        <w:t>年</w:t>
      </w:r>
      <w:r w:rsidRPr="006A0743">
        <w:rPr>
          <w:rFonts w:ascii="楷体_GB2312" w:eastAsia="楷体_GB2312"/>
          <w:sz w:val="28"/>
        </w:rPr>
        <w:t>10</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3</w:t>
      </w:r>
      <w:r w:rsidRPr="006A0743">
        <w:rPr>
          <w:rFonts w:ascii="楷体_GB2312" w:eastAsia="楷体_GB2312" w:hint="eastAsia"/>
          <w:sz w:val="28"/>
        </w:rPr>
        <w:t>）《中华人民共和国土地管理法》（</w:t>
      </w:r>
      <w:r w:rsidRPr="006A0743">
        <w:rPr>
          <w:rFonts w:ascii="楷体_GB2312" w:eastAsia="楷体_GB2312"/>
          <w:sz w:val="28"/>
        </w:rPr>
        <w:t>2004</w:t>
      </w:r>
      <w:r w:rsidRPr="006A0743">
        <w:rPr>
          <w:rFonts w:ascii="楷体_GB2312" w:eastAsia="楷体_GB2312" w:hint="eastAsia"/>
          <w:sz w:val="28"/>
        </w:rPr>
        <w:t>年</w:t>
      </w:r>
      <w:r w:rsidRPr="006A0743">
        <w:rPr>
          <w:rFonts w:ascii="楷体_GB2312" w:eastAsia="楷体_GB2312"/>
          <w:sz w:val="28"/>
        </w:rPr>
        <w:t>8</w:t>
      </w:r>
      <w:r w:rsidRPr="006A0743">
        <w:rPr>
          <w:rFonts w:ascii="楷体_GB2312" w:eastAsia="楷体_GB2312" w:hint="eastAsia"/>
          <w:sz w:val="28"/>
        </w:rPr>
        <w:t>月</w:t>
      </w:r>
      <w:r w:rsidRPr="006A0743">
        <w:rPr>
          <w:rFonts w:ascii="楷体_GB2312" w:eastAsia="楷体_GB2312"/>
          <w:sz w:val="28"/>
        </w:rPr>
        <w:t>28</w:t>
      </w:r>
      <w:r w:rsidRPr="006A0743">
        <w:rPr>
          <w:rFonts w:ascii="楷体_GB2312" w:eastAsia="楷体_GB2312" w:hint="eastAsia"/>
          <w:sz w:val="28"/>
        </w:rPr>
        <w:t>日中华人民共和国主席令第</w:t>
      </w:r>
      <w:r w:rsidRPr="006A0743">
        <w:rPr>
          <w:rFonts w:ascii="楷体_GB2312" w:eastAsia="楷体_GB2312"/>
          <w:sz w:val="28"/>
        </w:rPr>
        <w:t>28</w:t>
      </w:r>
      <w:r w:rsidRPr="006A0743">
        <w:rPr>
          <w:rFonts w:ascii="楷体_GB2312" w:eastAsia="楷体_GB2312" w:hint="eastAsia"/>
          <w:sz w:val="28"/>
        </w:rPr>
        <w:t>号（第二次修正）、</w:t>
      </w:r>
      <w:r w:rsidRPr="006A0743">
        <w:rPr>
          <w:rFonts w:ascii="楷体_GB2312" w:eastAsia="楷体_GB2312"/>
          <w:sz w:val="28"/>
        </w:rPr>
        <w:t>1999</w:t>
      </w:r>
      <w:r w:rsidRPr="006A0743">
        <w:rPr>
          <w:rFonts w:ascii="楷体_GB2312" w:eastAsia="楷体_GB2312" w:hint="eastAsia"/>
          <w:sz w:val="28"/>
        </w:rPr>
        <w:t>年</w:t>
      </w:r>
      <w:r w:rsidRPr="006A0743">
        <w:rPr>
          <w:rFonts w:ascii="楷体_GB2312" w:eastAsia="楷体_GB2312"/>
          <w:sz w:val="28"/>
        </w:rPr>
        <w:t>1</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4</w:t>
      </w:r>
      <w:r w:rsidRPr="006A0743">
        <w:rPr>
          <w:rFonts w:ascii="楷体_GB2312" w:eastAsia="楷体_GB2312" w:hint="eastAsia"/>
          <w:sz w:val="28"/>
        </w:rPr>
        <w:t>）《中华人民共和国城市房地产管理法》（</w:t>
      </w:r>
      <w:r w:rsidRPr="006A0743">
        <w:rPr>
          <w:rFonts w:ascii="楷体_GB2312" w:eastAsia="楷体_GB2312"/>
          <w:sz w:val="28"/>
        </w:rPr>
        <w:t>1994</w:t>
      </w:r>
      <w:r w:rsidRPr="006A0743">
        <w:rPr>
          <w:rFonts w:ascii="楷体_GB2312" w:eastAsia="楷体_GB2312" w:hint="eastAsia"/>
          <w:sz w:val="28"/>
        </w:rPr>
        <w:t>年</w:t>
      </w:r>
      <w:r w:rsidRPr="006A0743">
        <w:rPr>
          <w:rFonts w:ascii="楷体_GB2312" w:eastAsia="楷体_GB2312"/>
          <w:sz w:val="28"/>
        </w:rPr>
        <w:t>7</w:t>
      </w:r>
      <w:r w:rsidRPr="006A0743">
        <w:rPr>
          <w:rFonts w:ascii="楷体_GB2312" w:eastAsia="楷体_GB2312" w:hint="eastAsia"/>
          <w:sz w:val="28"/>
        </w:rPr>
        <w:t>月</w:t>
      </w:r>
      <w:r w:rsidRPr="006A0743">
        <w:rPr>
          <w:rFonts w:ascii="楷体_GB2312" w:eastAsia="楷体_GB2312"/>
          <w:sz w:val="28"/>
        </w:rPr>
        <w:t>5</w:t>
      </w:r>
      <w:r w:rsidRPr="006A0743">
        <w:rPr>
          <w:rFonts w:ascii="楷体_GB2312" w:eastAsia="楷体_GB2312" w:hint="eastAsia"/>
          <w:sz w:val="28"/>
        </w:rPr>
        <w:t>日中华人民共和国主席令第</w:t>
      </w:r>
      <w:r w:rsidRPr="006A0743">
        <w:rPr>
          <w:rFonts w:ascii="楷体_GB2312" w:eastAsia="楷体_GB2312"/>
          <w:sz w:val="28"/>
        </w:rPr>
        <w:t>29</w:t>
      </w:r>
      <w:r w:rsidRPr="006A0743">
        <w:rPr>
          <w:rFonts w:ascii="楷体_GB2312" w:eastAsia="楷体_GB2312" w:hint="eastAsia"/>
          <w:sz w:val="28"/>
        </w:rPr>
        <w:t>号、</w:t>
      </w:r>
      <w:r w:rsidRPr="006A0743">
        <w:rPr>
          <w:rFonts w:ascii="楷体_GB2312" w:eastAsia="楷体_GB2312"/>
          <w:sz w:val="28"/>
        </w:rPr>
        <w:t>1995</w:t>
      </w:r>
      <w:r w:rsidRPr="006A0743">
        <w:rPr>
          <w:rFonts w:ascii="楷体_GB2312" w:eastAsia="楷体_GB2312" w:hint="eastAsia"/>
          <w:sz w:val="28"/>
        </w:rPr>
        <w:t>年</w:t>
      </w:r>
      <w:r w:rsidRPr="006A0743">
        <w:rPr>
          <w:rFonts w:ascii="楷体_GB2312" w:eastAsia="楷体_GB2312"/>
          <w:sz w:val="28"/>
        </w:rPr>
        <w:t>1</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（5）《中华人民共和国资产评估法》（中华人民共和国主席令第46号，自2016年12月1日起实施）</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lastRenderedPageBreak/>
        <w:t>（6）《中华人民共和国担保法》（</w:t>
      </w:r>
      <w:r w:rsidRPr="006A0743">
        <w:rPr>
          <w:rFonts w:ascii="楷体_GB2312" w:eastAsia="楷体_GB2312"/>
          <w:sz w:val="28"/>
        </w:rPr>
        <w:t>1995</w:t>
      </w:r>
      <w:r w:rsidRPr="006A0743">
        <w:rPr>
          <w:rFonts w:ascii="楷体_GB2312" w:eastAsia="楷体_GB2312" w:hint="eastAsia"/>
          <w:sz w:val="28"/>
        </w:rPr>
        <w:t>年</w:t>
      </w:r>
      <w:r w:rsidRPr="006A0743">
        <w:rPr>
          <w:rFonts w:ascii="楷体_GB2312" w:eastAsia="楷体_GB2312"/>
          <w:sz w:val="28"/>
        </w:rPr>
        <w:t>6</w:t>
      </w:r>
      <w:r w:rsidRPr="006A0743">
        <w:rPr>
          <w:rFonts w:ascii="楷体_GB2312" w:eastAsia="楷体_GB2312" w:hint="eastAsia"/>
          <w:sz w:val="28"/>
        </w:rPr>
        <w:t>月</w:t>
      </w:r>
      <w:r w:rsidRPr="006A0743">
        <w:rPr>
          <w:rFonts w:ascii="楷体_GB2312" w:eastAsia="楷体_GB2312"/>
          <w:sz w:val="28"/>
        </w:rPr>
        <w:t>30</w:t>
      </w:r>
      <w:r w:rsidRPr="006A0743">
        <w:rPr>
          <w:rFonts w:ascii="楷体_GB2312" w:eastAsia="楷体_GB2312" w:hint="eastAsia"/>
          <w:sz w:val="28"/>
        </w:rPr>
        <w:t>日中华人民共和国主席令第</w:t>
      </w:r>
      <w:r w:rsidRPr="006A0743">
        <w:rPr>
          <w:rFonts w:ascii="楷体_GB2312" w:eastAsia="楷体_GB2312"/>
          <w:sz w:val="28"/>
        </w:rPr>
        <w:t>50</w:t>
      </w:r>
      <w:r w:rsidRPr="006A0743">
        <w:rPr>
          <w:rFonts w:ascii="楷体_GB2312" w:eastAsia="楷体_GB2312" w:hint="eastAsia"/>
          <w:sz w:val="28"/>
        </w:rPr>
        <w:t>号、</w:t>
      </w:r>
      <w:r w:rsidRPr="006A0743">
        <w:rPr>
          <w:rFonts w:ascii="楷体_GB2312" w:eastAsia="楷体_GB2312"/>
          <w:sz w:val="28"/>
        </w:rPr>
        <w:t>1995</w:t>
      </w:r>
      <w:r w:rsidRPr="006A0743">
        <w:rPr>
          <w:rFonts w:ascii="楷体_GB2312" w:eastAsia="楷体_GB2312" w:hint="eastAsia"/>
          <w:sz w:val="28"/>
        </w:rPr>
        <w:t>年</w:t>
      </w:r>
      <w:r w:rsidRPr="006A0743">
        <w:rPr>
          <w:rFonts w:ascii="楷体_GB2312" w:eastAsia="楷体_GB2312"/>
          <w:sz w:val="28"/>
        </w:rPr>
        <w:t>10</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（7）《中华人民共和国土地管理法实施条例》；</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（8）《中华人民共和国城镇国有土地使用权出让和转让暂行条例》（国务院</w:t>
      </w:r>
      <w:r w:rsidRPr="006A0743">
        <w:rPr>
          <w:rFonts w:ascii="楷体_GB2312" w:eastAsia="楷体_GB2312"/>
          <w:sz w:val="28"/>
        </w:rPr>
        <w:t>[90]55</w:t>
      </w:r>
      <w:r w:rsidRPr="006A0743">
        <w:rPr>
          <w:rFonts w:ascii="楷体_GB2312" w:eastAsia="楷体_GB2312" w:hint="eastAsia"/>
          <w:sz w:val="28"/>
        </w:rPr>
        <w:t>号令、</w:t>
      </w:r>
      <w:r w:rsidRPr="006A0743">
        <w:rPr>
          <w:rFonts w:ascii="楷体_GB2312" w:eastAsia="楷体_GB2312"/>
          <w:sz w:val="28"/>
        </w:rPr>
        <w:t>1990</w:t>
      </w:r>
      <w:r w:rsidRPr="006A0743">
        <w:rPr>
          <w:rFonts w:ascii="楷体_GB2312" w:eastAsia="楷体_GB2312" w:hint="eastAsia"/>
          <w:sz w:val="28"/>
        </w:rPr>
        <w:t>年</w:t>
      </w:r>
      <w:r w:rsidRPr="006A0743">
        <w:rPr>
          <w:rFonts w:ascii="楷体_GB2312" w:eastAsia="楷体_GB2312"/>
          <w:sz w:val="28"/>
        </w:rPr>
        <w:t>5</w:t>
      </w:r>
      <w:r w:rsidRPr="006A0743">
        <w:rPr>
          <w:rFonts w:ascii="楷体_GB2312" w:eastAsia="楷体_GB2312" w:hint="eastAsia"/>
          <w:sz w:val="28"/>
        </w:rPr>
        <w:t>月</w:t>
      </w:r>
      <w:r w:rsidRPr="006A0743">
        <w:rPr>
          <w:rFonts w:ascii="楷体_GB2312" w:eastAsia="楷体_GB2312"/>
          <w:sz w:val="28"/>
        </w:rPr>
        <w:t>19</w:t>
      </w:r>
      <w:r w:rsidRPr="006A0743">
        <w:rPr>
          <w:rFonts w:ascii="楷体_GB2312" w:eastAsia="楷体_GB2312" w:hint="eastAsia"/>
          <w:sz w:val="28"/>
        </w:rPr>
        <w:t>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（9）《城市房地产转让管理规定》；</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（10）《最高人民法院关于人民法院民事执行中拍卖、变卖财产的规定》</w:t>
      </w:r>
      <w:r w:rsidRPr="006A0743">
        <w:rPr>
          <w:rFonts w:ascii="楷体_GB2312" w:eastAsia="楷体_GB2312"/>
          <w:sz w:val="28"/>
        </w:rPr>
        <w:t>(</w:t>
      </w:r>
      <w:r w:rsidRPr="006A0743">
        <w:rPr>
          <w:rFonts w:ascii="楷体_GB2312" w:eastAsia="楷体_GB2312" w:hint="eastAsia"/>
          <w:sz w:val="28"/>
        </w:rPr>
        <w:t>法释</w:t>
      </w:r>
      <w:r w:rsidRPr="006A0743">
        <w:rPr>
          <w:rFonts w:ascii="楷体_GB2312" w:eastAsia="楷体_GB2312"/>
          <w:sz w:val="28"/>
        </w:rPr>
        <w:t>[2004]16</w:t>
      </w:r>
      <w:r w:rsidRPr="006A0743">
        <w:rPr>
          <w:rFonts w:ascii="楷体_GB2312" w:eastAsia="楷体_GB2312" w:hint="eastAsia"/>
          <w:sz w:val="28"/>
        </w:rPr>
        <w:t>号</w:t>
      </w:r>
      <w:r w:rsidRPr="006A0743">
        <w:rPr>
          <w:rFonts w:ascii="楷体_GB2312" w:eastAsia="楷体_GB2312"/>
          <w:sz w:val="28"/>
        </w:rPr>
        <w:t>) [2005</w:t>
      </w:r>
      <w:r w:rsidRPr="006A0743">
        <w:rPr>
          <w:rFonts w:ascii="楷体_GB2312" w:eastAsia="楷体_GB2312" w:hint="eastAsia"/>
          <w:sz w:val="28"/>
        </w:rPr>
        <w:t>年</w:t>
      </w:r>
      <w:r w:rsidRPr="006A0743">
        <w:rPr>
          <w:rFonts w:ascii="楷体_GB2312" w:eastAsia="楷体_GB2312"/>
          <w:sz w:val="28"/>
        </w:rPr>
        <w:t>1</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日起实施</w:t>
      </w:r>
      <w:r w:rsidRPr="006A0743">
        <w:rPr>
          <w:rFonts w:ascii="楷体_GB2312" w:eastAsia="楷体_GB2312"/>
          <w:sz w:val="28"/>
        </w:rPr>
        <w:t>]</w:t>
      </w:r>
      <w:r w:rsidRPr="006A0743">
        <w:rPr>
          <w:rFonts w:ascii="楷体_GB2312" w:eastAsia="楷体_GB2312" w:hint="eastAsia"/>
          <w:sz w:val="28"/>
        </w:rPr>
        <w:t>；</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1</w:t>
      </w:r>
      <w:r w:rsidRPr="006A0743">
        <w:rPr>
          <w:rFonts w:ascii="楷体_GB2312" w:eastAsia="楷体_GB2312" w:hint="eastAsia"/>
          <w:sz w:val="28"/>
        </w:rPr>
        <w:t>1）《司法鉴定程序通则》（2016年5月1日司法部第139号令）[2016年5月1日起施行]。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（12）《江西省高级人民法院关于全省法院网络司法拍卖的实施细则（试行）》。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sz w:val="28"/>
        </w:rPr>
        <w:t>2.</w:t>
      </w:r>
      <w:r w:rsidRPr="006A0743">
        <w:rPr>
          <w:rFonts w:ascii="楷体_GB2312" w:eastAsia="楷体_GB2312" w:hint="eastAsia"/>
          <w:sz w:val="28"/>
        </w:rPr>
        <w:t>技术标准、规程、规范</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1</w:t>
      </w:r>
      <w:r w:rsidRPr="006A0743">
        <w:rPr>
          <w:rFonts w:ascii="楷体_GB2312" w:eastAsia="楷体_GB2312" w:hint="eastAsia"/>
          <w:sz w:val="28"/>
        </w:rPr>
        <w:t>）《房地产估价规范》（</w:t>
      </w:r>
      <w:r w:rsidRPr="006A0743">
        <w:rPr>
          <w:rFonts w:ascii="楷体_GB2312" w:eastAsia="楷体_GB2312"/>
          <w:sz w:val="28"/>
        </w:rPr>
        <w:t>GB/T 50291-2015</w:t>
      </w:r>
      <w:r w:rsidRPr="006A0743">
        <w:rPr>
          <w:rFonts w:ascii="楷体_GB2312" w:eastAsia="楷体_GB2312" w:hint="eastAsia"/>
          <w:sz w:val="28"/>
        </w:rPr>
        <w:t>）</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2</w:t>
      </w:r>
      <w:r w:rsidRPr="006A0743">
        <w:rPr>
          <w:rFonts w:ascii="楷体_GB2312" w:eastAsia="楷体_GB2312" w:hint="eastAsia"/>
          <w:sz w:val="28"/>
        </w:rPr>
        <w:t>）《城镇土地估价规程》</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3</w:t>
      </w:r>
      <w:r w:rsidRPr="006A0743">
        <w:rPr>
          <w:rFonts w:ascii="楷体_GB2312" w:eastAsia="楷体_GB2312" w:hint="eastAsia"/>
          <w:sz w:val="28"/>
        </w:rPr>
        <w:t>）《房地产估价基本术语标准》（</w:t>
      </w:r>
      <w:r w:rsidRPr="006A0743">
        <w:rPr>
          <w:rFonts w:ascii="楷体_GB2312" w:eastAsia="楷体_GB2312"/>
          <w:sz w:val="28"/>
        </w:rPr>
        <w:t>GB/T50899-2013</w:t>
      </w:r>
      <w:r w:rsidRPr="006A0743">
        <w:rPr>
          <w:rFonts w:ascii="楷体_GB2312" w:eastAsia="楷体_GB2312" w:hint="eastAsia"/>
          <w:sz w:val="28"/>
        </w:rPr>
        <w:t>、中华人民共和国住房和城乡建设部、国家质量监督检验检疫总局联合发布、</w:t>
      </w:r>
      <w:r w:rsidRPr="006A0743">
        <w:rPr>
          <w:rFonts w:ascii="楷体_GB2312" w:eastAsia="楷体_GB2312"/>
          <w:sz w:val="28"/>
        </w:rPr>
        <w:t>2013</w:t>
      </w:r>
      <w:r w:rsidRPr="006A0743">
        <w:rPr>
          <w:rFonts w:ascii="楷体_GB2312" w:eastAsia="楷体_GB2312" w:hint="eastAsia"/>
          <w:sz w:val="28"/>
        </w:rPr>
        <w:t>年</w:t>
      </w:r>
      <w:r w:rsidRPr="006A0743">
        <w:rPr>
          <w:rFonts w:ascii="楷体_GB2312" w:eastAsia="楷体_GB2312"/>
          <w:sz w:val="28"/>
        </w:rPr>
        <w:t>6</w:t>
      </w:r>
      <w:r w:rsidRPr="006A0743">
        <w:rPr>
          <w:rFonts w:ascii="楷体_GB2312" w:eastAsia="楷体_GB2312" w:hint="eastAsia"/>
          <w:sz w:val="28"/>
        </w:rPr>
        <w:t>月</w:t>
      </w:r>
      <w:r w:rsidRPr="006A0743">
        <w:rPr>
          <w:rFonts w:ascii="楷体_GB2312" w:eastAsia="楷体_GB2312"/>
          <w:sz w:val="28"/>
        </w:rPr>
        <w:t>26</w:t>
      </w:r>
      <w:r w:rsidRPr="006A0743">
        <w:rPr>
          <w:rFonts w:ascii="楷体_GB2312" w:eastAsia="楷体_GB2312" w:hint="eastAsia"/>
          <w:sz w:val="28"/>
        </w:rPr>
        <w:t>日发布、</w:t>
      </w:r>
      <w:r w:rsidRPr="006A0743">
        <w:rPr>
          <w:rFonts w:ascii="楷体_GB2312" w:eastAsia="楷体_GB2312"/>
          <w:sz w:val="28"/>
        </w:rPr>
        <w:t>2014</w:t>
      </w:r>
      <w:r w:rsidRPr="006A0743">
        <w:rPr>
          <w:rFonts w:ascii="楷体_GB2312" w:eastAsia="楷体_GB2312" w:hint="eastAsia"/>
          <w:sz w:val="28"/>
        </w:rPr>
        <w:t>年</w:t>
      </w:r>
      <w:r w:rsidRPr="006A0743">
        <w:rPr>
          <w:rFonts w:ascii="楷体_GB2312" w:eastAsia="楷体_GB2312"/>
          <w:sz w:val="28"/>
        </w:rPr>
        <w:t>2</w:t>
      </w:r>
      <w:r w:rsidRPr="006A0743">
        <w:rPr>
          <w:rFonts w:ascii="楷体_GB2312" w:eastAsia="楷体_GB2312" w:hint="eastAsia"/>
          <w:sz w:val="28"/>
        </w:rPr>
        <w:t>月</w:t>
      </w:r>
      <w:r w:rsidRPr="006A0743">
        <w:rPr>
          <w:rFonts w:ascii="楷体_GB2312" w:eastAsia="楷体_GB2312"/>
          <w:sz w:val="28"/>
        </w:rPr>
        <w:t>1</w:t>
      </w:r>
      <w:r w:rsidRPr="006A0743">
        <w:rPr>
          <w:rFonts w:ascii="楷体_GB2312" w:eastAsia="楷体_GB2312" w:hint="eastAsia"/>
          <w:sz w:val="28"/>
        </w:rPr>
        <w:t>日实施）</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4</w:t>
      </w:r>
      <w:r w:rsidRPr="006A0743">
        <w:rPr>
          <w:rFonts w:ascii="楷体_GB2312" w:eastAsia="楷体_GB2312" w:hint="eastAsia"/>
          <w:sz w:val="28"/>
        </w:rPr>
        <w:t>）《房地产估价报告评审标准（试行）》</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5</w:t>
      </w:r>
      <w:r w:rsidRPr="006A0743">
        <w:rPr>
          <w:rFonts w:ascii="楷体_GB2312" w:eastAsia="楷体_GB2312" w:hint="eastAsia"/>
          <w:sz w:val="28"/>
        </w:rPr>
        <w:t>）《江西省建筑工程综合概算定额》</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sz w:val="28"/>
        </w:rPr>
        <w:t>3.</w:t>
      </w:r>
      <w:r w:rsidRPr="006A0743">
        <w:rPr>
          <w:rFonts w:ascii="楷体_GB2312" w:eastAsia="楷体_GB2312" w:hint="eastAsia"/>
          <w:sz w:val="28"/>
        </w:rPr>
        <w:t>估价委托人提供的有关资料</w:t>
      </w:r>
    </w:p>
    <w:p w:rsidR="00271AA1" w:rsidRPr="005214FB" w:rsidRDefault="00271AA1" w:rsidP="00271AA1">
      <w:pPr>
        <w:spacing w:line="500" w:lineRule="exact"/>
        <w:ind w:firstLineChars="200" w:firstLine="560"/>
        <w:rPr>
          <w:rFonts w:ascii="楷体_GB2312" w:eastAsia="楷体_GB2312"/>
          <w:sz w:val="28"/>
        </w:rPr>
      </w:pPr>
      <w:r w:rsidRPr="00C153AB">
        <w:rPr>
          <w:rFonts w:ascii="楷体_GB2312" w:eastAsia="楷体_GB2312" w:hint="eastAsia"/>
          <w:sz w:val="28"/>
        </w:rPr>
        <w:t>（</w:t>
      </w:r>
      <w:r w:rsidRPr="00C153AB">
        <w:rPr>
          <w:rFonts w:ascii="楷体_GB2312" w:eastAsia="楷体_GB2312"/>
          <w:sz w:val="28"/>
        </w:rPr>
        <w:t>1</w:t>
      </w:r>
      <w:r w:rsidRPr="00C153AB">
        <w:rPr>
          <w:rFonts w:ascii="楷体_GB2312" w:eastAsia="楷体_GB2312" w:hint="eastAsia"/>
          <w:sz w:val="28"/>
        </w:rPr>
        <w:t>）</w:t>
      </w:r>
      <w:r w:rsidR="00FB0B36">
        <w:rPr>
          <w:rFonts w:ascii="楷体_GB2312" w:eastAsia="楷体_GB2312" w:hint="eastAsia"/>
          <w:sz w:val="28"/>
        </w:rPr>
        <w:t>南昌市东湖区人民法院司法技术室委托鉴定（评估）书（</w:t>
      </w:r>
      <w:r w:rsidR="00CF7DA3">
        <w:rPr>
          <w:rFonts w:ascii="楷体_GB2312" w:eastAsia="楷体_GB2312" w:hint="eastAsia"/>
          <w:sz w:val="28"/>
        </w:rPr>
        <w:t>2020</w:t>
      </w:r>
      <w:r w:rsidR="00FB0B36">
        <w:rPr>
          <w:rFonts w:ascii="楷体_GB2312" w:eastAsia="楷体_GB2312" w:hint="eastAsia"/>
          <w:sz w:val="28"/>
        </w:rPr>
        <w:t>）东法技委鉴字第</w:t>
      </w:r>
      <w:r w:rsidR="00B863ED">
        <w:rPr>
          <w:rFonts w:ascii="楷体_GB2312" w:eastAsia="楷体_GB2312" w:hint="eastAsia"/>
          <w:sz w:val="28"/>
        </w:rPr>
        <w:t>52</w:t>
      </w:r>
      <w:r w:rsidR="00FB0B36">
        <w:rPr>
          <w:rFonts w:ascii="楷体_GB2312" w:eastAsia="楷体_GB2312" w:hint="eastAsia"/>
          <w:sz w:val="28"/>
        </w:rPr>
        <w:t>号</w:t>
      </w:r>
    </w:p>
    <w:p w:rsidR="00264C4D"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（2）</w:t>
      </w:r>
      <w:r w:rsidR="003B6CD0">
        <w:rPr>
          <w:rFonts w:ascii="楷体_GB2312" w:eastAsia="楷体_GB2312" w:hint="eastAsia"/>
          <w:sz w:val="28"/>
        </w:rPr>
        <w:t>《</w:t>
      </w:r>
      <w:r w:rsidR="001C3C2B">
        <w:rPr>
          <w:rFonts w:ascii="楷体_GB2312" w:eastAsia="楷体_GB2312" w:hint="eastAsia"/>
          <w:sz w:val="28"/>
        </w:rPr>
        <w:t>南昌市不动产登记信息查询结果</w:t>
      </w:r>
      <w:r w:rsidR="003B6CD0">
        <w:rPr>
          <w:rFonts w:ascii="楷体_GB2312" w:eastAsia="楷体_GB2312" w:hint="eastAsia"/>
          <w:sz w:val="28"/>
        </w:rPr>
        <w:t>》</w:t>
      </w:r>
      <w:r w:rsidR="00F2666C">
        <w:rPr>
          <w:rFonts w:ascii="楷体_GB2312" w:eastAsia="楷体_GB2312" w:hint="eastAsia"/>
          <w:sz w:val="28"/>
        </w:rPr>
        <w:t>受理编号：ZC</w:t>
      </w:r>
      <w:r w:rsidR="00756F48">
        <w:rPr>
          <w:rFonts w:ascii="楷体_GB2312" w:eastAsia="楷体_GB2312" w:hint="eastAsia"/>
          <w:sz w:val="28"/>
        </w:rPr>
        <w:t>202003030079</w:t>
      </w:r>
      <w:r w:rsidR="00C7566B">
        <w:rPr>
          <w:rFonts w:ascii="楷体_GB2312" w:eastAsia="楷体_GB2312" w:hint="eastAsia"/>
          <w:sz w:val="28"/>
        </w:rPr>
        <w:t>（复印件）</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sz w:val="28"/>
        </w:rPr>
        <w:t>4.</w:t>
      </w:r>
      <w:r w:rsidRPr="006A0743">
        <w:rPr>
          <w:rFonts w:ascii="楷体_GB2312" w:eastAsia="楷体_GB2312" w:hint="eastAsia"/>
          <w:sz w:val="28"/>
        </w:rPr>
        <w:t>房地产估价机构掌握的有关资料以及注册房地产估价师实地查勘所获取的资料</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1</w:t>
      </w:r>
      <w:r w:rsidRPr="006A0743">
        <w:rPr>
          <w:rFonts w:ascii="楷体_GB2312" w:eastAsia="楷体_GB2312" w:hint="eastAsia"/>
          <w:sz w:val="28"/>
        </w:rPr>
        <w:t>）</w:t>
      </w:r>
      <w:r w:rsidR="007B5275">
        <w:rPr>
          <w:rFonts w:ascii="楷体_GB2312" w:eastAsia="楷体_GB2312" w:hint="eastAsia"/>
          <w:sz w:val="28"/>
        </w:rPr>
        <w:t>南昌</w:t>
      </w:r>
      <w:r w:rsidR="00A256C5" w:rsidRPr="006A0743">
        <w:rPr>
          <w:rFonts w:ascii="楷体_GB2312" w:eastAsia="楷体_GB2312" w:hint="eastAsia"/>
          <w:sz w:val="28"/>
        </w:rPr>
        <w:t>市</w:t>
      </w:r>
      <w:r w:rsidRPr="006A0743">
        <w:rPr>
          <w:rFonts w:ascii="楷体_GB2312" w:eastAsia="楷体_GB2312" w:hint="eastAsia"/>
          <w:sz w:val="28"/>
        </w:rPr>
        <w:t>房地产市场信息及</w:t>
      </w:r>
      <w:r w:rsidR="000B2FBE">
        <w:rPr>
          <w:rFonts w:ascii="楷体_GB2312" w:eastAsia="楷体_GB2312" w:hint="eastAsia"/>
          <w:sz w:val="28"/>
        </w:rPr>
        <w:t>估价对象所在区域的房地产市场状况、</w:t>
      </w:r>
      <w:r w:rsidR="000B2FBE">
        <w:rPr>
          <w:rFonts w:ascii="楷体_GB2312" w:eastAsia="楷体_GB2312" w:hint="eastAsia"/>
          <w:sz w:val="28"/>
        </w:rPr>
        <w:lastRenderedPageBreak/>
        <w:t>同类房地产市场交易等数据资料</w:t>
      </w:r>
    </w:p>
    <w:p w:rsidR="00271AA1" w:rsidRPr="006A0743" w:rsidRDefault="00271AA1" w:rsidP="00271AA1">
      <w:pPr>
        <w:spacing w:line="500" w:lineRule="exact"/>
        <w:ind w:firstLineChars="200" w:firstLine="560"/>
        <w:rPr>
          <w:rFonts w:ascii="楷体_GB2312" w:eastAsia="楷体_GB2312"/>
          <w:sz w:val="28"/>
        </w:rPr>
      </w:pPr>
      <w:r w:rsidRPr="006A0743">
        <w:rPr>
          <w:rFonts w:ascii="楷体_GB2312" w:eastAsia="楷体_GB2312" w:hint="eastAsia"/>
          <w:sz w:val="28"/>
        </w:rPr>
        <w:t>（</w:t>
      </w:r>
      <w:r w:rsidRPr="006A0743">
        <w:rPr>
          <w:rFonts w:ascii="楷体_GB2312" w:eastAsia="楷体_GB2312"/>
          <w:sz w:val="28"/>
        </w:rPr>
        <w:t>2</w:t>
      </w:r>
      <w:r w:rsidRPr="006A0743">
        <w:rPr>
          <w:rFonts w:ascii="楷体_GB2312" w:eastAsia="楷体_GB2312" w:hint="eastAsia"/>
          <w:sz w:val="28"/>
        </w:rPr>
        <w:t>）</w:t>
      </w:r>
      <w:r w:rsidR="007B5275">
        <w:rPr>
          <w:rFonts w:ascii="楷体_GB2312" w:eastAsia="楷体_GB2312" w:hint="eastAsia"/>
          <w:sz w:val="28"/>
        </w:rPr>
        <w:t>南昌</w:t>
      </w:r>
      <w:r w:rsidR="00A256C5" w:rsidRPr="006A0743">
        <w:rPr>
          <w:rFonts w:ascii="楷体_GB2312" w:eastAsia="楷体_GB2312" w:hint="eastAsia"/>
          <w:sz w:val="28"/>
        </w:rPr>
        <w:t>市</w:t>
      </w:r>
      <w:r w:rsidRPr="006A0743">
        <w:rPr>
          <w:rFonts w:ascii="楷体_GB2312" w:eastAsia="楷体_GB2312" w:hint="eastAsia"/>
          <w:sz w:val="28"/>
        </w:rPr>
        <w:t>城市概况、规划、经济发展及自然、人文环境资料；</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27" w:name="_Toc326590655"/>
      <w:bookmarkStart w:id="28" w:name="_Toc38035180"/>
      <w:r w:rsidRPr="006A0743">
        <w:rPr>
          <w:rFonts w:ascii="楷体_GB2312" w:eastAsia="楷体_GB2312" w:hAnsi="宋体" w:hint="eastAsia"/>
          <w:b w:val="0"/>
          <w:snapToGrid w:val="0"/>
          <w:kern w:val="0"/>
          <w:sz w:val="28"/>
          <w:szCs w:val="28"/>
        </w:rPr>
        <w:t>（九）估价方法</w:t>
      </w:r>
      <w:bookmarkEnd w:id="27"/>
      <w:bookmarkEnd w:id="28"/>
    </w:p>
    <w:p w:rsidR="00741EA5" w:rsidRPr="006A0743" w:rsidRDefault="00741EA5" w:rsidP="00741EA5">
      <w:pPr>
        <w:tabs>
          <w:tab w:val="left" w:pos="2260"/>
        </w:tabs>
        <w:spacing w:line="500" w:lineRule="exact"/>
        <w:ind w:firstLineChars="200" w:firstLine="560"/>
        <w:rPr>
          <w:rFonts w:ascii="楷体_GB2312" w:eastAsia="楷体_GB2312"/>
          <w:sz w:val="28"/>
        </w:rPr>
      </w:pPr>
      <w:bookmarkStart w:id="29" w:name="_Toc326590656"/>
      <w:r w:rsidRPr="006A0743">
        <w:rPr>
          <w:rFonts w:ascii="楷体_GB2312" w:eastAsia="楷体_GB2312" w:hint="eastAsia"/>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w:t>
      </w:r>
      <w:r>
        <w:rPr>
          <w:rFonts w:ascii="楷体_GB2312" w:eastAsia="楷体_GB2312" w:hint="eastAsia"/>
          <w:sz w:val="28"/>
        </w:rPr>
        <w:t>方法</w:t>
      </w:r>
      <w:r w:rsidRPr="006A0743">
        <w:rPr>
          <w:rFonts w:ascii="楷体_GB2312" w:eastAsia="楷体_GB2312" w:hint="eastAsia"/>
          <w:sz w:val="28"/>
        </w:rPr>
        <w:t>的确定原则，如《房地产估价规范》中规定：有条件选用比较法进行估价的，应以比较法为主要的估价方法。在确定估价方法时，我们</w:t>
      </w:r>
      <w:r>
        <w:rPr>
          <w:rFonts w:ascii="楷体_GB2312" w:eastAsia="楷体_GB2312" w:hint="eastAsia"/>
          <w:sz w:val="28"/>
        </w:rPr>
        <w:t>有</w:t>
      </w:r>
      <w:r w:rsidRPr="006A0743">
        <w:rPr>
          <w:rFonts w:ascii="楷体_GB2312" w:eastAsia="楷体_GB2312" w:hint="eastAsia"/>
          <w:sz w:val="28"/>
        </w:rPr>
        <w:t>以下考虑：</w:t>
      </w:r>
    </w:p>
    <w:p w:rsidR="00741EA5" w:rsidRPr="00EE07AF" w:rsidRDefault="00741EA5" w:rsidP="00741EA5">
      <w:pPr>
        <w:tabs>
          <w:tab w:val="left" w:pos="2260"/>
        </w:tabs>
        <w:spacing w:line="500" w:lineRule="exact"/>
        <w:ind w:firstLineChars="200" w:firstLine="560"/>
        <w:rPr>
          <w:rFonts w:ascii="楷体_GB2312" w:eastAsia="楷体_GB2312"/>
          <w:sz w:val="28"/>
        </w:rPr>
      </w:pPr>
      <w:r w:rsidRPr="00EE07AF">
        <w:rPr>
          <w:rFonts w:ascii="楷体_GB2312" w:eastAsia="楷体_GB2312" w:hint="eastAsia"/>
          <w:sz w:val="28"/>
        </w:rPr>
        <w:t>1、估价对象位于</w:t>
      </w:r>
      <w:r w:rsidRPr="00912A58">
        <w:rPr>
          <w:rFonts w:ascii="楷体_GB2312" w:eastAsia="楷体_GB2312" w:hint="eastAsia"/>
          <w:sz w:val="28"/>
        </w:rPr>
        <w:t>南昌市青云谱区三店西路319号2区</w:t>
      </w:r>
      <w:r w:rsidRPr="00EE07AF">
        <w:rPr>
          <w:rFonts w:ascii="楷体_GB2312" w:eastAsia="楷体_GB2312" w:hint="eastAsia"/>
          <w:sz w:val="28"/>
        </w:rPr>
        <w:t>，周边与估价对象同期修建且权利、物业状况类似的住宅房地产市场交易较活跃，可以收集到相关类似的成交案例，故可采用比较法。</w:t>
      </w:r>
    </w:p>
    <w:p w:rsidR="00741EA5" w:rsidRPr="00EE07AF" w:rsidRDefault="00741EA5" w:rsidP="00741EA5">
      <w:pPr>
        <w:tabs>
          <w:tab w:val="left" w:pos="2260"/>
        </w:tabs>
        <w:spacing w:line="500" w:lineRule="exact"/>
        <w:ind w:firstLineChars="200" w:firstLine="560"/>
        <w:rPr>
          <w:rFonts w:ascii="楷体_GB2312" w:eastAsia="楷体_GB2312"/>
          <w:sz w:val="28"/>
        </w:rPr>
      </w:pPr>
      <w:r w:rsidRPr="00EE07AF">
        <w:rPr>
          <w:rFonts w:ascii="楷体_GB2312" w:eastAsia="楷体_GB2312" w:hint="eastAsia"/>
          <w:sz w:val="28"/>
        </w:rPr>
        <w:t>2、估价对象为已建成使用的房地产，符合土地利用规划及城市规划；且目前使用状况正常，再开发可能性较小，不具有开发或再开发潜力，故不宜采用假设开发法。</w:t>
      </w:r>
    </w:p>
    <w:p w:rsidR="00741EA5" w:rsidRPr="002D4624" w:rsidRDefault="00741EA5" w:rsidP="00741EA5">
      <w:pPr>
        <w:tabs>
          <w:tab w:val="left" w:pos="2260"/>
        </w:tabs>
        <w:spacing w:line="500" w:lineRule="exact"/>
        <w:ind w:firstLineChars="200" w:firstLine="560"/>
        <w:rPr>
          <w:rFonts w:ascii="楷体_GB2312" w:eastAsia="楷体_GB2312" w:hAnsi="楷体_GB2312" w:cs="楷体_GB2312"/>
          <w:snapToGrid w:val="0"/>
          <w:kern w:val="0"/>
          <w:sz w:val="28"/>
          <w:szCs w:val="28"/>
        </w:rPr>
      </w:pPr>
      <w:r w:rsidRPr="002D4624">
        <w:rPr>
          <w:rFonts w:ascii="楷体_GB2312" w:eastAsia="楷体_GB2312" w:hint="eastAsia"/>
          <w:sz w:val="28"/>
        </w:rPr>
        <w:t>3、</w:t>
      </w:r>
      <w:r w:rsidRPr="002D4624">
        <w:rPr>
          <w:rFonts w:ascii="楷体_GB2312" w:eastAsia="楷体_GB2312" w:hAnsi="楷体_GB2312" w:cs="楷体_GB2312" w:hint="eastAsia"/>
          <w:sz w:val="28"/>
          <w:szCs w:val="28"/>
        </w:rPr>
        <w:t>估价对象为具有收益或潜在收益物业，但</w:t>
      </w:r>
      <w:r w:rsidRPr="002D4624">
        <w:rPr>
          <w:rFonts w:ascii="楷体_GB2312" w:eastAsia="楷体_GB2312" w:hAnsi="楷体_GB2312" w:cs="楷体_GB2312" w:hint="eastAsia"/>
          <w:snapToGrid w:val="0"/>
          <w:kern w:val="0"/>
          <w:sz w:val="28"/>
          <w:szCs w:val="28"/>
        </w:rPr>
        <w:t>市场接受能力有限：虽估价对象所在片区类似物业的租赁活动较活跃，但租金收益不稳定，租售比偏低，租金收益不能反映估价对象真实价值水平，因此，估价对象不宜采用收益法。</w:t>
      </w:r>
    </w:p>
    <w:p w:rsidR="00741EA5" w:rsidRPr="00EE07AF" w:rsidRDefault="00741EA5" w:rsidP="00741EA5">
      <w:pPr>
        <w:tabs>
          <w:tab w:val="left" w:pos="2260"/>
        </w:tabs>
        <w:spacing w:line="500" w:lineRule="exact"/>
        <w:ind w:firstLineChars="200" w:firstLine="560"/>
        <w:rPr>
          <w:rFonts w:ascii="楷体_GB2312" w:eastAsia="楷体_GB2312"/>
          <w:sz w:val="28"/>
        </w:rPr>
      </w:pPr>
      <w:r w:rsidRPr="00EE07AF">
        <w:rPr>
          <w:rFonts w:ascii="楷体_GB2312" w:eastAsia="楷体_GB2312" w:hint="eastAsia"/>
          <w:sz w:val="28"/>
        </w:rPr>
        <w:t>4、近几年，随着房地产市场的快速发展，住宅房地产市场超额垄断利润的存在使得价格水平已经远远偏离了成本，采用成本法难以反映目前住宅房地产的正常的价格水平。</w:t>
      </w:r>
    </w:p>
    <w:p w:rsidR="00741EA5" w:rsidRPr="00EE07AF" w:rsidRDefault="00741EA5" w:rsidP="00741EA5">
      <w:pPr>
        <w:tabs>
          <w:tab w:val="left" w:pos="2260"/>
        </w:tabs>
        <w:spacing w:line="500" w:lineRule="exact"/>
        <w:ind w:firstLineChars="200" w:firstLine="560"/>
        <w:rPr>
          <w:rFonts w:ascii="楷体_GB2312" w:eastAsia="楷体_GB2312"/>
          <w:sz w:val="28"/>
        </w:rPr>
      </w:pPr>
      <w:r w:rsidRPr="00EE07AF">
        <w:rPr>
          <w:rFonts w:ascii="楷体_GB2312" w:eastAsia="楷体_GB2312" w:hint="eastAsia"/>
          <w:sz w:val="28"/>
        </w:rPr>
        <w:t>5、目前房地产市场为快速发展后的调整期，不宜采用长期趋势法。</w:t>
      </w:r>
    </w:p>
    <w:p w:rsidR="00741EA5" w:rsidRPr="00EE07AF" w:rsidRDefault="00741EA5" w:rsidP="00741EA5">
      <w:pPr>
        <w:tabs>
          <w:tab w:val="left" w:pos="2260"/>
        </w:tabs>
        <w:spacing w:line="500" w:lineRule="exact"/>
        <w:ind w:firstLineChars="202" w:firstLine="566"/>
        <w:rPr>
          <w:rFonts w:ascii="楷体_GB2312" w:eastAsia="楷体_GB2312"/>
          <w:sz w:val="28"/>
        </w:rPr>
      </w:pPr>
      <w:r w:rsidRPr="00EE07AF">
        <w:rPr>
          <w:rFonts w:ascii="楷体_GB2312" w:eastAsia="楷体_GB2312" w:hint="eastAsia"/>
          <w:sz w:val="28"/>
        </w:rPr>
        <w:t>6、估价思路：鉴于上述选取估价方法之缘由，我公司在本次估价过程中，采用比较法对估价对象的市场价值进行估价。</w:t>
      </w:r>
    </w:p>
    <w:p w:rsidR="00A013B4" w:rsidRPr="006A0743" w:rsidRDefault="00A013B4" w:rsidP="00394749">
      <w:pPr>
        <w:spacing w:line="500" w:lineRule="exact"/>
        <w:ind w:firstLineChars="200" w:firstLine="560"/>
        <w:rPr>
          <w:rFonts w:ascii="楷体_GB2312" w:eastAsia="楷体_GB2312"/>
          <w:sz w:val="28"/>
        </w:rPr>
      </w:pPr>
      <w:r w:rsidRPr="006A0743">
        <w:rPr>
          <w:rFonts w:ascii="楷体_GB2312" w:eastAsia="楷体_GB2312" w:hint="eastAsia"/>
          <w:sz w:val="28"/>
        </w:rPr>
        <w:t>比较法是根据替代原则，将估价对象房地产与在近期已经发生了交易的类似房地产加以比较对照，并根据后者的成交价格，以及两者在交易情</w:t>
      </w:r>
      <w:r w:rsidRPr="006A0743">
        <w:rPr>
          <w:rFonts w:ascii="楷体_GB2312" w:eastAsia="楷体_GB2312" w:hint="eastAsia"/>
          <w:sz w:val="28"/>
        </w:rPr>
        <w:lastRenderedPageBreak/>
        <w:t>况、市场状况、房地产状况等方面存在的差异大小，进行价格修正，以最终得到估价对象在价值时点的正常市场价格的一种估价方法。</w:t>
      </w:r>
    </w:p>
    <w:p w:rsidR="00A013B4" w:rsidRPr="006A0743" w:rsidRDefault="00A013B4" w:rsidP="00A013B4">
      <w:pPr>
        <w:spacing w:line="500" w:lineRule="exact"/>
        <w:ind w:firstLineChars="200" w:firstLine="560"/>
        <w:rPr>
          <w:rFonts w:ascii="楷体_GB2312" w:eastAsia="楷体_GB2312"/>
          <w:sz w:val="28"/>
        </w:rPr>
      </w:pPr>
      <w:r w:rsidRPr="006A0743">
        <w:rPr>
          <w:rFonts w:ascii="楷体_GB2312" w:eastAsia="楷体_GB2312" w:hint="eastAsia"/>
          <w:sz w:val="28"/>
        </w:rPr>
        <w:t>房地产价格 = 比较实例房地产价格×K</w:t>
      </w:r>
      <w:r w:rsidRPr="006A0743">
        <w:rPr>
          <w:rFonts w:ascii="楷体_GB2312" w:eastAsia="楷体_GB2312" w:hint="eastAsia"/>
          <w:sz w:val="28"/>
          <w:vertAlign w:val="subscript"/>
        </w:rPr>
        <w:t>1</w:t>
      </w:r>
      <w:r w:rsidRPr="006A0743">
        <w:rPr>
          <w:rFonts w:ascii="楷体_GB2312" w:eastAsia="楷体_GB2312" w:hint="eastAsia"/>
          <w:sz w:val="28"/>
        </w:rPr>
        <w:t>×K</w:t>
      </w:r>
      <w:r w:rsidRPr="006A0743">
        <w:rPr>
          <w:rFonts w:ascii="楷体_GB2312" w:eastAsia="楷体_GB2312" w:hint="eastAsia"/>
          <w:sz w:val="28"/>
          <w:vertAlign w:val="subscript"/>
        </w:rPr>
        <w:t>2</w:t>
      </w:r>
      <w:r w:rsidRPr="006A0743">
        <w:rPr>
          <w:rFonts w:ascii="楷体_GB2312" w:eastAsia="楷体_GB2312" w:hint="eastAsia"/>
          <w:sz w:val="28"/>
        </w:rPr>
        <w:t>×K</w:t>
      </w:r>
      <w:r w:rsidRPr="006A0743">
        <w:rPr>
          <w:rFonts w:ascii="楷体_GB2312" w:eastAsia="楷体_GB2312" w:hint="eastAsia"/>
          <w:sz w:val="28"/>
          <w:vertAlign w:val="subscript"/>
        </w:rPr>
        <w:t>3</w:t>
      </w:r>
    </w:p>
    <w:p w:rsidR="00A013B4" w:rsidRPr="006A0743" w:rsidRDefault="00A013B4" w:rsidP="00A013B4">
      <w:pPr>
        <w:spacing w:line="500" w:lineRule="exact"/>
        <w:ind w:firstLineChars="200" w:firstLine="560"/>
        <w:rPr>
          <w:rFonts w:ascii="楷体_GB2312" w:eastAsia="楷体_GB2312"/>
          <w:sz w:val="28"/>
        </w:rPr>
      </w:pPr>
      <w:r w:rsidRPr="006A0743">
        <w:rPr>
          <w:rFonts w:ascii="楷体_GB2312" w:eastAsia="楷体_GB2312" w:hint="eastAsia"/>
          <w:sz w:val="28"/>
        </w:rPr>
        <w:t>式中：K1：交易情况修正</w:t>
      </w:r>
    </w:p>
    <w:p w:rsidR="00A013B4" w:rsidRPr="006A0743" w:rsidRDefault="00A013B4" w:rsidP="00A013B4">
      <w:pPr>
        <w:spacing w:line="500" w:lineRule="exact"/>
        <w:ind w:firstLineChars="200" w:firstLine="560"/>
        <w:rPr>
          <w:rFonts w:ascii="楷体_GB2312" w:eastAsia="楷体_GB2312"/>
          <w:sz w:val="28"/>
        </w:rPr>
      </w:pPr>
      <w:r w:rsidRPr="006A0743">
        <w:rPr>
          <w:rFonts w:ascii="楷体_GB2312" w:eastAsia="楷体_GB2312" w:hint="eastAsia"/>
          <w:sz w:val="28"/>
        </w:rPr>
        <w:t xml:space="preserve">      K2：市场状况调整</w:t>
      </w:r>
    </w:p>
    <w:p w:rsidR="00A013B4" w:rsidRPr="006A0743" w:rsidRDefault="00A013B4" w:rsidP="00A013B4">
      <w:pPr>
        <w:spacing w:line="500" w:lineRule="exact"/>
        <w:ind w:firstLineChars="200" w:firstLine="560"/>
        <w:rPr>
          <w:rFonts w:ascii="楷体_GB2312" w:eastAsia="楷体_GB2312"/>
          <w:sz w:val="28"/>
        </w:rPr>
      </w:pPr>
      <w:r w:rsidRPr="006A0743">
        <w:rPr>
          <w:rFonts w:ascii="楷体_GB2312" w:eastAsia="楷体_GB2312" w:hint="eastAsia"/>
          <w:sz w:val="28"/>
        </w:rPr>
        <w:t xml:space="preserve">      K3：房地产状况调整</w:t>
      </w:r>
    </w:p>
    <w:p w:rsidR="00271AA1" w:rsidRDefault="00271AA1" w:rsidP="00305686">
      <w:pPr>
        <w:pStyle w:val="2"/>
        <w:snapToGrid w:val="0"/>
        <w:spacing w:beforeLines="50" w:before="120" w:afterLines="50" w:after="120" w:line="500" w:lineRule="exact"/>
        <w:ind w:leftChars="400" w:left="840"/>
        <w:rPr>
          <w:rFonts w:ascii="楷体_GB2312" w:eastAsia="楷体_GB2312" w:hAnsi="宋体"/>
          <w:b w:val="0"/>
          <w:bCs w:val="0"/>
          <w:snapToGrid w:val="0"/>
          <w:kern w:val="0"/>
          <w:sz w:val="28"/>
          <w:szCs w:val="28"/>
        </w:rPr>
      </w:pPr>
      <w:bookmarkStart w:id="30" w:name="_Toc38035181"/>
      <w:r w:rsidRPr="006A0743">
        <w:rPr>
          <w:rFonts w:ascii="楷体_GB2312" w:eastAsia="楷体_GB2312" w:hAnsi="宋体" w:hint="eastAsia"/>
          <w:b w:val="0"/>
          <w:bCs w:val="0"/>
          <w:snapToGrid w:val="0"/>
          <w:kern w:val="0"/>
          <w:sz w:val="28"/>
          <w:szCs w:val="28"/>
        </w:rPr>
        <w:t>（十）估价结果</w:t>
      </w:r>
      <w:bookmarkEnd w:id="29"/>
      <w:bookmarkEnd w:id="30"/>
    </w:p>
    <w:p w:rsidR="00F1205D" w:rsidRDefault="00F1205D" w:rsidP="00F1205D">
      <w:pPr>
        <w:pStyle w:val="a7"/>
        <w:tabs>
          <w:tab w:val="left" w:pos="1080"/>
        </w:tabs>
        <w:adjustRightInd w:val="0"/>
        <w:snapToGrid w:val="0"/>
        <w:spacing w:after="0" w:line="470" w:lineRule="exact"/>
        <w:ind w:leftChars="0" w:left="0" w:firstLineChars="200" w:firstLine="560"/>
        <w:rPr>
          <w:rFonts w:ascii="楷体_GB2312" w:eastAsia="楷体_GB2312"/>
          <w:sz w:val="28"/>
          <w:szCs w:val="24"/>
        </w:rPr>
      </w:pPr>
      <w:bookmarkStart w:id="31" w:name="_Toc326590657"/>
      <w:bookmarkStart w:id="32" w:name="_Toc240363343"/>
      <w:r w:rsidRPr="006A0743">
        <w:rPr>
          <w:rFonts w:ascii="楷体_GB2312" w:eastAsia="楷体_GB2312" w:hint="eastAsia"/>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ascii="楷体_GB2312" w:eastAsia="楷体_GB2312" w:hint="eastAsia"/>
          <w:sz w:val="28"/>
          <w:szCs w:val="24"/>
        </w:rPr>
        <w:t>，采用</w:t>
      </w:r>
      <w:r>
        <w:rPr>
          <w:rFonts w:ascii="楷体_GB2312" w:eastAsia="楷体_GB2312" w:hint="eastAsia"/>
          <w:b/>
          <w:sz w:val="28"/>
          <w:szCs w:val="24"/>
        </w:rPr>
        <w:t>比较法</w:t>
      </w:r>
      <w:r>
        <w:rPr>
          <w:rFonts w:ascii="楷体_GB2312" w:eastAsia="楷体_GB2312" w:hint="eastAsia"/>
          <w:sz w:val="28"/>
          <w:szCs w:val="24"/>
        </w:rPr>
        <w:t>对估价对象进行估价测算，</w:t>
      </w:r>
      <w:r w:rsidRPr="006A0743">
        <w:rPr>
          <w:rFonts w:ascii="楷体_GB2312" w:eastAsia="楷体_GB2312" w:hint="eastAsia"/>
          <w:sz w:val="28"/>
          <w:szCs w:val="24"/>
        </w:rPr>
        <w:t>确定估价对象于价值时点的市场价值总价为</w:t>
      </w:r>
      <w:r w:rsidRPr="006A0743">
        <w:rPr>
          <w:rFonts w:ascii="楷体_GB2312" w:eastAsia="楷体_GB2312" w:hint="eastAsia"/>
          <w:b/>
          <w:sz w:val="28"/>
          <w:szCs w:val="24"/>
        </w:rPr>
        <w:t>人民币</w:t>
      </w:r>
      <w:r>
        <w:rPr>
          <w:rFonts w:ascii="楷体_GB2312" w:eastAsia="楷体_GB2312" w:hint="eastAsia"/>
          <w:b/>
          <w:sz w:val="28"/>
          <w:szCs w:val="24"/>
        </w:rPr>
        <w:t>65.11</w:t>
      </w:r>
      <w:r w:rsidRPr="006A0743">
        <w:rPr>
          <w:rFonts w:ascii="楷体_GB2312" w:eastAsia="楷体_GB2312" w:hint="eastAsia"/>
          <w:b/>
          <w:sz w:val="28"/>
          <w:szCs w:val="24"/>
        </w:rPr>
        <w:t>万元</w:t>
      </w:r>
      <w:r w:rsidRPr="006A0743">
        <w:rPr>
          <w:rFonts w:ascii="楷体_GB2312" w:eastAsia="楷体_GB2312" w:hint="eastAsia"/>
          <w:sz w:val="28"/>
          <w:szCs w:val="24"/>
        </w:rPr>
        <w:t>，大写人民币</w:t>
      </w:r>
      <w:r>
        <w:rPr>
          <w:rFonts w:ascii="楷体_GB2312" w:eastAsia="楷体_GB2312" w:hint="eastAsia"/>
          <w:b/>
          <w:sz w:val="28"/>
          <w:szCs w:val="24"/>
        </w:rPr>
        <w:t>陆拾伍万壹仟壹佰</w:t>
      </w:r>
      <w:r w:rsidRPr="006A0743">
        <w:rPr>
          <w:rFonts w:ascii="楷体_GB2312" w:eastAsia="楷体_GB2312" w:hint="eastAsia"/>
          <w:b/>
          <w:sz w:val="28"/>
          <w:szCs w:val="24"/>
        </w:rPr>
        <w:t>元</w:t>
      </w:r>
      <w:r w:rsidRPr="006A0743">
        <w:rPr>
          <w:rFonts w:ascii="楷体_GB2312" w:eastAsia="楷体_GB2312" w:hint="eastAsia"/>
          <w:sz w:val="28"/>
          <w:szCs w:val="24"/>
        </w:rPr>
        <w:t>整，房地产单价为</w:t>
      </w:r>
      <w:r>
        <w:rPr>
          <w:rFonts w:ascii="楷体_GB2312" w:eastAsia="楷体_GB2312" w:hint="eastAsia"/>
          <w:b/>
          <w:sz w:val="28"/>
          <w:szCs w:val="24"/>
        </w:rPr>
        <w:t>10070</w:t>
      </w:r>
      <w:r w:rsidRPr="006A0743">
        <w:rPr>
          <w:rFonts w:ascii="楷体_GB2312" w:eastAsia="楷体_GB2312" w:hint="eastAsia"/>
          <w:sz w:val="28"/>
          <w:szCs w:val="24"/>
        </w:rPr>
        <w:t>元/</w:t>
      </w:r>
      <w:r w:rsidRPr="00590431">
        <w:rPr>
          <w:rFonts w:asciiTheme="minorEastAsia" w:eastAsiaTheme="minorEastAsia" w:hAnsiTheme="minorEastAsia" w:cs="Batang" w:hint="eastAsia"/>
          <w:sz w:val="32"/>
          <w:szCs w:val="28"/>
        </w:rPr>
        <w:t>㎡</w:t>
      </w:r>
      <w:r>
        <w:rPr>
          <w:rFonts w:asciiTheme="minorEastAsia" w:eastAsiaTheme="minorEastAsia" w:hAnsiTheme="minorEastAsia" w:cs="Batang" w:hint="eastAsia"/>
          <w:sz w:val="28"/>
          <w:szCs w:val="24"/>
        </w:rPr>
        <w:t>，</w:t>
      </w:r>
      <w:r>
        <w:rPr>
          <w:rFonts w:ascii="楷体_GB2312" w:eastAsia="楷体_GB2312" w:hint="eastAsia"/>
          <w:sz w:val="28"/>
          <w:szCs w:val="24"/>
        </w:rPr>
        <w:t>详见估价结果一览表。</w:t>
      </w:r>
    </w:p>
    <w:p w:rsidR="00A7036A" w:rsidRDefault="00A7036A" w:rsidP="00A7036A">
      <w:pPr>
        <w:pStyle w:val="a7"/>
        <w:tabs>
          <w:tab w:val="left" w:pos="1080"/>
        </w:tabs>
        <w:adjustRightInd w:val="0"/>
        <w:snapToGrid w:val="0"/>
        <w:spacing w:after="0" w:line="470" w:lineRule="exact"/>
        <w:ind w:leftChars="0" w:left="0"/>
        <w:jc w:val="center"/>
        <w:rPr>
          <w:rFonts w:ascii="楷体_GB2312" w:eastAsia="楷体_GB2312"/>
          <w:sz w:val="28"/>
          <w:szCs w:val="24"/>
        </w:rPr>
      </w:pPr>
      <w:r w:rsidRPr="00B02D58">
        <w:rPr>
          <w:rFonts w:ascii="楷体_GB2312" w:eastAsia="楷体_GB2312" w:hint="eastAsia"/>
          <w:sz w:val="28"/>
          <w:szCs w:val="24"/>
        </w:rPr>
        <w:t>估价结果一览表</w:t>
      </w:r>
    </w:p>
    <w:tbl>
      <w:tblPr>
        <w:tblW w:w="5801" w:type="pct"/>
        <w:tblInd w:w="-885" w:type="dxa"/>
        <w:tblLook w:val="04A0" w:firstRow="1" w:lastRow="0" w:firstColumn="1" w:lastColumn="0" w:noHBand="0" w:noVBand="1"/>
      </w:tblPr>
      <w:tblGrid>
        <w:gridCol w:w="572"/>
        <w:gridCol w:w="854"/>
        <w:gridCol w:w="709"/>
        <w:gridCol w:w="993"/>
        <w:gridCol w:w="1560"/>
        <w:gridCol w:w="677"/>
        <w:gridCol w:w="590"/>
        <w:gridCol w:w="709"/>
        <w:gridCol w:w="853"/>
        <w:gridCol w:w="993"/>
        <w:gridCol w:w="1136"/>
        <w:gridCol w:w="1129"/>
      </w:tblGrid>
      <w:tr w:rsidR="00A7036A" w:rsidRPr="00E44C9C" w:rsidTr="00E468B2">
        <w:trPr>
          <w:trHeight w:val="28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序号</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不动产权利人</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共有情况</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不动产权证号</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位置</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权利性质</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结构</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建筑用途</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评估层/总楼层</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建筑面积（</w:t>
            </w:r>
            <w:r w:rsidRPr="00E44C9C">
              <w:rPr>
                <w:rFonts w:ascii="Batang" w:eastAsia="Batang" w:hAnsi="Batang" w:cs="Batang" w:hint="eastAsia"/>
                <w:color w:val="000000"/>
                <w:kern w:val="0"/>
                <w:szCs w:val="21"/>
              </w:rPr>
              <w:t>㎡</w:t>
            </w:r>
            <w:r w:rsidRPr="00E44C9C">
              <w:rPr>
                <w:rFonts w:ascii="楷体_GB2312" w:eastAsia="楷体_GB2312" w:hAnsi="楷体_GB2312" w:cs="楷体_GB2312" w:hint="eastAsia"/>
                <w:color w:val="000000"/>
                <w:kern w:val="0"/>
                <w:szCs w:val="21"/>
              </w:rPr>
              <w:t>）</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评估市场单价（元/</w:t>
            </w:r>
            <w:r w:rsidRPr="00E44C9C">
              <w:rPr>
                <w:rFonts w:ascii="Batang" w:eastAsia="Batang" w:hAnsi="Batang" w:cs="Batang" w:hint="eastAsia"/>
                <w:color w:val="000000"/>
                <w:kern w:val="0"/>
                <w:szCs w:val="21"/>
              </w:rPr>
              <w:t>㎡</w:t>
            </w:r>
            <w:r w:rsidRPr="00E44C9C">
              <w:rPr>
                <w:rFonts w:ascii="楷体_GB2312" w:eastAsia="楷体_GB2312" w:hAnsi="楷体_GB2312" w:cs="楷体_GB2312" w:hint="eastAsia"/>
                <w:color w:val="000000"/>
                <w:kern w:val="0"/>
                <w:szCs w:val="21"/>
              </w:rPr>
              <w:t>）</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评估市场总价（万元）</w:t>
            </w:r>
          </w:p>
        </w:tc>
      </w:tr>
      <w:tr w:rsidR="00A7036A" w:rsidRPr="00E44C9C" w:rsidTr="00E468B2">
        <w:trPr>
          <w:trHeight w:val="439"/>
        </w:trPr>
        <w:tc>
          <w:tcPr>
            <w:tcW w:w="265"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A7036A" w:rsidRPr="00E44C9C" w:rsidRDefault="00A7036A" w:rsidP="00E468B2">
            <w:pPr>
              <w:widowControl/>
              <w:jc w:val="left"/>
              <w:rPr>
                <w:rFonts w:ascii="楷体_GB2312" w:eastAsia="楷体_GB2312" w:hAnsi="楷体" w:cs="宋体"/>
                <w:color w:val="000000"/>
                <w:kern w:val="0"/>
                <w:szCs w:val="21"/>
              </w:rPr>
            </w:pPr>
          </w:p>
        </w:tc>
      </w:tr>
      <w:tr w:rsidR="00A7036A" w:rsidRPr="00E44C9C" w:rsidTr="00E468B2">
        <w:trPr>
          <w:trHeight w:val="1335"/>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1</w:t>
            </w:r>
          </w:p>
        </w:tc>
        <w:tc>
          <w:tcPr>
            <w:tcW w:w="396"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涂传华</w:t>
            </w:r>
          </w:p>
        </w:tc>
        <w:tc>
          <w:tcPr>
            <w:tcW w:w="329"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单独所有</w:t>
            </w:r>
          </w:p>
        </w:tc>
        <w:tc>
          <w:tcPr>
            <w:tcW w:w="461"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青字第503429号</w:t>
            </w:r>
          </w:p>
        </w:tc>
        <w:tc>
          <w:tcPr>
            <w:tcW w:w="724"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南昌市青云谱区三店西路319号2区13栋2单元611室</w:t>
            </w:r>
          </w:p>
        </w:tc>
        <w:tc>
          <w:tcPr>
            <w:tcW w:w="314"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划拨/房改房</w:t>
            </w:r>
          </w:p>
        </w:tc>
        <w:tc>
          <w:tcPr>
            <w:tcW w:w="274"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混合</w:t>
            </w:r>
          </w:p>
        </w:tc>
        <w:tc>
          <w:tcPr>
            <w:tcW w:w="329"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住宅</w:t>
            </w:r>
          </w:p>
        </w:tc>
        <w:tc>
          <w:tcPr>
            <w:tcW w:w="396"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kern w:val="0"/>
                <w:szCs w:val="21"/>
              </w:rPr>
            </w:pPr>
            <w:r w:rsidRPr="00E44C9C">
              <w:rPr>
                <w:rFonts w:ascii="楷体_GB2312" w:eastAsia="楷体_GB2312" w:hAnsi="楷体" w:cs="宋体" w:hint="eastAsia"/>
                <w:kern w:val="0"/>
                <w:szCs w:val="21"/>
              </w:rPr>
              <w:t>6/7</w:t>
            </w:r>
          </w:p>
        </w:tc>
        <w:tc>
          <w:tcPr>
            <w:tcW w:w="461" w:type="pct"/>
            <w:tcBorders>
              <w:top w:val="nil"/>
              <w:left w:val="nil"/>
              <w:bottom w:val="single" w:sz="4" w:space="0" w:color="auto"/>
              <w:right w:val="single" w:sz="4" w:space="0" w:color="auto"/>
            </w:tcBorders>
            <w:shd w:val="clear" w:color="auto" w:fill="auto"/>
            <w:vAlign w:val="center"/>
            <w:hideMark/>
          </w:tcPr>
          <w:p w:rsidR="00A7036A" w:rsidRPr="00E44C9C" w:rsidRDefault="00A7036A" w:rsidP="00E468B2">
            <w:pPr>
              <w:widowControl/>
              <w:jc w:val="center"/>
              <w:rPr>
                <w:rFonts w:ascii="楷体_GB2312" w:eastAsia="楷体_GB2312" w:hAnsi="楷体" w:cs="宋体"/>
                <w:color w:val="000000"/>
                <w:kern w:val="0"/>
                <w:szCs w:val="21"/>
              </w:rPr>
            </w:pPr>
            <w:r w:rsidRPr="00E44C9C">
              <w:rPr>
                <w:rFonts w:ascii="楷体_GB2312" w:eastAsia="楷体_GB2312" w:hAnsi="楷体" w:cs="宋体" w:hint="eastAsia"/>
                <w:color w:val="000000"/>
                <w:kern w:val="0"/>
                <w:szCs w:val="21"/>
              </w:rPr>
              <w:t>64.66</w:t>
            </w:r>
          </w:p>
        </w:tc>
        <w:tc>
          <w:tcPr>
            <w:tcW w:w="527" w:type="pct"/>
            <w:tcBorders>
              <w:top w:val="nil"/>
              <w:left w:val="nil"/>
              <w:bottom w:val="single" w:sz="4" w:space="0" w:color="auto"/>
              <w:right w:val="single" w:sz="4" w:space="0" w:color="auto"/>
            </w:tcBorders>
            <w:shd w:val="clear" w:color="auto" w:fill="auto"/>
            <w:vAlign w:val="center"/>
            <w:hideMark/>
          </w:tcPr>
          <w:p w:rsidR="00A7036A" w:rsidRPr="00E44C9C" w:rsidRDefault="00F1205D"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10070</w:t>
            </w:r>
          </w:p>
        </w:tc>
        <w:tc>
          <w:tcPr>
            <w:tcW w:w="524" w:type="pct"/>
            <w:tcBorders>
              <w:top w:val="nil"/>
              <w:left w:val="nil"/>
              <w:bottom w:val="single" w:sz="4" w:space="0" w:color="auto"/>
              <w:right w:val="single" w:sz="4" w:space="0" w:color="auto"/>
            </w:tcBorders>
            <w:shd w:val="clear" w:color="auto" w:fill="auto"/>
            <w:vAlign w:val="center"/>
            <w:hideMark/>
          </w:tcPr>
          <w:p w:rsidR="00A7036A" w:rsidRPr="00E44C9C" w:rsidRDefault="00F1205D" w:rsidP="00E468B2">
            <w:pPr>
              <w:widowControl/>
              <w:jc w:val="center"/>
              <w:rPr>
                <w:rFonts w:ascii="楷体_GB2312" w:eastAsia="楷体_GB2312" w:hAnsi="楷体" w:cs="宋体"/>
                <w:color w:val="000000"/>
                <w:kern w:val="0"/>
                <w:szCs w:val="21"/>
              </w:rPr>
            </w:pPr>
            <w:r>
              <w:rPr>
                <w:rFonts w:ascii="楷体_GB2312" w:eastAsia="楷体_GB2312" w:hAnsi="楷体" w:cs="宋体" w:hint="eastAsia"/>
                <w:color w:val="000000"/>
                <w:kern w:val="0"/>
                <w:szCs w:val="21"/>
              </w:rPr>
              <w:t>65.11</w:t>
            </w:r>
          </w:p>
        </w:tc>
      </w:tr>
    </w:tbl>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bCs w:val="0"/>
          <w:snapToGrid w:val="0"/>
          <w:kern w:val="0"/>
          <w:sz w:val="28"/>
          <w:szCs w:val="28"/>
        </w:rPr>
      </w:pPr>
      <w:bookmarkStart w:id="33" w:name="_Toc38035182"/>
      <w:r w:rsidRPr="006A0743">
        <w:rPr>
          <w:rFonts w:ascii="楷体_GB2312" w:eastAsia="楷体_GB2312" w:hAnsi="宋体" w:hint="eastAsia"/>
          <w:b w:val="0"/>
          <w:bCs w:val="0"/>
          <w:snapToGrid w:val="0"/>
          <w:kern w:val="0"/>
          <w:sz w:val="28"/>
          <w:szCs w:val="28"/>
        </w:rPr>
        <w:t>（十一）</w:t>
      </w:r>
      <w:bookmarkEnd w:id="31"/>
      <w:r w:rsidRPr="006A0743">
        <w:rPr>
          <w:rFonts w:ascii="楷体_GB2312" w:eastAsia="楷体_GB2312" w:hAnsi="宋体" w:hint="eastAsia"/>
          <w:b w:val="0"/>
          <w:bCs w:val="0"/>
          <w:snapToGrid w:val="0"/>
          <w:kern w:val="0"/>
          <w:sz w:val="28"/>
          <w:szCs w:val="28"/>
        </w:rPr>
        <w:t>注册房地产估价师</w:t>
      </w:r>
      <w:bookmarkEnd w:id="33"/>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64"/>
        <w:gridCol w:w="2196"/>
        <w:gridCol w:w="2521"/>
        <w:gridCol w:w="2521"/>
      </w:tblGrid>
      <w:tr w:rsidR="00347ECA" w:rsidRPr="006A0743" w:rsidTr="00FC0F61">
        <w:trPr>
          <w:trHeight w:val="856"/>
          <w:jc w:val="center"/>
        </w:trPr>
        <w:tc>
          <w:tcPr>
            <w:tcW w:w="2164" w:type="dxa"/>
            <w:vAlign w:val="center"/>
          </w:tcPr>
          <w:p w:rsidR="00347ECA" w:rsidRPr="006A0743" w:rsidRDefault="00347ECA" w:rsidP="00250648">
            <w:pPr>
              <w:spacing w:line="500" w:lineRule="exact"/>
              <w:jc w:val="center"/>
              <w:rPr>
                <w:rFonts w:ascii="楷体_GB2312" w:eastAsia="楷体_GB2312"/>
                <w:sz w:val="28"/>
                <w:szCs w:val="24"/>
              </w:rPr>
            </w:pPr>
            <w:bookmarkStart w:id="34" w:name="_Toc326590658"/>
            <w:r w:rsidRPr="006A0743">
              <w:rPr>
                <w:rFonts w:ascii="楷体_GB2312" w:eastAsia="楷体_GB2312" w:hint="eastAsia"/>
                <w:sz w:val="28"/>
                <w:szCs w:val="24"/>
              </w:rPr>
              <w:t>姓  名</w:t>
            </w:r>
          </w:p>
        </w:tc>
        <w:tc>
          <w:tcPr>
            <w:tcW w:w="219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注册号</w:t>
            </w:r>
          </w:p>
        </w:tc>
        <w:tc>
          <w:tcPr>
            <w:tcW w:w="2521"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签名</w:t>
            </w:r>
          </w:p>
        </w:tc>
        <w:tc>
          <w:tcPr>
            <w:tcW w:w="2521"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签名日期</w:t>
            </w:r>
          </w:p>
        </w:tc>
      </w:tr>
      <w:tr w:rsidR="00347ECA" w:rsidRPr="006A0743" w:rsidTr="00FC0F61">
        <w:trPr>
          <w:trHeight w:val="1130"/>
          <w:jc w:val="center"/>
        </w:trPr>
        <w:tc>
          <w:tcPr>
            <w:tcW w:w="2164"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高  莹</w:t>
            </w:r>
          </w:p>
        </w:tc>
        <w:tc>
          <w:tcPr>
            <w:tcW w:w="219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3620160033</w:t>
            </w:r>
          </w:p>
        </w:tc>
        <w:tc>
          <w:tcPr>
            <w:tcW w:w="2521" w:type="dxa"/>
            <w:vAlign w:val="center"/>
          </w:tcPr>
          <w:p w:rsidR="00347ECA" w:rsidRPr="006A0743" w:rsidRDefault="00347ECA" w:rsidP="00250648">
            <w:pPr>
              <w:spacing w:line="500" w:lineRule="exact"/>
              <w:jc w:val="center"/>
              <w:rPr>
                <w:rFonts w:ascii="楷体_GB2312" w:eastAsia="楷体_GB2312"/>
                <w:sz w:val="28"/>
                <w:szCs w:val="24"/>
              </w:rPr>
            </w:pPr>
          </w:p>
        </w:tc>
        <w:tc>
          <w:tcPr>
            <w:tcW w:w="2521" w:type="dxa"/>
            <w:vAlign w:val="center"/>
          </w:tcPr>
          <w:p w:rsidR="00347ECA" w:rsidRPr="006A0743" w:rsidRDefault="00AE5225" w:rsidP="00250648">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r w:rsidR="00347ECA" w:rsidRPr="006A0743" w:rsidTr="00FC0F61">
        <w:trPr>
          <w:trHeight w:val="1130"/>
          <w:jc w:val="center"/>
        </w:trPr>
        <w:tc>
          <w:tcPr>
            <w:tcW w:w="2164" w:type="dxa"/>
            <w:vAlign w:val="center"/>
          </w:tcPr>
          <w:p w:rsidR="00347ECA" w:rsidRPr="006A0743" w:rsidRDefault="00347ECA" w:rsidP="00250648">
            <w:pPr>
              <w:spacing w:line="500" w:lineRule="exact"/>
              <w:jc w:val="center"/>
              <w:rPr>
                <w:rFonts w:ascii="楷体_GB2312" w:eastAsia="楷体_GB2312"/>
                <w:sz w:val="28"/>
                <w:szCs w:val="24"/>
              </w:rPr>
            </w:pPr>
            <w:r>
              <w:rPr>
                <w:rFonts w:ascii="楷体_GB2312" w:eastAsia="楷体_GB2312" w:hint="eastAsia"/>
                <w:sz w:val="28"/>
                <w:szCs w:val="24"/>
              </w:rPr>
              <w:t>邬雅琴</w:t>
            </w:r>
          </w:p>
        </w:tc>
        <w:tc>
          <w:tcPr>
            <w:tcW w:w="2196" w:type="dxa"/>
            <w:vAlign w:val="center"/>
          </w:tcPr>
          <w:p w:rsidR="00347ECA" w:rsidRPr="006A0743" w:rsidRDefault="00347ECA" w:rsidP="00250648">
            <w:pPr>
              <w:spacing w:line="500" w:lineRule="exact"/>
              <w:jc w:val="center"/>
              <w:rPr>
                <w:rFonts w:ascii="楷体_GB2312" w:eastAsia="楷体_GB2312"/>
                <w:sz w:val="28"/>
                <w:szCs w:val="24"/>
              </w:rPr>
            </w:pPr>
            <w:r w:rsidRPr="006A0743">
              <w:rPr>
                <w:rFonts w:ascii="楷体_GB2312" w:eastAsia="楷体_GB2312" w:hint="eastAsia"/>
                <w:sz w:val="28"/>
                <w:szCs w:val="24"/>
              </w:rPr>
              <w:t>36201</w:t>
            </w:r>
            <w:r>
              <w:rPr>
                <w:rFonts w:ascii="楷体_GB2312" w:eastAsia="楷体_GB2312" w:hint="eastAsia"/>
                <w:sz w:val="28"/>
                <w:szCs w:val="24"/>
              </w:rPr>
              <w:t>90026</w:t>
            </w:r>
          </w:p>
        </w:tc>
        <w:tc>
          <w:tcPr>
            <w:tcW w:w="2521" w:type="dxa"/>
            <w:vAlign w:val="center"/>
          </w:tcPr>
          <w:p w:rsidR="00347ECA" w:rsidRPr="006A0743" w:rsidRDefault="00347ECA" w:rsidP="00250648">
            <w:pPr>
              <w:spacing w:line="500" w:lineRule="exact"/>
              <w:jc w:val="center"/>
              <w:rPr>
                <w:rFonts w:ascii="楷体_GB2312" w:eastAsia="楷体_GB2312"/>
                <w:sz w:val="28"/>
                <w:szCs w:val="24"/>
              </w:rPr>
            </w:pPr>
          </w:p>
        </w:tc>
        <w:tc>
          <w:tcPr>
            <w:tcW w:w="2521" w:type="dxa"/>
            <w:vAlign w:val="center"/>
          </w:tcPr>
          <w:p w:rsidR="00347ECA" w:rsidRPr="006A0743" w:rsidRDefault="00AE5225" w:rsidP="00250648">
            <w:pPr>
              <w:spacing w:line="500" w:lineRule="exact"/>
              <w:jc w:val="center"/>
              <w:rPr>
                <w:rFonts w:ascii="楷体_GB2312" w:eastAsia="楷体_GB2312"/>
                <w:sz w:val="28"/>
                <w:szCs w:val="24"/>
              </w:rPr>
            </w:pPr>
            <w:r>
              <w:rPr>
                <w:rFonts w:ascii="楷体_GB2312" w:eastAsia="楷体_GB2312" w:hint="eastAsia"/>
                <w:sz w:val="28"/>
                <w:szCs w:val="24"/>
              </w:rPr>
              <w:t>2020年4月17日</w:t>
            </w:r>
          </w:p>
        </w:tc>
      </w:tr>
    </w:tbl>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35" w:name="_Toc38035183"/>
      <w:r w:rsidRPr="006A0743">
        <w:rPr>
          <w:rFonts w:ascii="楷体_GB2312" w:eastAsia="楷体_GB2312" w:hAnsi="宋体" w:hint="eastAsia"/>
          <w:b w:val="0"/>
          <w:snapToGrid w:val="0"/>
          <w:kern w:val="0"/>
          <w:sz w:val="28"/>
          <w:szCs w:val="28"/>
        </w:rPr>
        <w:lastRenderedPageBreak/>
        <w:t>（十二）实地查勘期</w:t>
      </w:r>
      <w:bookmarkEnd w:id="35"/>
    </w:p>
    <w:p w:rsidR="00271AA1" w:rsidRPr="006A0743" w:rsidRDefault="003A1E6D"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Pr>
          <w:rFonts w:ascii="楷体_GB2312" w:eastAsia="楷体_GB2312" w:hint="eastAsia"/>
          <w:sz w:val="28"/>
          <w:szCs w:val="24"/>
        </w:rPr>
        <w:t>2020年4月16日</w:t>
      </w:r>
    </w:p>
    <w:p w:rsidR="00271AA1" w:rsidRPr="006A0743" w:rsidRDefault="00271AA1" w:rsidP="00305686">
      <w:pPr>
        <w:pStyle w:val="2"/>
        <w:snapToGrid w:val="0"/>
        <w:spacing w:beforeLines="50" w:before="120" w:afterLines="50" w:after="120" w:line="500" w:lineRule="exact"/>
        <w:ind w:leftChars="400" w:left="840"/>
        <w:rPr>
          <w:rFonts w:ascii="楷体_GB2312" w:eastAsia="楷体_GB2312" w:hAnsi="宋体"/>
          <w:b w:val="0"/>
          <w:snapToGrid w:val="0"/>
          <w:kern w:val="0"/>
          <w:sz w:val="28"/>
          <w:szCs w:val="28"/>
        </w:rPr>
      </w:pPr>
      <w:bookmarkStart w:id="36" w:name="_Toc38035184"/>
      <w:r w:rsidRPr="006A0743">
        <w:rPr>
          <w:rFonts w:ascii="楷体_GB2312" w:eastAsia="楷体_GB2312" w:hAnsi="宋体" w:hint="eastAsia"/>
          <w:b w:val="0"/>
          <w:snapToGrid w:val="0"/>
          <w:kern w:val="0"/>
          <w:sz w:val="28"/>
          <w:szCs w:val="28"/>
        </w:rPr>
        <w:t>（十三）估价作业期</w:t>
      </w:r>
      <w:bookmarkEnd w:id="34"/>
      <w:bookmarkEnd w:id="36"/>
    </w:p>
    <w:p w:rsidR="00271AA1" w:rsidRPr="00C05C08" w:rsidRDefault="000B1F78" w:rsidP="00271AA1">
      <w:pPr>
        <w:pStyle w:val="a7"/>
        <w:tabs>
          <w:tab w:val="left" w:pos="1080"/>
        </w:tabs>
        <w:adjustRightInd w:val="0"/>
        <w:snapToGrid w:val="0"/>
        <w:spacing w:after="0" w:line="500" w:lineRule="exact"/>
        <w:ind w:leftChars="0" w:left="0" w:firstLineChars="200" w:firstLine="560"/>
        <w:rPr>
          <w:rFonts w:ascii="楷体_GB2312" w:eastAsia="楷体_GB2312"/>
          <w:sz w:val="28"/>
          <w:szCs w:val="24"/>
        </w:rPr>
      </w:pPr>
      <w:r>
        <w:rPr>
          <w:rFonts w:ascii="楷体_GB2312" w:eastAsia="楷体_GB2312" w:hint="eastAsia"/>
          <w:sz w:val="28"/>
          <w:szCs w:val="24"/>
        </w:rPr>
        <w:t>2020年4月15日</w:t>
      </w:r>
      <w:r w:rsidR="00271AA1" w:rsidRPr="00C05C08">
        <w:rPr>
          <w:rFonts w:ascii="楷体_GB2312" w:eastAsia="楷体_GB2312" w:hint="eastAsia"/>
          <w:sz w:val="28"/>
          <w:szCs w:val="24"/>
        </w:rPr>
        <w:t>至</w:t>
      </w:r>
      <w:r w:rsidR="00AE5225">
        <w:rPr>
          <w:rFonts w:ascii="楷体_GB2312" w:eastAsia="楷体_GB2312" w:hint="eastAsia"/>
          <w:sz w:val="28"/>
          <w:szCs w:val="24"/>
        </w:rPr>
        <w:t>2020年4月17日</w:t>
      </w:r>
      <w:r w:rsidR="00084BAE">
        <w:rPr>
          <w:rFonts w:ascii="楷体_GB2312" w:eastAsia="楷体_GB2312" w:hint="eastAsia"/>
          <w:sz w:val="28"/>
          <w:szCs w:val="24"/>
        </w:rPr>
        <w:t xml:space="preserve"> </w:t>
      </w:r>
    </w:p>
    <w:p w:rsidR="002C4601" w:rsidRDefault="002C4601" w:rsidP="00305686">
      <w:pPr>
        <w:pStyle w:val="1"/>
        <w:tabs>
          <w:tab w:val="left" w:pos="1275"/>
          <w:tab w:val="center" w:pos="4672"/>
        </w:tabs>
        <w:adjustRightInd w:val="0"/>
        <w:snapToGrid w:val="0"/>
        <w:spacing w:beforeLines="50" w:before="120" w:afterLines="50" w:after="120" w:line="500" w:lineRule="exact"/>
        <w:jc w:val="center"/>
        <w:rPr>
          <w:rFonts w:ascii="楷体_GB2312" w:eastAsia="楷体_GB2312" w:hAnsi="宋体"/>
          <w:snapToGrid w:val="0"/>
          <w:kern w:val="0"/>
          <w:sz w:val="36"/>
          <w:szCs w:val="36"/>
        </w:rPr>
        <w:sectPr w:rsidR="002C4601" w:rsidSect="002C4601">
          <w:headerReference w:type="default" r:id="rId15"/>
          <w:footerReference w:type="default" r:id="rId16"/>
          <w:pgSz w:w="11907" w:h="16840"/>
          <w:pgMar w:top="1418" w:right="1418" w:bottom="1418" w:left="1418" w:header="680" w:footer="851" w:gutter="0"/>
          <w:cols w:space="720"/>
          <w:docGrid w:linePitch="479" w:charSpace="11986"/>
        </w:sectPr>
      </w:pPr>
      <w:bookmarkStart w:id="37" w:name="_Toc454976159"/>
      <w:bookmarkStart w:id="38" w:name="_Toc326590667"/>
      <w:bookmarkStart w:id="39" w:name="_Toc9007"/>
      <w:bookmarkStart w:id="40" w:name="_Toc261009127"/>
      <w:bookmarkStart w:id="41" w:name="_Toc394749897"/>
      <w:bookmarkStart w:id="42" w:name="_Toc326590671"/>
      <w:bookmarkEnd w:id="0"/>
      <w:bookmarkEnd w:id="32"/>
    </w:p>
    <w:p w:rsidR="00103E21" w:rsidRPr="006A0743" w:rsidRDefault="00CE5CCA" w:rsidP="00305686">
      <w:pPr>
        <w:pStyle w:val="1"/>
        <w:tabs>
          <w:tab w:val="left" w:pos="1275"/>
          <w:tab w:val="center" w:pos="4672"/>
        </w:tabs>
        <w:adjustRightInd w:val="0"/>
        <w:snapToGrid w:val="0"/>
        <w:spacing w:beforeLines="150" w:before="360" w:afterLines="50" w:after="120" w:line="500" w:lineRule="exact"/>
        <w:jc w:val="center"/>
        <w:rPr>
          <w:rFonts w:ascii="楷体_GB2312" w:eastAsia="楷体_GB2312" w:hAnsi="宋体"/>
          <w:snapToGrid w:val="0"/>
          <w:kern w:val="0"/>
          <w:sz w:val="36"/>
          <w:szCs w:val="36"/>
        </w:rPr>
      </w:pPr>
      <w:bookmarkStart w:id="43" w:name="_Toc38035185"/>
      <w:bookmarkEnd w:id="37"/>
      <w:bookmarkEnd w:id="38"/>
      <w:bookmarkEnd w:id="39"/>
      <w:bookmarkEnd w:id="40"/>
      <w:bookmarkEnd w:id="41"/>
      <w:bookmarkEnd w:id="42"/>
      <w:r w:rsidRPr="006A0743">
        <w:rPr>
          <w:rFonts w:ascii="楷体_GB2312" w:eastAsia="楷体_GB2312" w:hAnsi="宋体" w:hint="eastAsia"/>
          <w:snapToGrid w:val="0"/>
          <w:kern w:val="0"/>
          <w:sz w:val="36"/>
          <w:szCs w:val="36"/>
        </w:rPr>
        <w:lastRenderedPageBreak/>
        <w:t>附     件</w:t>
      </w:r>
      <w:bookmarkEnd w:id="43"/>
    </w:p>
    <w:p w:rsidR="00AF1952" w:rsidRDefault="00BC0E54"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4" w:name="_Toc38035186"/>
      <w:r w:rsidRPr="006A0743">
        <w:rPr>
          <w:rFonts w:ascii="楷体_GB2312" w:eastAsia="楷体_GB2312" w:hAnsi="宋体" w:hint="eastAsia"/>
          <w:b w:val="0"/>
          <w:snapToGrid w:val="0"/>
          <w:kern w:val="0"/>
          <w:sz w:val="28"/>
          <w:szCs w:val="28"/>
        </w:rPr>
        <w:t>（一）</w:t>
      </w:r>
      <w:r w:rsidR="004022EE" w:rsidRPr="004022EE">
        <w:rPr>
          <w:rFonts w:ascii="楷体_GB2312" w:eastAsia="楷体_GB2312" w:hAnsi="宋体" w:hint="eastAsia"/>
          <w:b w:val="0"/>
          <w:snapToGrid w:val="0"/>
          <w:kern w:val="0"/>
          <w:sz w:val="28"/>
          <w:szCs w:val="28"/>
        </w:rPr>
        <w:t>南昌市东湖区人民法院司法技术室委托鉴定（评估）书</w:t>
      </w:r>
      <w:bookmarkEnd w:id="44"/>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5" w:name="_Toc38035187"/>
      <w:r w:rsidRPr="006A0743">
        <w:rPr>
          <w:rFonts w:ascii="楷体_GB2312" w:eastAsia="楷体_GB2312" w:hAnsi="宋体" w:hint="eastAsia"/>
          <w:b w:val="0"/>
          <w:snapToGrid w:val="0"/>
          <w:kern w:val="0"/>
          <w:sz w:val="28"/>
          <w:szCs w:val="28"/>
        </w:rPr>
        <w:t>（二）估价对象的地理位置示意图</w:t>
      </w:r>
      <w:bookmarkEnd w:id="45"/>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6" w:name="_Toc38035188"/>
      <w:r w:rsidRPr="006A0743">
        <w:rPr>
          <w:rFonts w:ascii="楷体_GB2312" w:eastAsia="楷体_GB2312" w:hAnsi="宋体" w:hint="eastAsia"/>
          <w:b w:val="0"/>
          <w:snapToGrid w:val="0"/>
          <w:kern w:val="0"/>
          <w:sz w:val="28"/>
          <w:szCs w:val="28"/>
        </w:rPr>
        <w:t>（三）估价对象外</w:t>
      </w:r>
      <w:r w:rsidR="00E910B7">
        <w:rPr>
          <w:rFonts w:ascii="楷体_GB2312" w:eastAsia="楷体_GB2312" w:hAnsi="宋体" w:hint="eastAsia"/>
          <w:b w:val="0"/>
          <w:snapToGrid w:val="0"/>
          <w:kern w:val="0"/>
          <w:sz w:val="28"/>
          <w:szCs w:val="28"/>
        </w:rPr>
        <w:t>、内</w:t>
      </w:r>
      <w:r w:rsidRPr="006A0743">
        <w:rPr>
          <w:rFonts w:ascii="楷体_GB2312" w:eastAsia="楷体_GB2312" w:hAnsi="宋体" w:hint="eastAsia"/>
          <w:b w:val="0"/>
          <w:snapToGrid w:val="0"/>
          <w:kern w:val="0"/>
          <w:sz w:val="28"/>
          <w:szCs w:val="28"/>
        </w:rPr>
        <w:t>部状况照片</w:t>
      </w:r>
      <w:bookmarkEnd w:id="46"/>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7" w:name="_Toc38035189"/>
      <w:r w:rsidRPr="006A0743">
        <w:rPr>
          <w:rFonts w:ascii="楷体_GB2312" w:eastAsia="楷体_GB2312" w:hAnsi="宋体" w:hint="eastAsia"/>
          <w:b w:val="0"/>
          <w:snapToGrid w:val="0"/>
          <w:kern w:val="0"/>
          <w:sz w:val="28"/>
          <w:szCs w:val="28"/>
        </w:rPr>
        <w:t>（四）估价对象权属</w:t>
      </w:r>
      <w:r w:rsidR="00960530">
        <w:rPr>
          <w:rFonts w:ascii="楷体_GB2312" w:eastAsia="楷体_GB2312" w:hAnsi="宋体" w:hint="eastAsia"/>
          <w:b w:val="0"/>
          <w:snapToGrid w:val="0"/>
          <w:kern w:val="0"/>
          <w:sz w:val="28"/>
          <w:szCs w:val="28"/>
        </w:rPr>
        <w:t>证明</w:t>
      </w:r>
      <w:r w:rsidRPr="006A0743">
        <w:rPr>
          <w:rFonts w:ascii="楷体_GB2312" w:eastAsia="楷体_GB2312" w:hAnsi="宋体" w:hint="eastAsia"/>
          <w:b w:val="0"/>
          <w:snapToGrid w:val="0"/>
          <w:kern w:val="0"/>
          <w:sz w:val="28"/>
          <w:szCs w:val="28"/>
        </w:rPr>
        <w:t>复印件</w:t>
      </w:r>
      <w:bookmarkEnd w:id="47"/>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8" w:name="_Toc38035190"/>
      <w:r w:rsidRPr="006A0743">
        <w:rPr>
          <w:rFonts w:ascii="楷体_GB2312" w:eastAsia="楷体_GB2312" w:hAnsi="宋体" w:hint="eastAsia"/>
          <w:b w:val="0"/>
          <w:snapToGrid w:val="0"/>
          <w:kern w:val="0"/>
          <w:sz w:val="28"/>
          <w:szCs w:val="28"/>
        </w:rPr>
        <w:t>（五）房地产估价机构营业执照复印件</w:t>
      </w:r>
      <w:bookmarkEnd w:id="48"/>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49" w:name="_Toc38035191"/>
      <w:r w:rsidRPr="006A0743">
        <w:rPr>
          <w:rFonts w:ascii="楷体_GB2312" w:eastAsia="楷体_GB2312" w:hAnsi="宋体" w:hint="eastAsia"/>
          <w:b w:val="0"/>
          <w:snapToGrid w:val="0"/>
          <w:kern w:val="0"/>
          <w:sz w:val="28"/>
          <w:szCs w:val="28"/>
        </w:rPr>
        <w:t>（六）房地产估价机构资质证书复印件</w:t>
      </w:r>
      <w:bookmarkEnd w:id="49"/>
    </w:p>
    <w:p w:rsidR="00103E21" w:rsidRPr="006A0743" w:rsidRDefault="00CE5CCA" w:rsidP="00305686">
      <w:pPr>
        <w:pStyle w:val="2"/>
        <w:snapToGrid w:val="0"/>
        <w:spacing w:beforeLines="50" w:before="120" w:afterLines="50" w:after="120" w:line="500" w:lineRule="exact"/>
        <w:ind w:leftChars="203" w:left="706" w:hangingChars="100" w:hanging="280"/>
        <w:rPr>
          <w:rFonts w:ascii="楷体_GB2312" w:eastAsia="楷体_GB2312" w:hAnsi="宋体"/>
          <w:b w:val="0"/>
          <w:snapToGrid w:val="0"/>
          <w:kern w:val="0"/>
          <w:sz w:val="28"/>
          <w:szCs w:val="28"/>
        </w:rPr>
      </w:pPr>
      <w:bookmarkStart w:id="50" w:name="_Toc38035192"/>
      <w:r w:rsidRPr="006A0743">
        <w:rPr>
          <w:rFonts w:ascii="楷体_GB2312" w:eastAsia="楷体_GB2312" w:hAnsi="宋体" w:hint="eastAsia"/>
          <w:b w:val="0"/>
          <w:snapToGrid w:val="0"/>
          <w:kern w:val="0"/>
          <w:sz w:val="28"/>
          <w:szCs w:val="28"/>
        </w:rPr>
        <w:t>（七）房地产估价师注册证书复印件</w:t>
      </w:r>
      <w:bookmarkEnd w:id="50"/>
    </w:p>
    <w:p w:rsidR="00103E21" w:rsidRPr="006A0743" w:rsidRDefault="00103E21" w:rsidP="00E035E8">
      <w:pPr>
        <w:rPr>
          <w:sz w:val="28"/>
          <w:szCs w:val="28"/>
        </w:rPr>
      </w:pPr>
    </w:p>
    <w:sectPr w:rsidR="00103E21" w:rsidRPr="006A0743" w:rsidSect="00E035E8">
      <w:headerReference w:type="default" r:id="rId17"/>
      <w:footerReference w:type="default" r:id="rId18"/>
      <w:pgSz w:w="11907" w:h="16840"/>
      <w:pgMar w:top="1418" w:right="1418" w:bottom="1418" w:left="1418" w:header="680" w:footer="851" w:gutter="0"/>
      <w:cols w:space="720"/>
      <w:docGrid w:linePitch="479" w:charSpace="1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2C" w:rsidRDefault="00E77C2C" w:rsidP="00103E21">
      <w:r>
        <w:separator/>
      </w:r>
    </w:p>
  </w:endnote>
  <w:endnote w:type="continuationSeparator" w:id="0">
    <w:p w:rsidR="00E77C2C" w:rsidRDefault="00E77C2C" w:rsidP="001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鼎CS仿宋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pPr>
      <w:pStyle w:val="ac"/>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pPr>
      <w:pStyle w:val="ac"/>
      <w:pBdr>
        <w:top w:val="single" w:sz="4" w:space="1" w:color="auto"/>
        <w:left w:val="none" w:sz="0" w:space="4" w:color="auto"/>
        <w:bottom w:val="none" w:sz="0" w:space="1" w:color="auto"/>
        <w:right w:val="none" w:sz="0" w:space="4" w:color="auto"/>
      </w:pBdr>
      <w:jc w:val="both"/>
      <w:rPr>
        <w:rFonts w:ascii="宋体" w:hAnsi="宋体"/>
        <w:sz w:val="21"/>
        <w:szCs w:val="21"/>
      </w:rPr>
    </w:pPr>
    <w:r>
      <w:rPr>
        <w:rStyle w:val="af1"/>
        <w:rFonts w:ascii="楷体_GB2312" w:eastAsia="楷体_GB2312" w:hAnsi="宋体" w:hint="eastAsia"/>
        <w:sz w:val="21"/>
        <w:szCs w:val="21"/>
      </w:rPr>
      <w:t xml:space="preserve">江西永佳房地产资产评估有限公司             电话：0791-86863726                 </w:t>
    </w:r>
    <w:r>
      <w:rPr>
        <w:rStyle w:val="af1"/>
        <w:rFonts w:ascii="楷体_GB2312" w:eastAsia="楷体_GB2312" w:hAnsi="宋体"/>
        <w:sz w:val="21"/>
        <w:szCs w:val="21"/>
      </w:rPr>
      <w:fldChar w:fldCharType="begin"/>
    </w:r>
    <w:r>
      <w:rPr>
        <w:rStyle w:val="af1"/>
        <w:rFonts w:ascii="楷体_GB2312" w:eastAsia="楷体_GB2312" w:hAnsi="宋体"/>
        <w:sz w:val="21"/>
        <w:szCs w:val="21"/>
      </w:rPr>
      <w:instrText xml:space="preserve"> PAGE   \* MERGEFORMAT </w:instrText>
    </w:r>
    <w:r>
      <w:rPr>
        <w:rStyle w:val="af1"/>
        <w:rFonts w:ascii="楷体_GB2312" w:eastAsia="楷体_GB2312" w:hAnsi="宋体"/>
        <w:sz w:val="21"/>
        <w:szCs w:val="21"/>
      </w:rPr>
      <w:fldChar w:fldCharType="separate"/>
    </w:r>
    <w:r w:rsidR="006F18E8" w:rsidRPr="006F18E8">
      <w:rPr>
        <w:rStyle w:val="af1"/>
        <w:rFonts w:ascii="楷体_GB2312" w:eastAsia="楷体_GB2312" w:hAnsi="宋体"/>
        <w:noProof/>
        <w:sz w:val="21"/>
        <w:szCs w:val="21"/>
        <w:lang w:val="zh-CN"/>
      </w:rPr>
      <w:t>3</w:t>
    </w:r>
    <w:r>
      <w:rPr>
        <w:rStyle w:val="af1"/>
        <w:rFonts w:ascii="楷体_GB2312" w:eastAsia="楷体_GB2312"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pPr>
      <w:pStyle w:val="ac"/>
      <w:pBdr>
        <w:top w:val="single" w:sz="4" w:space="1" w:color="auto"/>
        <w:left w:val="none" w:sz="0" w:space="4" w:color="auto"/>
        <w:bottom w:val="none" w:sz="0" w:space="1" w:color="auto"/>
        <w:right w:val="none" w:sz="0" w:space="4" w:color="auto"/>
      </w:pBdr>
      <w:jc w:val="both"/>
      <w:rPr>
        <w:rFonts w:ascii="宋体" w:hAnsi="宋体"/>
        <w:sz w:val="21"/>
        <w:szCs w:val="21"/>
      </w:rPr>
    </w:pPr>
    <w:r>
      <w:rPr>
        <w:rStyle w:val="af1"/>
        <w:rFonts w:ascii="楷体_GB2312" w:eastAsia="楷体_GB2312" w:hAnsi="宋体" w:hint="eastAsia"/>
        <w:sz w:val="21"/>
        <w:szCs w:val="21"/>
      </w:rPr>
      <w:t xml:space="preserve">江西永佳房地产资产评估有限公司               电话：0791-86863726                  </w:t>
    </w:r>
    <w:r>
      <w:rPr>
        <w:rStyle w:val="af1"/>
        <w:rFonts w:ascii="楷体_GB2312" w:eastAsia="楷体_GB2312" w:hAnsi="宋体"/>
        <w:sz w:val="21"/>
        <w:szCs w:val="21"/>
      </w:rPr>
      <w:fldChar w:fldCharType="begin"/>
    </w:r>
    <w:r>
      <w:rPr>
        <w:rStyle w:val="af1"/>
        <w:rFonts w:ascii="楷体_GB2312" w:eastAsia="楷体_GB2312" w:hAnsi="宋体"/>
        <w:sz w:val="21"/>
        <w:szCs w:val="21"/>
      </w:rPr>
      <w:instrText xml:space="preserve"> PAGE   \* MERGEFORMAT </w:instrText>
    </w:r>
    <w:r>
      <w:rPr>
        <w:rStyle w:val="af1"/>
        <w:rFonts w:ascii="楷体_GB2312" w:eastAsia="楷体_GB2312" w:hAnsi="宋体"/>
        <w:sz w:val="21"/>
        <w:szCs w:val="21"/>
      </w:rPr>
      <w:fldChar w:fldCharType="separate"/>
    </w:r>
    <w:r w:rsidR="006F18E8" w:rsidRPr="006F18E8">
      <w:rPr>
        <w:rStyle w:val="af1"/>
        <w:rFonts w:ascii="楷体_GB2312" w:eastAsia="楷体_GB2312" w:hAnsi="宋体"/>
        <w:noProof/>
        <w:sz w:val="21"/>
        <w:szCs w:val="21"/>
        <w:lang w:val="zh-CN"/>
      </w:rPr>
      <w:t>4</w:t>
    </w:r>
    <w:r>
      <w:rPr>
        <w:rStyle w:val="af1"/>
        <w:rFonts w:ascii="楷体_GB2312" w:eastAsia="楷体_GB2312"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rsidP="00C66FA7">
    <w:pPr>
      <w:pStyle w:val="ac"/>
      <w:pBdr>
        <w:top w:val="single" w:sz="4" w:space="1" w:color="auto"/>
        <w:left w:val="none" w:sz="0" w:space="4" w:color="auto"/>
        <w:bottom w:val="none" w:sz="0" w:space="1" w:color="auto"/>
        <w:right w:val="none" w:sz="0" w:space="4" w:color="auto"/>
      </w:pBdr>
      <w:jc w:val="both"/>
      <w:rPr>
        <w:rFonts w:ascii="宋体" w:hAnsi="宋体"/>
        <w:sz w:val="21"/>
        <w:szCs w:val="21"/>
      </w:rPr>
    </w:pPr>
    <w:r>
      <w:rPr>
        <w:rStyle w:val="af1"/>
        <w:rFonts w:ascii="楷体_GB2312" w:eastAsia="楷体_GB2312" w:hAnsi="宋体" w:hint="eastAsia"/>
        <w:sz w:val="21"/>
        <w:szCs w:val="21"/>
      </w:rPr>
      <w:t xml:space="preserve">江西永佳房地产资产评估有限公司             电话：0791-86863726                 </w:t>
    </w:r>
    <w:r>
      <w:rPr>
        <w:rStyle w:val="af1"/>
        <w:rFonts w:ascii="楷体_GB2312" w:eastAsia="楷体_GB2312" w:hAnsi="宋体"/>
        <w:sz w:val="21"/>
        <w:szCs w:val="21"/>
      </w:rPr>
      <w:fldChar w:fldCharType="begin"/>
    </w:r>
    <w:r>
      <w:rPr>
        <w:rStyle w:val="af1"/>
        <w:rFonts w:ascii="楷体_GB2312" w:eastAsia="楷体_GB2312" w:hAnsi="宋体"/>
        <w:sz w:val="21"/>
        <w:szCs w:val="21"/>
      </w:rPr>
      <w:instrText xml:space="preserve"> PAGE   \* MERGEFORMAT </w:instrText>
    </w:r>
    <w:r>
      <w:rPr>
        <w:rStyle w:val="af1"/>
        <w:rFonts w:ascii="楷体_GB2312" w:eastAsia="楷体_GB2312" w:hAnsi="宋体"/>
        <w:sz w:val="21"/>
        <w:szCs w:val="21"/>
      </w:rPr>
      <w:fldChar w:fldCharType="separate"/>
    </w:r>
    <w:r w:rsidR="006F18E8" w:rsidRPr="006F18E8">
      <w:rPr>
        <w:rStyle w:val="af1"/>
        <w:rFonts w:ascii="楷体_GB2312" w:eastAsia="楷体_GB2312" w:hAnsi="宋体"/>
        <w:noProof/>
        <w:sz w:val="21"/>
        <w:szCs w:val="21"/>
        <w:lang w:val="zh-CN"/>
      </w:rPr>
      <w:t>17</w:t>
    </w:r>
    <w:r>
      <w:rPr>
        <w:rStyle w:val="af1"/>
        <w:rFonts w:ascii="楷体_GB2312" w:eastAsia="楷体_GB2312" w:hAnsi="宋体"/>
        <w:sz w:val="21"/>
        <w:szCs w:val="21"/>
      </w:rPr>
      <w:fldChar w:fldCharType="end"/>
    </w:r>
  </w:p>
  <w:p w:rsidR="00E468B2" w:rsidRPr="00C66FA7" w:rsidRDefault="00E468B2" w:rsidP="00C66FA7">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rsidP="00031CE0">
    <w:pPr>
      <w:pStyle w:val="ac"/>
      <w:pBdr>
        <w:top w:val="single" w:sz="4" w:space="1" w:color="auto"/>
        <w:left w:val="none" w:sz="0" w:space="4" w:color="auto"/>
        <w:bottom w:val="none" w:sz="0" w:space="1" w:color="auto"/>
        <w:right w:val="none" w:sz="0" w:space="4" w:color="auto"/>
      </w:pBdr>
      <w:jc w:val="both"/>
      <w:rPr>
        <w:rFonts w:ascii="宋体" w:hAnsi="宋体"/>
        <w:sz w:val="21"/>
        <w:szCs w:val="21"/>
      </w:rPr>
    </w:pPr>
    <w:r>
      <w:rPr>
        <w:rStyle w:val="af1"/>
        <w:rFonts w:ascii="楷体_GB2312" w:eastAsia="楷体_GB2312" w:hAnsi="宋体" w:hint="eastAsia"/>
        <w:sz w:val="21"/>
        <w:szCs w:val="21"/>
      </w:rPr>
      <w:t xml:space="preserve">江西永佳房地产资产评估有限公司             电话：0791-86863726                 </w:t>
    </w:r>
    <w:r>
      <w:rPr>
        <w:rStyle w:val="af1"/>
        <w:rFonts w:ascii="楷体_GB2312" w:eastAsia="楷体_GB2312" w:hAnsi="宋体"/>
        <w:sz w:val="21"/>
        <w:szCs w:val="21"/>
      </w:rPr>
      <w:fldChar w:fldCharType="begin"/>
    </w:r>
    <w:r>
      <w:rPr>
        <w:rStyle w:val="af1"/>
        <w:rFonts w:ascii="楷体_GB2312" w:eastAsia="楷体_GB2312" w:hAnsi="宋体"/>
        <w:sz w:val="21"/>
        <w:szCs w:val="21"/>
      </w:rPr>
      <w:instrText xml:space="preserve"> PAGE   \* MERGEFORMAT </w:instrText>
    </w:r>
    <w:r>
      <w:rPr>
        <w:rStyle w:val="af1"/>
        <w:rFonts w:ascii="楷体_GB2312" w:eastAsia="楷体_GB2312" w:hAnsi="宋体"/>
        <w:sz w:val="21"/>
        <w:szCs w:val="21"/>
      </w:rPr>
      <w:fldChar w:fldCharType="separate"/>
    </w:r>
    <w:r w:rsidR="006F18E8" w:rsidRPr="006F18E8">
      <w:rPr>
        <w:rStyle w:val="af1"/>
        <w:rFonts w:ascii="楷体_GB2312" w:eastAsia="楷体_GB2312" w:hAnsi="宋体"/>
        <w:noProof/>
        <w:sz w:val="21"/>
        <w:szCs w:val="21"/>
        <w:lang w:val="zh-CN"/>
      </w:rPr>
      <w:t>18</w:t>
    </w:r>
    <w:r>
      <w:rPr>
        <w:rStyle w:val="af1"/>
        <w:rFonts w:ascii="楷体_GB2312" w:eastAsia="楷体_GB2312" w:hAnsi="宋体"/>
        <w:sz w:val="21"/>
        <w:szCs w:val="21"/>
      </w:rPr>
      <w:fldChar w:fldCharType="end"/>
    </w:r>
  </w:p>
  <w:p w:rsidR="00E468B2" w:rsidRPr="00031CE0" w:rsidRDefault="00E468B2" w:rsidP="004F591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2C" w:rsidRDefault="00E77C2C" w:rsidP="00103E21">
      <w:r>
        <w:separator/>
      </w:r>
    </w:p>
  </w:footnote>
  <w:footnote w:type="continuationSeparator" w:id="0">
    <w:p w:rsidR="00E77C2C" w:rsidRDefault="00E77C2C" w:rsidP="0010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Pr="009C3FC0" w:rsidRDefault="00E468B2" w:rsidP="009C3FC0">
    <w:pPr>
      <w:pStyle w:val="ad"/>
    </w:pPr>
    <w:r w:rsidRPr="009C3FC0">
      <w:rPr>
        <w:rFonts w:ascii="楷体_GB2312" w:eastAsia="楷体_GB2312" w:hAnsi="宋体" w:cs="楷体_GB2312" w:hint="eastAsia"/>
        <w:kern w:val="0"/>
        <w:szCs w:val="21"/>
      </w:rPr>
      <w:t>南昌市东湖区人民法院委托的</w:t>
    </w:r>
    <w:r w:rsidRPr="00E4267D">
      <w:rPr>
        <w:rFonts w:ascii="楷体_GB2312" w:eastAsia="楷体_GB2312" w:hAnsi="宋体" w:cs="楷体_GB2312" w:hint="eastAsia"/>
        <w:kern w:val="0"/>
        <w:szCs w:val="21"/>
      </w:rPr>
      <w:t>南昌市青云谱区三店西路319号2区13栋2单元611室</w:t>
    </w:r>
    <w:r w:rsidRPr="009C3FC0">
      <w:rPr>
        <w:rFonts w:ascii="楷体_GB2312" w:eastAsia="楷体_GB2312" w:hAnsi="宋体" w:cs="楷体_GB2312" w:hint="eastAsia"/>
        <w:kern w:val="0"/>
        <w:szCs w:val="21"/>
      </w:rPr>
      <w:t>的住宅房地产市场价值评估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rsidP="00C66FA7">
    <w:pPr>
      <w:pStyle w:val="ad"/>
      <w:rPr>
        <w:rFonts w:ascii="楷体_GB2312" w:eastAsia="楷体_GB2312" w:hAnsi="宋体" w:cs="楷体_GB2312"/>
        <w:kern w:val="0"/>
        <w:szCs w:val="21"/>
      </w:rPr>
    </w:pPr>
  </w:p>
  <w:p w:rsidR="00E468B2" w:rsidRPr="009C3FC0" w:rsidRDefault="00E468B2" w:rsidP="00C66FA7">
    <w:pPr>
      <w:pStyle w:val="ad"/>
    </w:pPr>
    <w:r w:rsidRPr="009C3FC0">
      <w:rPr>
        <w:rFonts w:ascii="楷体_GB2312" w:eastAsia="楷体_GB2312" w:hAnsi="宋体" w:cs="楷体_GB2312" w:hint="eastAsia"/>
        <w:kern w:val="0"/>
        <w:szCs w:val="21"/>
      </w:rPr>
      <w:t>南昌市东湖区人民法院委托的</w:t>
    </w:r>
    <w:r w:rsidRPr="00E4267D">
      <w:rPr>
        <w:rFonts w:ascii="楷体_GB2312" w:eastAsia="楷体_GB2312" w:hAnsi="宋体" w:cs="楷体_GB2312" w:hint="eastAsia"/>
        <w:kern w:val="0"/>
        <w:szCs w:val="21"/>
      </w:rPr>
      <w:t>南昌市青云谱区三店西路319号2区13栋2单元611室</w:t>
    </w:r>
    <w:r w:rsidRPr="009C3FC0">
      <w:rPr>
        <w:rFonts w:ascii="楷体_GB2312" w:eastAsia="楷体_GB2312" w:hAnsi="宋体" w:cs="楷体_GB2312" w:hint="eastAsia"/>
        <w:kern w:val="0"/>
        <w:szCs w:val="21"/>
      </w:rPr>
      <w:t>的住宅房地产市场价值评估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2" w:rsidRDefault="00E468B2" w:rsidP="00031CE0">
    <w:pPr>
      <w:pStyle w:val="ad"/>
      <w:rPr>
        <w:rFonts w:ascii="楷体_GB2312" w:eastAsia="楷体_GB2312" w:hAnsi="宋体" w:cs="楷体_GB2312"/>
        <w:kern w:val="0"/>
        <w:szCs w:val="21"/>
      </w:rPr>
    </w:pPr>
  </w:p>
  <w:p w:rsidR="00E468B2" w:rsidRPr="009C3FC0" w:rsidRDefault="00E468B2" w:rsidP="00031CE0">
    <w:pPr>
      <w:pStyle w:val="ad"/>
    </w:pPr>
    <w:r w:rsidRPr="009C3FC0">
      <w:rPr>
        <w:rFonts w:ascii="楷体_GB2312" w:eastAsia="楷体_GB2312" w:hAnsi="宋体" w:cs="楷体_GB2312" w:hint="eastAsia"/>
        <w:kern w:val="0"/>
        <w:szCs w:val="21"/>
      </w:rPr>
      <w:t>南昌市东湖区人民法院委托的</w:t>
    </w:r>
    <w:r w:rsidRPr="001B170F">
      <w:rPr>
        <w:rFonts w:ascii="楷体_GB2312" w:eastAsia="楷体_GB2312" w:hAnsi="宋体" w:cs="楷体_GB2312" w:hint="eastAsia"/>
        <w:kern w:val="0"/>
        <w:szCs w:val="21"/>
      </w:rPr>
      <w:t>南昌市青云谱区三店西路319号2区13栋2单元611室</w:t>
    </w:r>
    <w:r w:rsidRPr="009C3FC0">
      <w:rPr>
        <w:rFonts w:ascii="楷体_GB2312" w:eastAsia="楷体_GB2312" w:hAnsi="宋体" w:cs="楷体_GB2312" w:hint="eastAsia"/>
        <w:kern w:val="0"/>
        <w:szCs w:val="21"/>
      </w:rPr>
      <w:t>的住宅房地产市场价值评估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E6E"/>
    <w:multiLevelType w:val="singleLevel"/>
    <w:tmpl w:val="576D1960"/>
    <w:lvl w:ilvl="0">
      <w:start w:val="3"/>
      <w:numFmt w:val="decimal"/>
      <w:suff w:val="nothing"/>
      <w:lvlText w:val="（%1）"/>
      <w:lvlJc w:val="left"/>
    </w:lvl>
  </w:abstractNum>
  <w:abstractNum w:abstractNumId="1">
    <w:nsid w:val="52B69B82"/>
    <w:multiLevelType w:val="singleLevel"/>
    <w:tmpl w:val="52B69B82"/>
    <w:lvl w:ilvl="0">
      <w:start w:val="2"/>
      <w:numFmt w:val="decimal"/>
      <w:suff w:val="nothing"/>
      <w:lvlText w:val="%1、"/>
      <w:lvlJc w:val="left"/>
    </w:lvl>
  </w:abstractNum>
  <w:abstractNum w:abstractNumId="2">
    <w:nsid w:val="576D1960"/>
    <w:multiLevelType w:val="singleLevel"/>
    <w:tmpl w:val="576D1960"/>
    <w:lvl w:ilvl="0">
      <w:start w:val="3"/>
      <w:numFmt w:val="decimal"/>
      <w:suff w:val="nothing"/>
      <w:lvlText w:val="（%1）"/>
      <w:lvlJc w:val="left"/>
    </w:lvl>
  </w:abstractNum>
  <w:abstractNum w:abstractNumId="3">
    <w:nsid w:val="5771DF49"/>
    <w:multiLevelType w:val="singleLevel"/>
    <w:tmpl w:val="5771DF49"/>
    <w:lvl w:ilvl="0">
      <w:start w:val="6"/>
      <w:numFmt w:val="decimal"/>
      <w:suff w:val="nothing"/>
      <w:lvlText w:val="%1、"/>
      <w:lvlJc w:val="left"/>
    </w:lvl>
  </w:abstractNum>
  <w:abstractNum w:abstractNumId="4">
    <w:nsid w:val="587DC90B"/>
    <w:multiLevelType w:val="singleLevel"/>
    <w:tmpl w:val="587DC90B"/>
    <w:lvl w:ilvl="0">
      <w:start w:val="2"/>
      <w:numFmt w:val="decimal"/>
      <w:suff w:val="nothing"/>
      <w:lvlText w:val="%1、"/>
      <w:lvlJc w:val="left"/>
    </w:lvl>
  </w:abstractNum>
  <w:abstractNum w:abstractNumId="5">
    <w:nsid w:val="58BE78D3"/>
    <w:multiLevelType w:val="singleLevel"/>
    <w:tmpl w:val="58BE78D3"/>
    <w:lvl w:ilvl="0">
      <w:start w:val="7"/>
      <w:numFmt w:val="chineseCounting"/>
      <w:suff w:val="nothing"/>
      <w:lvlText w:val="（%1）"/>
      <w:lvlJc w:val="left"/>
    </w:lvl>
  </w:abstractNum>
  <w:abstractNum w:abstractNumId="6">
    <w:nsid w:val="597AD10B"/>
    <w:multiLevelType w:val="singleLevel"/>
    <w:tmpl w:val="597AD10B"/>
    <w:lvl w:ilvl="0">
      <w:start w:val="2"/>
      <w:numFmt w:val="decimal"/>
      <w:suff w:val="nothing"/>
      <w:lvlText w:val="（%1）"/>
      <w:lvlJc w:val="left"/>
    </w:lvl>
  </w:abstractNum>
  <w:abstractNum w:abstractNumId="7">
    <w:nsid w:val="5B9824AE"/>
    <w:multiLevelType w:val="hybridMultilevel"/>
    <w:tmpl w:val="2904EBDC"/>
    <w:lvl w:ilvl="0" w:tplc="B6E4D126">
      <w:start w:val="1"/>
      <w:numFmt w:val="decimal"/>
      <w:lvlText w:val="%1、"/>
      <w:lvlJc w:val="left"/>
      <w:pPr>
        <w:ind w:left="1251" w:hanging="82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744E155E"/>
    <w:multiLevelType w:val="hybridMultilevel"/>
    <w:tmpl w:val="D0FABF90"/>
    <w:lvl w:ilvl="0" w:tplc="78D4CB24">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attachedTemplate r:id="rId1"/>
  <w:doNotTrackMoves/>
  <w:defaultTabStop w:val="425"/>
  <w:drawingGridHorizontalSpacing w:val="269"/>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39A"/>
    <w:rsid w:val="00000C13"/>
    <w:rsid w:val="00000D11"/>
    <w:rsid w:val="00001045"/>
    <w:rsid w:val="00001B3B"/>
    <w:rsid w:val="00001BBB"/>
    <w:rsid w:val="00001E64"/>
    <w:rsid w:val="0000216C"/>
    <w:rsid w:val="00002231"/>
    <w:rsid w:val="000027EA"/>
    <w:rsid w:val="00003151"/>
    <w:rsid w:val="000034FF"/>
    <w:rsid w:val="0000414F"/>
    <w:rsid w:val="0000480B"/>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82"/>
    <w:rsid w:val="00007B34"/>
    <w:rsid w:val="00007C88"/>
    <w:rsid w:val="00007CB3"/>
    <w:rsid w:val="0001063D"/>
    <w:rsid w:val="00010CC3"/>
    <w:rsid w:val="00010EC7"/>
    <w:rsid w:val="00011031"/>
    <w:rsid w:val="00011333"/>
    <w:rsid w:val="0001160A"/>
    <w:rsid w:val="00011D55"/>
    <w:rsid w:val="00012232"/>
    <w:rsid w:val="00012627"/>
    <w:rsid w:val="00012708"/>
    <w:rsid w:val="00012921"/>
    <w:rsid w:val="0001342C"/>
    <w:rsid w:val="00013796"/>
    <w:rsid w:val="00013C9A"/>
    <w:rsid w:val="00014130"/>
    <w:rsid w:val="00014585"/>
    <w:rsid w:val="00014F66"/>
    <w:rsid w:val="00015253"/>
    <w:rsid w:val="00015640"/>
    <w:rsid w:val="00015BAF"/>
    <w:rsid w:val="00016B6B"/>
    <w:rsid w:val="00016E0A"/>
    <w:rsid w:val="000171CB"/>
    <w:rsid w:val="000175DE"/>
    <w:rsid w:val="00020B55"/>
    <w:rsid w:val="00020CFD"/>
    <w:rsid w:val="0002141B"/>
    <w:rsid w:val="000215A5"/>
    <w:rsid w:val="00021FA2"/>
    <w:rsid w:val="00022A43"/>
    <w:rsid w:val="00022AA4"/>
    <w:rsid w:val="00022DEA"/>
    <w:rsid w:val="00023B91"/>
    <w:rsid w:val="000244A0"/>
    <w:rsid w:val="00024583"/>
    <w:rsid w:val="0002494F"/>
    <w:rsid w:val="00024D57"/>
    <w:rsid w:val="00024DA2"/>
    <w:rsid w:val="00024E78"/>
    <w:rsid w:val="000253A4"/>
    <w:rsid w:val="000254C5"/>
    <w:rsid w:val="000255C9"/>
    <w:rsid w:val="000261EF"/>
    <w:rsid w:val="00026485"/>
    <w:rsid w:val="00026A1C"/>
    <w:rsid w:val="00026CB6"/>
    <w:rsid w:val="00026E48"/>
    <w:rsid w:val="00026EB5"/>
    <w:rsid w:val="000274B8"/>
    <w:rsid w:val="000274D5"/>
    <w:rsid w:val="00027872"/>
    <w:rsid w:val="00027D56"/>
    <w:rsid w:val="000301E1"/>
    <w:rsid w:val="0003083E"/>
    <w:rsid w:val="00030A30"/>
    <w:rsid w:val="00030A7B"/>
    <w:rsid w:val="00030ABB"/>
    <w:rsid w:val="00030BDF"/>
    <w:rsid w:val="00030EE3"/>
    <w:rsid w:val="00030F91"/>
    <w:rsid w:val="00031CE0"/>
    <w:rsid w:val="00032827"/>
    <w:rsid w:val="00032AD9"/>
    <w:rsid w:val="000331DE"/>
    <w:rsid w:val="00033528"/>
    <w:rsid w:val="000336C2"/>
    <w:rsid w:val="0003402B"/>
    <w:rsid w:val="00034A19"/>
    <w:rsid w:val="0003524A"/>
    <w:rsid w:val="000355FE"/>
    <w:rsid w:val="00035A53"/>
    <w:rsid w:val="00035C09"/>
    <w:rsid w:val="00035D1E"/>
    <w:rsid w:val="000362D8"/>
    <w:rsid w:val="000367B5"/>
    <w:rsid w:val="000369ED"/>
    <w:rsid w:val="00036F55"/>
    <w:rsid w:val="0003752B"/>
    <w:rsid w:val="000400A3"/>
    <w:rsid w:val="00040317"/>
    <w:rsid w:val="00040372"/>
    <w:rsid w:val="00040756"/>
    <w:rsid w:val="00040D68"/>
    <w:rsid w:val="00040DB2"/>
    <w:rsid w:val="0004101C"/>
    <w:rsid w:val="00041B37"/>
    <w:rsid w:val="00041C17"/>
    <w:rsid w:val="00041D54"/>
    <w:rsid w:val="0004223F"/>
    <w:rsid w:val="000423C9"/>
    <w:rsid w:val="000424EB"/>
    <w:rsid w:val="00042729"/>
    <w:rsid w:val="000427AC"/>
    <w:rsid w:val="00043E91"/>
    <w:rsid w:val="0004451D"/>
    <w:rsid w:val="0004493C"/>
    <w:rsid w:val="00044AD7"/>
    <w:rsid w:val="00044B0D"/>
    <w:rsid w:val="00045359"/>
    <w:rsid w:val="000457D9"/>
    <w:rsid w:val="00045879"/>
    <w:rsid w:val="000459D0"/>
    <w:rsid w:val="00045B24"/>
    <w:rsid w:val="0004671B"/>
    <w:rsid w:val="000467C4"/>
    <w:rsid w:val="000468DD"/>
    <w:rsid w:val="00046CE3"/>
    <w:rsid w:val="00046F87"/>
    <w:rsid w:val="00047BD8"/>
    <w:rsid w:val="00047E04"/>
    <w:rsid w:val="00047EB7"/>
    <w:rsid w:val="000503E2"/>
    <w:rsid w:val="000509EA"/>
    <w:rsid w:val="000514E0"/>
    <w:rsid w:val="00051650"/>
    <w:rsid w:val="000517E2"/>
    <w:rsid w:val="00051E13"/>
    <w:rsid w:val="00051F3A"/>
    <w:rsid w:val="0005237D"/>
    <w:rsid w:val="0005266A"/>
    <w:rsid w:val="0005293D"/>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6309"/>
    <w:rsid w:val="00056864"/>
    <w:rsid w:val="00056BAC"/>
    <w:rsid w:val="00056E75"/>
    <w:rsid w:val="0005797F"/>
    <w:rsid w:val="00057AD6"/>
    <w:rsid w:val="0006027A"/>
    <w:rsid w:val="000603B4"/>
    <w:rsid w:val="00060850"/>
    <w:rsid w:val="00060F0C"/>
    <w:rsid w:val="000610DF"/>
    <w:rsid w:val="00061173"/>
    <w:rsid w:val="000611D8"/>
    <w:rsid w:val="000612C4"/>
    <w:rsid w:val="00061B5F"/>
    <w:rsid w:val="00062343"/>
    <w:rsid w:val="00062910"/>
    <w:rsid w:val="00062FCB"/>
    <w:rsid w:val="0006361D"/>
    <w:rsid w:val="0006364E"/>
    <w:rsid w:val="00063A9B"/>
    <w:rsid w:val="00063C7A"/>
    <w:rsid w:val="000640C8"/>
    <w:rsid w:val="00064471"/>
    <w:rsid w:val="00064C28"/>
    <w:rsid w:val="00065BF3"/>
    <w:rsid w:val="00065F87"/>
    <w:rsid w:val="00065FAD"/>
    <w:rsid w:val="0006608E"/>
    <w:rsid w:val="00066317"/>
    <w:rsid w:val="00066F9D"/>
    <w:rsid w:val="00067987"/>
    <w:rsid w:val="00067ED9"/>
    <w:rsid w:val="0007035D"/>
    <w:rsid w:val="00070722"/>
    <w:rsid w:val="0007074C"/>
    <w:rsid w:val="00070798"/>
    <w:rsid w:val="00070A35"/>
    <w:rsid w:val="00070C71"/>
    <w:rsid w:val="00070FC3"/>
    <w:rsid w:val="00071070"/>
    <w:rsid w:val="0007151C"/>
    <w:rsid w:val="0007177A"/>
    <w:rsid w:val="000719BC"/>
    <w:rsid w:val="000722B2"/>
    <w:rsid w:val="00072577"/>
    <w:rsid w:val="00072917"/>
    <w:rsid w:val="00072C70"/>
    <w:rsid w:val="0007306C"/>
    <w:rsid w:val="000738E4"/>
    <w:rsid w:val="000738F6"/>
    <w:rsid w:val="00073B37"/>
    <w:rsid w:val="000740D3"/>
    <w:rsid w:val="00074CE7"/>
    <w:rsid w:val="000752C0"/>
    <w:rsid w:val="0007532A"/>
    <w:rsid w:val="00075508"/>
    <w:rsid w:val="00075582"/>
    <w:rsid w:val="000755F5"/>
    <w:rsid w:val="000757F4"/>
    <w:rsid w:val="00075A95"/>
    <w:rsid w:val="00075E06"/>
    <w:rsid w:val="0007661C"/>
    <w:rsid w:val="00076C06"/>
    <w:rsid w:val="00076F6E"/>
    <w:rsid w:val="000776CC"/>
    <w:rsid w:val="00077C45"/>
    <w:rsid w:val="00080A00"/>
    <w:rsid w:val="00080A36"/>
    <w:rsid w:val="000814A7"/>
    <w:rsid w:val="00081C4E"/>
    <w:rsid w:val="000825F3"/>
    <w:rsid w:val="00082B6A"/>
    <w:rsid w:val="00083057"/>
    <w:rsid w:val="00083AF0"/>
    <w:rsid w:val="00083C79"/>
    <w:rsid w:val="00083D54"/>
    <w:rsid w:val="00083FF4"/>
    <w:rsid w:val="00084101"/>
    <w:rsid w:val="000845F9"/>
    <w:rsid w:val="00084906"/>
    <w:rsid w:val="00084BAE"/>
    <w:rsid w:val="0008521C"/>
    <w:rsid w:val="00085271"/>
    <w:rsid w:val="00085A74"/>
    <w:rsid w:val="00086026"/>
    <w:rsid w:val="00086196"/>
    <w:rsid w:val="000868C3"/>
    <w:rsid w:val="00087044"/>
    <w:rsid w:val="0008705F"/>
    <w:rsid w:val="00087287"/>
    <w:rsid w:val="000872F2"/>
    <w:rsid w:val="000876CB"/>
    <w:rsid w:val="000877F8"/>
    <w:rsid w:val="0008786B"/>
    <w:rsid w:val="00087A74"/>
    <w:rsid w:val="00087C92"/>
    <w:rsid w:val="0009016A"/>
    <w:rsid w:val="00090A1E"/>
    <w:rsid w:val="00090C6C"/>
    <w:rsid w:val="000915A8"/>
    <w:rsid w:val="00091871"/>
    <w:rsid w:val="00091974"/>
    <w:rsid w:val="00091FAF"/>
    <w:rsid w:val="00092969"/>
    <w:rsid w:val="00092B28"/>
    <w:rsid w:val="00092E89"/>
    <w:rsid w:val="00092F6E"/>
    <w:rsid w:val="00092FDF"/>
    <w:rsid w:val="00092FEF"/>
    <w:rsid w:val="000939F2"/>
    <w:rsid w:val="000945C1"/>
    <w:rsid w:val="0009475F"/>
    <w:rsid w:val="00094B8F"/>
    <w:rsid w:val="0009517E"/>
    <w:rsid w:val="00095990"/>
    <w:rsid w:val="00095A5D"/>
    <w:rsid w:val="00095D4B"/>
    <w:rsid w:val="000964A0"/>
    <w:rsid w:val="000964E0"/>
    <w:rsid w:val="00096A14"/>
    <w:rsid w:val="00096C19"/>
    <w:rsid w:val="00096D27"/>
    <w:rsid w:val="00096FB0"/>
    <w:rsid w:val="00097248"/>
    <w:rsid w:val="0009738C"/>
    <w:rsid w:val="00097438"/>
    <w:rsid w:val="00097D9E"/>
    <w:rsid w:val="000A00DF"/>
    <w:rsid w:val="000A05EB"/>
    <w:rsid w:val="000A062E"/>
    <w:rsid w:val="000A09BA"/>
    <w:rsid w:val="000A14AD"/>
    <w:rsid w:val="000A1D98"/>
    <w:rsid w:val="000A1EF3"/>
    <w:rsid w:val="000A2480"/>
    <w:rsid w:val="000A24FA"/>
    <w:rsid w:val="000A2F08"/>
    <w:rsid w:val="000A3302"/>
    <w:rsid w:val="000A36FF"/>
    <w:rsid w:val="000A3ADB"/>
    <w:rsid w:val="000A40BA"/>
    <w:rsid w:val="000A46AF"/>
    <w:rsid w:val="000A482A"/>
    <w:rsid w:val="000A4916"/>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27A"/>
    <w:rsid w:val="000B1CF5"/>
    <w:rsid w:val="000B1D17"/>
    <w:rsid w:val="000B1F78"/>
    <w:rsid w:val="000B2233"/>
    <w:rsid w:val="000B2834"/>
    <w:rsid w:val="000B2FBE"/>
    <w:rsid w:val="000B31F8"/>
    <w:rsid w:val="000B321D"/>
    <w:rsid w:val="000B3477"/>
    <w:rsid w:val="000B3E0B"/>
    <w:rsid w:val="000B52C4"/>
    <w:rsid w:val="000B54A8"/>
    <w:rsid w:val="000B5599"/>
    <w:rsid w:val="000B65ED"/>
    <w:rsid w:val="000B6B0E"/>
    <w:rsid w:val="000B75C6"/>
    <w:rsid w:val="000B7948"/>
    <w:rsid w:val="000B7E45"/>
    <w:rsid w:val="000C01B5"/>
    <w:rsid w:val="000C0642"/>
    <w:rsid w:val="000C08F2"/>
    <w:rsid w:val="000C0A50"/>
    <w:rsid w:val="000C0A74"/>
    <w:rsid w:val="000C0B09"/>
    <w:rsid w:val="000C0E3D"/>
    <w:rsid w:val="000C13EB"/>
    <w:rsid w:val="000C18F1"/>
    <w:rsid w:val="000C1E37"/>
    <w:rsid w:val="000C26C1"/>
    <w:rsid w:val="000C2861"/>
    <w:rsid w:val="000C292E"/>
    <w:rsid w:val="000C2C28"/>
    <w:rsid w:val="000C2E3F"/>
    <w:rsid w:val="000C2F2F"/>
    <w:rsid w:val="000C3182"/>
    <w:rsid w:val="000C3906"/>
    <w:rsid w:val="000C3943"/>
    <w:rsid w:val="000C3B4B"/>
    <w:rsid w:val="000C414B"/>
    <w:rsid w:val="000C482F"/>
    <w:rsid w:val="000C5028"/>
    <w:rsid w:val="000C51B9"/>
    <w:rsid w:val="000C559F"/>
    <w:rsid w:val="000C55A5"/>
    <w:rsid w:val="000C56C1"/>
    <w:rsid w:val="000C593A"/>
    <w:rsid w:val="000C595D"/>
    <w:rsid w:val="000C5ECC"/>
    <w:rsid w:val="000C5EE7"/>
    <w:rsid w:val="000C60DC"/>
    <w:rsid w:val="000C612A"/>
    <w:rsid w:val="000C62AD"/>
    <w:rsid w:val="000C6A63"/>
    <w:rsid w:val="000C6E14"/>
    <w:rsid w:val="000C6E9B"/>
    <w:rsid w:val="000C7642"/>
    <w:rsid w:val="000D044C"/>
    <w:rsid w:val="000D0544"/>
    <w:rsid w:val="000D0C00"/>
    <w:rsid w:val="000D0DEE"/>
    <w:rsid w:val="000D0FF4"/>
    <w:rsid w:val="000D1274"/>
    <w:rsid w:val="000D15A3"/>
    <w:rsid w:val="000D2F39"/>
    <w:rsid w:val="000D3B59"/>
    <w:rsid w:val="000D4B45"/>
    <w:rsid w:val="000D5646"/>
    <w:rsid w:val="000D56AC"/>
    <w:rsid w:val="000D5CED"/>
    <w:rsid w:val="000D5D4F"/>
    <w:rsid w:val="000D64A1"/>
    <w:rsid w:val="000D68A4"/>
    <w:rsid w:val="000D6B2F"/>
    <w:rsid w:val="000D6D88"/>
    <w:rsid w:val="000D7008"/>
    <w:rsid w:val="000D73F2"/>
    <w:rsid w:val="000D7A61"/>
    <w:rsid w:val="000D7E08"/>
    <w:rsid w:val="000D7F79"/>
    <w:rsid w:val="000E036D"/>
    <w:rsid w:val="000E04AF"/>
    <w:rsid w:val="000E0992"/>
    <w:rsid w:val="000E1206"/>
    <w:rsid w:val="000E128D"/>
    <w:rsid w:val="000E12FC"/>
    <w:rsid w:val="000E1709"/>
    <w:rsid w:val="000E1A2A"/>
    <w:rsid w:val="000E1B9C"/>
    <w:rsid w:val="000E1DB2"/>
    <w:rsid w:val="000E1FFF"/>
    <w:rsid w:val="000E252B"/>
    <w:rsid w:val="000E28B2"/>
    <w:rsid w:val="000E2EFA"/>
    <w:rsid w:val="000E3A69"/>
    <w:rsid w:val="000E3C8F"/>
    <w:rsid w:val="000E4AEF"/>
    <w:rsid w:val="000E4B7A"/>
    <w:rsid w:val="000E4D56"/>
    <w:rsid w:val="000E4F5E"/>
    <w:rsid w:val="000E502C"/>
    <w:rsid w:val="000E583E"/>
    <w:rsid w:val="000E5AA9"/>
    <w:rsid w:val="000E5B24"/>
    <w:rsid w:val="000E6483"/>
    <w:rsid w:val="000E6D28"/>
    <w:rsid w:val="000E6E16"/>
    <w:rsid w:val="000E724A"/>
    <w:rsid w:val="000E7880"/>
    <w:rsid w:val="000E7F16"/>
    <w:rsid w:val="000F123A"/>
    <w:rsid w:val="000F2256"/>
    <w:rsid w:val="000F295B"/>
    <w:rsid w:val="000F2BD8"/>
    <w:rsid w:val="000F2C95"/>
    <w:rsid w:val="000F2CE0"/>
    <w:rsid w:val="000F2E47"/>
    <w:rsid w:val="000F3142"/>
    <w:rsid w:val="000F36A4"/>
    <w:rsid w:val="000F383E"/>
    <w:rsid w:val="000F3A1E"/>
    <w:rsid w:val="000F3DFD"/>
    <w:rsid w:val="000F4056"/>
    <w:rsid w:val="000F4202"/>
    <w:rsid w:val="000F44AE"/>
    <w:rsid w:val="000F48AB"/>
    <w:rsid w:val="000F48D4"/>
    <w:rsid w:val="000F4E77"/>
    <w:rsid w:val="000F5465"/>
    <w:rsid w:val="000F58DC"/>
    <w:rsid w:val="000F6763"/>
    <w:rsid w:val="000F6D5D"/>
    <w:rsid w:val="000F7180"/>
    <w:rsid w:val="000F76F0"/>
    <w:rsid w:val="000F7CD2"/>
    <w:rsid w:val="000F7FB1"/>
    <w:rsid w:val="001002EC"/>
    <w:rsid w:val="00100533"/>
    <w:rsid w:val="00100535"/>
    <w:rsid w:val="0010054A"/>
    <w:rsid w:val="0010068E"/>
    <w:rsid w:val="00100A56"/>
    <w:rsid w:val="00100ED6"/>
    <w:rsid w:val="0010164C"/>
    <w:rsid w:val="00101718"/>
    <w:rsid w:val="0010174D"/>
    <w:rsid w:val="001019E9"/>
    <w:rsid w:val="00101A34"/>
    <w:rsid w:val="00102427"/>
    <w:rsid w:val="00102B8F"/>
    <w:rsid w:val="00103B08"/>
    <w:rsid w:val="00103E21"/>
    <w:rsid w:val="00104415"/>
    <w:rsid w:val="001049D4"/>
    <w:rsid w:val="00104B39"/>
    <w:rsid w:val="00104E9B"/>
    <w:rsid w:val="00104F98"/>
    <w:rsid w:val="00105031"/>
    <w:rsid w:val="00105811"/>
    <w:rsid w:val="001058E5"/>
    <w:rsid w:val="00105B5A"/>
    <w:rsid w:val="00105FF2"/>
    <w:rsid w:val="0010638D"/>
    <w:rsid w:val="00106B82"/>
    <w:rsid w:val="00107102"/>
    <w:rsid w:val="0011034E"/>
    <w:rsid w:val="001108E0"/>
    <w:rsid w:val="00110A29"/>
    <w:rsid w:val="00110A67"/>
    <w:rsid w:val="00110AE6"/>
    <w:rsid w:val="00110C02"/>
    <w:rsid w:val="00110E6C"/>
    <w:rsid w:val="001111EC"/>
    <w:rsid w:val="001114C3"/>
    <w:rsid w:val="00111A6C"/>
    <w:rsid w:val="00111FAD"/>
    <w:rsid w:val="001120B7"/>
    <w:rsid w:val="001121FA"/>
    <w:rsid w:val="0011237D"/>
    <w:rsid w:val="00112DBF"/>
    <w:rsid w:val="00112DE9"/>
    <w:rsid w:val="00113472"/>
    <w:rsid w:val="0011375C"/>
    <w:rsid w:val="00113B13"/>
    <w:rsid w:val="00113EF0"/>
    <w:rsid w:val="001146B2"/>
    <w:rsid w:val="00114CA3"/>
    <w:rsid w:val="00114EF9"/>
    <w:rsid w:val="0011501C"/>
    <w:rsid w:val="001154D2"/>
    <w:rsid w:val="00115C82"/>
    <w:rsid w:val="00116281"/>
    <w:rsid w:val="001165D8"/>
    <w:rsid w:val="001172F7"/>
    <w:rsid w:val="001173C7"/>
    <w:rsid w:val="00117642"/>
    <w:rsid w:val="001177A4"/>
    <w:rsid w:val="001178B5"/>
    <w:rsid w:val="00117B2C"/>
    <w:rsid w:val="00117B67"/>
    <w:rsid w:val="00120187"/>
    <w:rsid w:val="0012098C"/>
    <w:rsid w:val="00121BB9"/>
    <w:rsid w:val="00121E64"/>
    <w:rsid w:val="00122741"/>
    <w:rsid w:val="00122B0D"/>
    <w:rsid w:val="00122EB7"/>
    <w:rsid w:val="00123322"/>
    <w:rsid w:val="00123455"/>
    <w:rsid w:val="00123855"/>
    <w:rsid w:val="00123A7F"/>
    <w:rsid w:val="00123C01"/>
    <w:rsid w:val="00123C2B"/>
    <w:rsid w:val="00123C45"/>
    <w:rsid w:val="00123D24"/>
    <w:rsid w:val="00124B87"/>
    <w:rsid w:val="00124BF3"/>
    <w:rsid w:val="00124CA0"/>
    <w:rsid w:val="001251AD"/>
    <w:rsid w:val="001251B0"/>
    <w:rsid w:val="001251DC"/>
    <w:rsid w:val="0012543C"/>
    <w:rsid w:val="00125500"/>
    <w:rsid w:val="00125A6F"/>
    <w:rsid w:val="00125B20"/>
    <w:rsid w:val="001260C4"/>
    <w:rsid w:val="0012626F"/>
    <w:rsid w:val="001272D7"/>
    <w:rsid w:val="001274C0"/>
    <w:rsid w:val="00127738"/>
    <w:rsid w:val="00127B26"/>
    <w:rsid w:val="00127CE2"/>
    <w:rsid w:val="00130872"/>
    <w:rsid w:val="00130B94"/>
    <w:rsid w:val="00131550"/>
    <w:rsid w:val="00131598"/>
    <w:rsid w:val="001318D1"/>
    <w:rsid w:val="001319A9"/>
    <w:rsid w:val="00132BAC"/>
    <w:rsid w:val="00132D38"/>
    <w:rsid w:val="00132ECF"/>
    <w:rsid w:val="00133A21"/>
    <w:rsid w:val="00133AF2"/>
    <w:rsid w:val="00133C68"/>
    <w:rsid w:val="001341BB"/>
    <w:rsid w:val="00134717"/>
    <w:rsid w:val="00135131"/>
    <w:rsid w:val="0013539B"/>
    <w:rsid w:val="001353F1"/>
    <w:rsid w:val="00135BEE"/>
    <w:rsid w:val="00135CDF"/>
    <w:rsid w:val="00135CE3"/>
    <w:rsid w:val="00135D57"/>
    <w:rsid w:val="00135FED"/>
    <w:rsid w:val="00136219"/>
    <w:rsid w:val="00136FF6"/>
    <w:rsid w:val="00137290"/>
    <w:rsid w:val="0013793C"/>
    <w:rsid w:val="001379A9"/>
    <w:rsid w:val="00137AE0"/>
    <w:rsid w:val="00137B98"/>
    <w:rsid w:val="00141057"/>
    <w:rsid w:val="00141297"/>
    <w:rsid w:val="001414AC"/>
    <w:rsid w:val="00141822"/>
    <w:rsid w:val="0014196C"/>
    <w:rsid w:val="001419A8"/>
    <w:rsid w:val="00141AB4"/>
    <w:rsid w:val="00141B64"/>
    <w:rsid w:val="00141C4B"/>
    <w:rsid w:val="00141D6D"/>
    <w:rsid w:val="00141DAF"/>
    <w:rsid w:val="00142236"/>
    <w:rsid w:val="001422D8"/>
    <w:rsid w:val="0014293B"/>
    <w:rsid w:val="00143021"/>
    <w:rsid w:val="00143099"/>
    <w:rsid w:val="001435FB"/>
    <w:rsid w:val="00143A1D"/>
    <w:rsid w:val="00143CBB"/>
    <w:rsid w:val="00144190"/>
    <w:rsid w:val="0014427F"/>
    <w:rsid w:val="001442E8"/>
    <w:rsid w:val="001443DC"/>
    <w:rsid w:val="00144501"/>
    <w:rsid w:val="00144C6A"/>
    <w:rsid w:val="00144D9E"/>
    <w:rsid w:val="001452FC"/>
    <w:rsid w:val="001457CD"/>
    <w:rsid w:val="00145884"/>
    <w:rsid w:val="00146C97"/>
    <w:rsid w:val="00147108"/>
    <w:rsid w:val="00147369"/>
    <w:rsid w:val="00147856"/>
    <w:rsid w:val="001479B6"/>
    <w:rsid w:val="00147BAE"/>
    <w:rsid w:val="001501DC"/>
    <w:rsid w:val="00150216"/>
    <w:rsid w:val="001503EE"/>
    <w:rsid w:val="00150D7A"/>
    <w:rsid w:val="0015109A"/>
    <w:rsid w:val="00151534"/>
    <w:rsid w:val="00152824"/>
    <w:rsid w:val="00152989"/>
    <w:rsid w:val="001538C5"/>
    <w:rsid w:val="0015423A"/>
    <w:rsid w:val="00154826"/>
    <w:rsid w:val="00154A61"/>
    <w:rsid w:val="00155AD5"/>
    <w:rsid w:val="00155AF6"/>
    <w:rsid w:val="00155CAB"/>
    <w:rsid w:val="00155D5D"/>
    <w:rsid w:val="00155F35"/>
    <w:rsid w:val="00156735"/>
    <w:rsid w:val="001568CA"/>
    <w:rsid w:val="001568DF"/>
    <w:rsid w:val="001568F0"/>
    <w:rsid w:val="0015717B"/>
    <w:rsid w:val="001574DB"/>
    <w:rsid w:val="00157C00"/>
    <w:rsid w:val="00157EA8"/>
    <w:rsid w:val="00157EC2"/>
    <w:rsid w:val="001609CB"/>
    <w:rsid w:val="00160FC5"/>
    <w:rsid w:val="001610C2"/>
    <w:rsid w:val="001619EC"/>
    <w:rsid w:val="00161DA5"/>
    <w:rsid w:val="001621C8"/>
    <w:rsid w:val="00162F3C"/>
    <w:rsid w:val="00163247"/>
    <w:rsid w:val="00163BE9"/>
    <w:rsid w:val="00163F13"/>
    <w:rsid w:val="0016438C"/>
    <w:rsid w:val="00164BDD"/>
    <w:rsid w:val="00164F01"/>
    <w:rsid w:val="00164F31"/>
    <w:rsid w:val="0016526D"/>
    <w:rsid w:val="001654B6"/>
    <w:rsid w:val="001659D2"/>
    <w:rsid w:val="00166322"/>
    <w:rsid w:val="00166B27"/>
    <w:rsid w:val="00166D62"/>
    <w:rsid w:val="001671BF"/>
    <w:rsid w:val="001671FC"/>
    <w:rsid w:val="001675A6"/>
    <w:rsid w:val="00167BF4"/>
    <w:rsid w:val="0017083D"/>
    <w:rsid w:val="00170E40"/>
    <w:rsid w:val="00170EF6"/>
    <w:rsid w:val="00171A7A"/>
    <w:rsid w:val="00171AD0"/>
    <w:rsid w:val="00172746"/>
    <w:rsid w:val="00172A0B"/>
    <w:rsid w:val="00172FC1"/>
    <w:rsid w:val="00174082"/>
    <w:rsid w:val="00174328"/>
    <w:rsid w:val="00174483"/>
    <w:rsid w:val="00174A3E"/>
    <w:rsid w:val="00174A9A"/>
    <w:rsid w:val="00175320"/>
    <w:rsid w:val="001755F0"/>
    <w:rsid w:val="00175CCD"/>
    <w:rsid w:val="00175D8F"/>
    <w:rsid w:val="0017656B"/>
    <w:rsid w:val="0017669F"/>
    <w:rsid w:val="00176A64"/>
    <w:rsid w:val="00176CBE"/>
    <w:rsid w:val="00176DB7"/>
    <w:rsid w:val="001774BF"/>
    <w:rsid w:val="001801D8"/>
    <w:rsid w:val="00180256"/>
    <w:rsid w:val="001804A2"/>
    <w:rsid w:val="00180904"/>
    <w:rsid w:val="00181CE0"/>
    <w:rsid w:val="00181D47"/>
    <w:rsid w:val="00181DFF"/>
    <w:rsid w:val="00181FB1"/>
    <w:rsid w:val="00182482"/>
    <w:rsid w:val="001824E2"/>
    <w:rsid w:val="0018262F"/>
    <w:rsid w:val="001829CE"/>
    <w:rsid w:val="00182B88"/>
    <w:rsid w:val="00182B95"/>
    <w:rsid w:val="00182F6D"/>
    <w:rsid w:val="001831A5"/>
    <w:rsid w:val="001833BE"/>
    <w:rsid w:val="00183B5C"/>
    <w:rsid w:val="00183D1F"/>
    <w:rsid w:val="0018404D"/>
    <w:rsid w:val="001840EA"/>
    <w:rsid w:val="001849AD"/>
    <w:rsid w:val="00184B9D"/>
    <w:rsid w:val="00184D98"/>
    <w:rsid w:val="00184F7A"/>
    <w:rsid w:val="00184F98"/>
    <w:rsid w:val="00185210"/>
    <w:rsid w:val="001852BA"/>
    <w:rsid w:val="00185E56"/>
    <w:rsid w:val="00186FD4"/>
    <w:rsid w:val="00187167"/>
    <w:rsid w:val="0018738C"/>
    <w:rsid w:val="001876DD"/>
    <w:rsid w:val="00187914"/>
    <w:rsid w:val="001902FB"/>
    <w:rsid w:val="001903A3"/>
    <w:rsid w:val="001906C5"/>
    <w:rsid w:val="001916D1"/>
    <w:rsid w:val="001922F0"/>
    <w:rsid w:val="0019247B"/>
    <w:rsid w:val="00192999"/>
    <w:rsid w:val="00192E1F"/>
    <w:rsid w:val="00192F18"/>
    <w:rsid w:val="00192F77"/>
    <w:rsid w:val="001933B2"/>
    <w:rsid w:val="00193437"/>
    <w:rsid w:val="00193AC9"/>
    <w:rsid w:val="00194229"/>
    <w:rsid w:val="00194AF3"/>
    <w:rsid w:val="00195CD8"/>
    <w:rsid w:val="00195D28"/>
    <w:rsid w:val="00195F1C"/>
    <w:rsid w:val="00196318"/>
    <w:rsid w:val="00196431"/>
    <w:rsid w:val="00196653"/>
    <w:rsid w:val="0019680A"/>
    <w:rsid w:val="00196A3F"/>
    <w:rsid w:val="00196F5B"/>
    <w:rsid w:val="00197B17"/>
    <w:rsid w:val="001A0172"/>
    <w:rsid w:val="001A0524"/>
    <w:rsid w:val="001A058E"/>
    <w:rsid w:val="001A0D22"/>
    <w:rsid w:val="001A1035"/>
    <w:rsid w:val="001A10F9"/>
    <w:rsid w:val="001A1119"/>
    <w:rsid w:val="001A16D6"/>
    <w:rsid w:val="001A186E"/>
    <w:rsid w:val="001A18AC"/>
    <w:rsid w:val="001A1C01"/>
    <w:rsid w:val="001A26F3"/>
    <w:rsid w:val="001A2805"/>
    <w:rsid w:val="001A32BE"/>
    <w:rsid w:val="001A3B8C"/>
    <w:rsid w:val="001A4122"/>
    <w:rsid w:val="001A4598"/>
    <w:rsid w:val="001A47ED"/>
    <w:rsid w:val="001A4AAD"/>
    <w:rsid w:val="001A4BD0"/>
    <w:rsid w:val="001A4E65"/>
    <w:rsid w:val="001A5A15"/>
    <w:rsid w:val="001A6C0E"/>
    <w:rsid w:val="001A714F"/>
    <w:rsid w:val="001A78C2"/>
    <w:rsid w:val="001A7976"/>
    <w:rsid w:val="001B0181"/>
    <w:rsid w:val="001B0197"/>
    <w:rsid w:val="001B0295"/>
    <w:rsid w:val="001B051E"/>
    <w:rsid w:val="001B083B"/>
    <w:rsid w:val="001B098B"/>
    <w:rsid w:val="001B0A33"/>
    <w:rsid w:val="001B0D5B"/>
    <w:rsid w:val="001B170F"/>
    <w:rsid w:val="001B1D4F"/>
    <w:rsid w:val="001B2173"/>
    <w:rsid w:val="001B2328"/>
    <w:rsid w:val="001B2A95"/>
    <w:rsid w:val="001B2AF3"/>
    <w:rsid w:val="001B30CA"/>
    <w:rsid w:val="001B34C3"/>
    <w:rsid w:val="001B3537"/>
    <w:rsid w:val="001B358B"/>
    <w:rsid w:val="001B3E39"/>
    <w:rsid w:val="001B44F0"/>
    <w:rsid w:val="001B49A3"/>
    <w:rsid w:val="001B4B73"/>
    <w:rsid w:val="001B7162"/>
    <w:rsid w:val="001B79EE"/>
    <w:rsid w:val="001B7A76"/>
    <w:rsid w:val="001C018E"/>
    <w:rsid w:val="001C055F"/>
    <w:rsid w:val="001C0821"/>
    <w:rsid w:val="001C0ADE"/>
    <w:rsid w:val="001C1930"/>
    <w:rsid w:val="001C1AD6"/>
    <w:rsid w:val="001C2DC0"/>
    <w:rsid w:val="001C2DC4"/>
    <w:rsid w:val="001C2FC3"/>
    <w:rsid w:val="001C2FCC"/>
    <w:rsid w:val="001C31C8"/>
    <w:rsid w:val="001C357D"/>
    <w:rsid w:val="001C3A9F"/>
    <w:rsid w:val="001C3C2B"/>
    <w:rsid w:val="001C3E27"/>
    <w:rsid w:val="001C3ED1"/>
    <w:rsid w:val="001C418F"/>
    <w:rsid w:val="001C4485"/>
    <w:rsid w:val="001C4DA9"/>
    <w:rsid w:val="001C5D77"/>
    <w:rsid w:val="001C67E6"/>
    <w:rsid w:val="001C6EA6"/>
    <w:rsid w:val="001C7042"/>
    <w:rsid w:val="001C76A9"/>
    <w:rsid w:val="001C791A"/>
    <w:rsid w:val="001C7AD2"/>
    <w:rsid w:val="001C7AE7"/>
    <w:rsid w:val="001C7B37"/>
    <w:rsid w:val="001C7B8B"/>
    <w:rsid w:val="001C7D21"/>
    <w:rsid w:val="001C7E1E"/>
    <w:rsid w:val="001C7EF8"/>
    <w:rsid w:val="001D01F9"/>
    <w:rsid w:val="001D036F"/>
    <w:rsid w:val="001D06D8"/>
    <w:rsid w:val="001D07A4"/>
    <w:rsid w:val="001D0B2B"/>
    <w:rsid w:val="001D1344"/>
    <w:rsid w:val="001D15CC"/>
    <w:rsid w:val="001D18FD"/>
    <w:rsid w:val="001D2516"/>
    <w:rsid w:val="001D262E"/>
    <w:rsid w:val="001D278A"/>
    <w:rsid w:val="001D2999"/>
    <w:rsid w:val="001D3879"/>
    <w:rsid w:val="001D3BD6"/>
    <w:rsid w:val="001D3F20"/>
    <w:rsid w:val="001D46F0"/>
    <w:rsid w:val="001D48FA"/>
    <w:rsid w:val="001D4BB1"/>
    <w:rsid w:val="001D4E92"/>
    <w:rsid w:val="001D52E2"/>
    <w:rsid w:val="001D5919"/>
    <w:rsid w:val="001D5CC1"/>
    <w:rsid w:val="001D5CEE"/>
    <w:rsid w:val="001D689D"/>
    <w:rsid w:val="001D6C30"/>
    <w:rsid w:val="001D6FB7"/>
    <w:rsid w:val="001D6FFB"/>
    <w:rsid w:val="001D7449"/>
    <w:rsid w:val="001D7BA9"/>
    <w:rsid w:val="001D7FC7"/>
    <w:rsid w:val="001E0814"/>
    <w:rsid w:val="001E0F23"/>
    <w:rsid w:val="001E10D3"/>
    <w:rsid w:val="001E11AF"/>
    <w:rsid w:val="001E134A"/>
    <w:rsid w:val="001E137C"/>
    <w:rsid w:val="001E1B53"/>
    <w:rsid w:val="001E1E04"/>
    <w:rsid w:val="001E2080"/>
    <w:rsid w:val="001E2219"/>
    <w:rsid w:val="001E2484"/>
    <w:rsid w:val="001E38B5"/>
    <w:rsid w:val="001E3ACF"/>
    <w:rsid w:val="001E3B33"/>
    <w:rsid w:val="001E3F6B"/>
    <w:rsid w:val="001E4AAC"/>
    <w:rsid w:val="001E4EDA"/>
    <w:rsid w:val="001E544F"/>
    <w:rsid w:val="001E5EEB"/>
    <w:rsid w:val="001E5F25"/>
    <w:rsid w:val="001E621B"/>
    <w:rsid w:val="001E623F"/>
    <w:rsid w:val="001E6D1B"/>
    <w:rsid w:val="001E6F06"/>
    <w:rsid w:val="001E7076"/>
    <w:rsid w:val="001E7AAB"/>
    <w:rsid w:val="001E7BA6"/>
    <w:rsid w:val="001E7C27"/>
    <w:rsid w:val="001E7ECB"/>
    <w:rsid w:val="001F0120"/>
    <w:rsid w:val="001F06AF"/>
    <w:rsid w:val="001F104D"/>
    <w:rsid w:val="001F11F4"/>
    <w:rsid w:val="001F16EB"/>
    <w:rsid w:val="001F1C81"/>
    <w:rsid w:val="001F2327"/>
    <w:rsid w:val="001F2BA7"/>
    <w:rsid w:val="001F2E5B"/>
    <w:rsid w:val="001F3081"/>
    <w:rsid w:val="001F3D29"/>
    <w:rsid w:val="001F3D4C"/>
    <w:rsid w:val="001F3D94"/>
    <w:rsid w:val="001F3E92"/>
    <w:rsid w:val="001F417E"/>
    <w:rsid w:val="001F4268"/>
    <w:rsid w:val="001F499F"/>
    <w:rsid w:val="001F4B3B"/>
    <w:rsid w:val="001F4BA5"/>
    <w:rsid w:val="001F4D5E"/>
    <w:rsid w:val="001F565B"/>
    <w:rsid w:val="001F5A54"/>
    <w:rsid w:val="001F5C8D"/>
    <w:rsid w:val="001F5CC9"/>
    <w:rsid w:val="001F5EA8"/>
    <w:rsid w:val="001F5EAD"/>
    <w:rsid w:val="001F5F7C"/>
    <w:rsid w:val="001F601E"/>
    <w:rsid w:val="001F6886"/>
    <w:rsid w:val="001F6A94"/>
    <w:rsid w:val="001F6FD1"/>
    <w:rsid w:val="001F7153"/>
    <w:rsid w:val="001F726B"/>
    <w:rsid w:val="001F72D3"/>
    <w:rsid w:val="001F7D77"/>
    <w:rsid w:val="002001EC"/>
    <w:rsid w:val="0020073A"/>
    <w:rsid w:val="002010AA"/>
    <w:rsid w:val="00201EE1"/>
    <w:rsid w:val="00201F57"/>
    <w:rsid w:val="00202553"/>
    <w:rsid w:val="00202911"/>
    <w:rsid w:val="00202D22"/>
    <w:rsid w:val="00203419"/>
    <w:rsid w:val="00203C08"/>
    <w:rsid w:val="00203F61"/>
    <w:rsid w:val="00203FB7"/>
    <w:rsid w:val="0020410E"/>
    <w:rsid w:val="00204483"/>
    <w:rsid w:val="00204649"/>
    <w:rsid w:val="002048B9"/>
    <w:rsid w:val="002049AE"/>
    <w:rsid w:val="002058AB"/>
    <w:rsid w:val="00206008"/>
    <w:rsid w:val="0020675B"/>
    <w:rsid w:val="00206B47"/>
    <w:rsid w:val="0020704C"/>
    <w:rsid w:val="00207079"/>
    <w:rsid w:val="002074F1"/>
    <w:rsid w:val="0020769F"/>
    <w:rsid w:val="00207A96"/>
    <w:rsid w:val="00207D19"/>
    <w:rsid w:val="002101D1"/>
    <w:rsid w:val="00210A10"/>
    <w:rsid w:val="00210AB8"/>
    <w:rsid w:val="0021121E"/>
    <w:rsid w:val="00211523"/>
    <w:rsid w:val="00211B8F"/>
    <w:rsid w:val="00211DD7"/>
    <w:rsid w:val="0021277A"/>
    <w:rsid w:val="002129AD"/>
    <w:rsid w:val="002129C8"/>
    <w:rsid w:val="002133E8"/>
    <w:rsid w:val="00213489"/>
    <w:rsid w:val="0021367C"/>
    <w:rsid w:val="00213A47"/>
    <w:rsid w:val="00214105"/>
    <w:rsid w:val="002146E9"/>
    <w:rsid w:val="002147B0"/>
    <w:rsid w:val="002154D5"/>
    <w:rsid w:val="00215BCF"/>
    <w:rsid w:val="0021655F"/>
    <w:rsid w:val="00216E29"/>
    <w:rsid w:val="00216F8A"/>
    <w:rsid w:val="002173CF"/>
    <w:rsid w:val="00217544"/>
    <w:rsid w:val="00217782"/>
    <w:rsid w:val="00217843"/>
    <w:rsid w:val="0021798C"/>
    <w:rsid w:val="00217BFB"/>
    <w:rsid w:val="00217D85"/>
    <w:rsid w:val="0022025D"/>
    <w:rsid w:val="00220718"/>
    <w:rsid w:val="00220A8F"/>
    <w:rsid w:val="002212D1"/>
    <w:rsid w:val="00221614"/>
    <w:rsid w:val="0022174F"/>
    <w:rsid w:val="00221D20"/>
    <w:rsid w:val="0022210A"/>
    <w:rsid w:val="002224F1"/>
    <w:rsid w:val="0022251E"/>
    <w:rsid w:val="002226A3"/>
    <w:rsid w:val="002227A4"/>
    <w:rsid w:val="002230F2"/>
    <w:rsid w:val="002231A8"/>
    <w:rsid w:val="0022326C"/>
    <w:rsid w:val="002234DC"/>
    <w:rsid w:val="00223E8C"/>
    <w:rsid w:val="00224140"/>
    <w:rsid w:val="0022516F"/>
    <w:rsid w:val="0022540E"/>
    <w:rsid w:val="00225614"/>
    <w:rsid w:val="00226005"/>
    <w:rsid w:val="0022601B"/>
    <w:rsid w:val="002269EF"/>
    <w:rsid w:val="00226AAF"/>
    <w:rsid w:val="00226CE2"/>
    <w:rsid w:val="00226FB4"/>
    <w:rsid w:val="00227120"/>
    <w:rsid w:val="002276AD"/>
    <w:rsid w:val="002300FE"/>
    <w:rsid w:val="00230499"/>
    <w:rsid w:val="002306F7"/>
    <w:rsid w:val="00230908"/>
    <w:rsid w:val="00230A3E"/>
    <w:rsid w:val="002311EC"/>
    <w:rsid w:val="0023142A"/>
    <w:rsid w:val="00231522"/>
    <w:rsid w:val="00232B53"/>
    <w:rsid w:val="00232B59"/>
    <w:rsid w:val="00232BED"/>
    <w:rsid w:val="00232D6E"/>
    <w:rsid w:val="002332E0"/>
    <w:rsid w:val="002336F4"/>
    <w:rsid w:val="00233AAA"/>
    <w:rsid w:val="00234701"/>
    <w:rsid w:val="00234A70"/>
    <w:rsid w:val="00234EEA"/>
    <w:rsid w:val="00235024"/>
    <w:rsid w:val="002358A6"/>
    <w:rsid w:val="00235AD6"/>
    <w:rsid w:val="00236428"/>
    <w:rsid w:val="00236C0C"/>
    <w:rsid w:val="0023705C"/>
    <w:rsid w:val="002374A8"/>
    <w:rsid w:val="00237937"/>
    <w:rsid w:val="002379D4"/>
    <w:rsid w:val="00237C4E"/>
    <w:rsid w:val="002403F9"/>
    <w:rsid w:val="00240572"/>
    <w:rsid w:val="002411F8"/>
    <w:rsid w:val="002412C1"/>
    <w:rsid w:val="00241589"/>
    <w:rsid w:val="002416A5"/>
    <w:rsid w:val="002418B1"/>
    <w:rsid w:val="00241989"/>
    <w:rsid w:val="00241B6C"/>
    <w:rsid w:val="00242705"/>
    <w:rsid w:val="002429D4"/>
    <w:rsid w:val="00242C15"/>
    <w:rsid w:val="00243767"/>
    <w:rsid w:val="002446AF"/>
    <w:rsid w:val="00244758"/>
    <w:rsid w:val="00244C40"/>
    <w:rsid w:val="00244E45"/>
    <w:rsid w:val="0024519A"/>
    <w:rsid w:val="0024535D"/>
    <w:rsid w:val="002456FD"/>
    <w:rsid w:val="00246754"/>
    <w:rsid w:val="00246848"/>
    <w:rsid w:val="0024745E"/>
    <w:rsid w:val="00247E50"/>
    <w:rsid w:val="00250648"/>
    <w:rsid w:val="0025078F"/>
    <w:rsid w:val="00250B6D"/>
    <w:rsid w:val="00250D2C"/>
    <w:rsid w:val="0025141A"/>
    <w:rsid w:val="00251522"/>
    <w:rsid w:val="00251A03"/>
    <w:rsid w:val="00251BA1"/>
    <w:rsid w:val="00251D35"/>
    <w:rsid w:val="00252712"/>
    <w:rsid w:val="002527F5"/>
    <w:rsid w:val="0025295B"/>
    <w:rsid w:val="00253027"/>
    <w:rsid w:val="0025337C"/>
    <w:rsid w:val="00253884"/>
    <w:rsid w:val="002538AB"/>
    <w:rsid w:val="00253975"/>
    <w:rsid w:val="00253DEA"/>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0E8"/>
    <w:rsid w:val="002602C9"/>
    <w:rsid w:val="002603C1"/>
    <w:rsid w:val="00260707"/>
    <w:rsid w:val="0026082C"/>
    <w:rsid w:val="00260872"/>
    <w:rsid w:val="00260A16"/>
    <w:rsid w:val="00261501"/>
    <w:rsid w:val="002615A3"/>
    <w:rsid w:val="002617DA"/>
    <w:rsid w:val="00261CBB"/>
    <w:rsid w:val="00261F76"/>
    <w:rsid w:val="002620FB"/>
    <w:rsid w:val="00262279"/>
    <w:rsid w:val="00262345"/>
    <w:rsid w:val="00262367"/>
    <w:rsid w:val="00262588"/>
    <w:rsid w:val="00262B27"/>
    <w:rsid w:val="00262D84"/>
    <w:rsid w:val="002630C8"/>
    <w:rsid w:val="002631F9"/>
    <w:rsid w:val="0026328C"/>
    <w:rsid w:val="002635E3"/>
    <w:rsid w:val="00263953"/>
    <w:rsid w:val="00263DCA"/>
    <w:rsid w:val="00263E0A"/>
    <w:rsid w:val="002642B7"/>
    <w:rsid w:val="0026450A"/>
    <w:rsid w:val="002649A0"/>
    <w:rsid w:val="002649C7"/>
    <w:rsid w:val="00264B48"/>
    <w:rsid w:val="00264C4D"/>
    <w:rsid w:val="00264DD3"/>
    <w:rsid w:val="002653CC"/>
    <w:rsid w:val="002655C3"/>
    <w:rsid w:val="00265BCB"/>
    <w:rsid w:val="00265DB8"/>
    <w:rsid w:val="002663CA"/>
    <w:rsid w:val="002668F2"/>
    <w:rsid w:val="00266B8A"/>
    <w:rsid w:val="002676E9"/>
    <w:rsid w:val="00267BF3"/>
    <w:rsid w:val="002702DD"/>
    <w:rsid w:val="0027042A"/>
    <w:rsid w:val="002705B5"/>
    <w:rsid w:val="00270A07"/>
    <w:rsid w:val="00270B4B"/>
    <w:rsid w:val="00270C7A"/>
    <w:rsid w:val="00270F1A"/>
    <w:rsid w:val="00271168"/>
    <w:rsid w:val="00271AA1"/>
    <w:rsid w:val="00271DF9"/>
    <w:rsid w:val="002721A4"/>
    <w:rsid w:val="00272268"/>
    <w:rsid w:val="00272379"/>
    <w:rsid w:val="0027280E"/>
    <w:rsid w:val="00272C7B"/>
    <w:rsid w:val="00272DD6"/>
    <w:rsid w:val="00272F55"/>
    <w:rsid w:val="002730EE"/>
    <w:rsid w:val="002733AA"/>
    <w:rsid w:val="00273C78"/>
    <w:rsid w:val="00273E9D"/>
    <w:rsid w:val="0027461D"/>
    <w:rsid w:val="00274907"/>
    <w:rsid w:val="00274A1E"/>
    <w:rsid w:val="00274EB2"/>
    <w:rsid w:val="00274F77"/>
    <w:rsid w:val="00275006"/>
    <w:rsid w:val="002750E3"/>
    <w:rsid w:val="002753E4"/>
    <w:rsid w:val="00275C63"/>
    <w:rsid w:val="002760D1"/>
    <w:rsid w:val="002760E9"/>
    <w:rsid w:val="00276146"/>
    <w:rsid w:val="00276426"/>
    <w:rsid w:val="002769A7"/>
    <w:rsid w:val="00276A75"/>
    <w:rsid w:val="00277141"/>
    <w:rsid w:val="002771AA"/>
    <w:rsid w:val="002771AB"/>
    <w:rsid w:val="00277964"/>
    <w:rsid w:val="00277A7C"/>
    <w:rsid w:val="00277F3A"/>
    <w:rsid w:val="00280414"/>
    <w:rsid w:val="00280E63"/>
    <w:rsid w:val="0028117C"/>
    <w:rsid w:val="002821D2"/>
    <w:rsid w:val="00282D7F"/>
    <w:rsid w:val="00283E24"/>
    <w:rsid w:val="00283FF5"/>
    <w:rsid w:val="002840A1"/>
    <w:rsid w:val="002841F5"/>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1C3"/>
    <w:rsid w:val="002904C2"/>
    <w:rsid w:val="0029053A"/>
    <w:rsid w:val="00290E28"/>
    <w:rsid w:val="00290E63"/>
    <w:rsid w:val="00290EC8"/>
    <w:rsid w:val="002910EB"/>
    <w:rsid w:val="00291256"/>
    <w:rsid w:val="00291D82"/>
    <w:rsid w:val="00291EBA"/>
    <w:rsid w:val="00292053"/>
    <w:rsid w:val="00292492"/>
    <w:rsid w:val="00292D1E"/>
    <w:rsid w:val="00293539"/>
    <w:rsid w:val="002935AA"/>
    <w:rsid w:val="002939B6"/>
    <w:rsid w:val="002944F4"/>
    <w:rsid w:val="0029450B"/>
    <w:rsid w:val="002945A3"/>
    <w:rsid w:val="00294ACE"/>
    <w:rsid w:val="00294B59"/>
    <w:rsid w:val="00294D45"/>
    <w:rsid w:val="00295064"/>
    <w:rsid w:val="00295E90"/>
    <w:rsid w:val="00295F68"/>
    <w:rsid w:val="00296377"/>
    <w:rsid w:val="002966DD"/>
    <w:rsid w:val="00296A2F"/>
    <w:rsid w:val="0029702E"/>
    <w:rsid w:val="002971BC"/>
    <w:rsid w:val="002973EC"/>
    <w:rsid w:val="00297576"/>
    <w:rsid w:val="00297B23"/>
    <w:rsid w:val="002A001C"/>
    <w:rsid w:val="002A00FB"/>
    <w:rsid w:val="002A020D"/>
    <w:rsid w:val="002A178A"/>
    <w:rsid w:val="002A1F8E"/>
    <w:rsid w:val="002A2132"/>
    <w:rsid w:val="002A2299"/>
    <w:rsid w:val="002A26BF"/>
    <w:rsid w:val="002A272B"/>
    <w:rsid w:val="002A2B60"/>
    <w:rsid w:val="002A2F11"/>
    <w:rsid w:val="002A3E5E"/>
    <w:rsid w:val="002A3EFD"/>
    <w:rsid w:val="002A3EFE"/>
    <w:rsid w:val="002A406A"/>
    <w:rsid w:val="002A4379"/>
    <w:rsid w:val="002A462C"/>
    <w:rsid w:val="002A48DA"/>
    <w:rsid w:val="002A4E97"/>
    <w:rsid w:val="002A50E5"/>
    <w:rsid w:val="002A525A"/>
    <w:rsid w:val="002A5FA0"/>
    <w:rsid w:val="002A6969"/>
    <w:rsid w:val="002A7177"/>
    <w:rsid w:val="002A74C0"/>
    <w:rsid w:val="002A7AA4"/>
    <w:rsid w:val="002A7DEF"/>
    <w:rsid w:val="002B05F9"/>
    <w:rsid w:val="002B0757"/>
    <w:rsid w:val="002B0815"/>
    <w:rsid w:val="002B0DC4"/>
    <w:rsid w:val="002B121C"/>
    <w:rsid w:val="002B14A7"/>
    <w:rsid w:val="002B14D0"/>
    <w:rsid w:val="002B1671"/>
    <w:rsid w:val="002B1A83"/>
    <w:rsid w:val="002B2035"/>
    <w:rsid w:val="002B262D"/>
    <w:rsid w:val="002B3532"/>
    <w:rsid w:val="002B40D6"/>
    <w:rsid w:val="002B438F"/>
    <w:rsid w:val="002B4634"/>
    <w:rsid w:val="002B5086"/>
    <w:rsid w:val="002B56E5"/>
    <w:rsid w:val="002B5C56"/>
    <w:rsid w:val="002B5E25"/>
    <w:rsid w:val="002B679A"/>
    <w:rsid w:val="002B704F"/>
    <w:rsid w:val="002B7078"/>
    <w:rsid w:val="002B7699"/>
    <w:rsid w:val="002B77D0"/>
    <w:rsid w:val="002B7BA5"/>
    <w:rsid w:val="002B7FDF"/>
    <w:rsid w:val="002C0261"/>
    <w:rsid w:val="002C0C91"/>
    <w:rsid w:val="002C1509"/>
    <w:rsid w:val="002C23D5"/>
    <w:rsid w:val="002C2957"/>
    <w:rsid w:val="002C2A1D"/>
    <w:rsid w:val="002C4011"/>
    <w:rsid w:val="002C41C8"/>
    <w:rsid w:val="002C4601"/>
    <w:rsid w:val="002C4689"/>
    <w:rsid w:val="002C53E1"/>
    <w:rsid w:val="002C54CF"/>
    <w:rsid w:val="002C56D8"/>
    <w:rsid w:val="002C5BBD"/>
    <w:rsid w:val="002C6712"/>
    <w:rsid w:val="002C6A0F"/>
    <w:rsid w:val="002C6C1B"/>
    <w:rsid w:val="002C7491"/>
    <w:rsid w:val="002C7F1B"/>
    <w:rsid w:val="002D04A4"/>
    <w:rsid w:val="002D0D12"/>
    <w:rsid w:val="002D1518"/>
    <w:rsid w:val="002D152E"/>
    <w:rsid w:val="002D19D3"/>
    <w:rsid w:val="002D1AE3"/>
    <w:rsid w:val="002D2BC3"/>
    <w:rsid w:val="002D336C"/>
    <w:rsid w:val="002D3B29"/>
    <w:rsid w:val="002D40F3"/>
    <w:rsid w:val="002D4223"/>
    <w:rsid w:val="002D4320"/>
    <w:rsid w:val="002D4514"/>
    <w:rsid w:val="002D4624"/>
    <w:rsid w:val="002D4847"/>
    <w:rsid w:val="002D49CA"/>
    <w:rsid w:val="002D4E58"/>
    <w:rsid w:val="002D4F81"/>
    <w:rsid w:val="002D566D"/>
    <w:rsid w:val="002D56E6"/>
    <w:rsid w:val="002D5A49"/>
    <w:rsid w:val="002D6D9A"/>
    <w:rsid w:val="002D7091"/>
    <w:rsid w:val="002D72B4"/>
    <w:rsid w:val="002D74E1"/>
    <w:rsid w:val="002D7500"/>
    <w:rsid w:val="002E03AA"/>
    <w:rsid w:val="002E0411"/>
    <w:rsid w:val="002E0FE9"/>
    <w:rsid w:val="002E1155"/>
    <w:rsid w:val="002E1649"/>
    <w:rsid w:val="002E168C"/>
    <w:rsid w:val="002E20FD"/>
    <w:rsid w:val="002E31CE"/>
    <w:rsid w:val="002E35A7"/>
    <w:rsid w:val="002E36C0"/>
    <w:rsid w:val="002E3D87"/>
    <w:rsid w:val="002E45FA"/>
    <w:rsid w:val="002E4643"/>
    <w:rsid w:val="002E4A8B"/>
    <w:rsid w:val="002E4C78"/>
    <w:rsid w:val="002E4CE1"/>
    <w:rsid w:val="002E4FD8"/>
    <w:rsid w:val="002E51CE"/>
    <w:rsid w:val="002E641B"/>
    <w:rsid w:val="002E6A7F"/>
    <w:rsid w:val="002E6C17"/>
    <w:rsid w:val="002E6D25"/>
    <w:rsid w:val="002E6E8B"/>
    <w:rsid w:val="002E6F59"/>
    <w:rsid w:val="002F0B63"/>
    <w:rsid w:val="002F0E96"/>
    <w:rsid w:val="002F0F71"/>
    <w:rsid w:val="002F2239"/>
    <w:rsid w:val="002F2418"/>
    <w:rsid w:val="002F2C3E"/>
    <w:rsid w:val="002F3A3E"/>
    <w:rsid w:val="002F3C10"/>
    <w:rsid w:val="002F4181"/>
    <w:rsid w:val="002F42A0"/>
    <w:rsid w:val="002F484B"/>
    <w:rsid w:val="002F48BE"/>
    <w:rsid w:val="002F5441"/>
    <w:rsid w:val="002F6187"/>
    <w:rsid w:val="002F68E9"/>
    <w:rsid w:val="002F6A5A"/>
    <w:rsid w:val="002F75E9"/>
    <w:rsid w:val="002F766F"/>
    <w:rsid w:val="003004A0"/>
    <w:rsid w:val="00300CB5"/>
    <w:rsid w:val="00300DBE"/>
    <w:rsid w:val="00301281"/>
    <w:rsid w:val="003015E4"/>
    <w:rsid w:val="00301686"/>
    <w:rsid w:val="003018D4"/>
    <w:rsid w:val="00301CB4"/>
    <w:rsid w:val="0030233E"/>
    <w:rsid w:val="00302651"/>
    <w:rsid w:val="00303AC7"/>
    <w:rsid w:val="00303D34"/>
    <w:rsid w:val="00304050"/>
    <w:rsid w:val="00304075"/>
    <w:rsid w:val="003045DA"/>
    <w:rsid w:val="00305686"/>
    <w:rsid w:val="00305968"/>
    <w:rsid w:val="00305B8F"/>
    <w:rsid w:val="00305F01"/>
    <w:rsid w:val="0030602E"/>
    <w:rsid w:val="00306384"/>
    <w:rsid w:val="0030667E"/>
    <w:rsid w:val="00306760"/>
    <w:rsid w:val="003068F5"/>
    <w:rsid w:val="00306AA3"/>
    <w:rsid w:val="00307839"/>
    <w:rsid w:val="00307993"/>
    <w:rsid w:val="00307CCE"/>
    <w:rsid w:val="00307FD1"/>
    <w:rsid w:val="00310061"/>
    <w:rsid w:val="00310743"/>
    <w:rsid w:val="003114DD"/>
    <w:rsid w:val="00311939"/>
    <w:rsid w:val="00311C98"/>
    <w:rsid w:val="00312772"/>
    <w:rsid w:val="0031278E"/>
    <w:rsid w:val="00312C7B"/>
    <w:rsid w:val="00312DCB"/>
    <w:rsid w:val="0031314E"/>
    <w:rsid w:val="00313520"/>
    <w:rsid w:val="00313729"/>
    <w:rsid w:val="003137E3"/>
    <w:rsid w:val="0031396D"/>
    <w:rsid w:val="00313B9C"/>
    <w:rsid w:val="00313F3D"/>
    <w:rsid w:val="0031400F"/>
    <w:rsid w:val="00314571"/>
    <w:rsid w:val="00314AC8"/>
    <w:rsid w:val="00314E1E"/>
    <w:rsid w:val="0031588C"/>
    <w:rsid w:val="0031623C"/>
    <w:rsid w:val="00316876"/>
    <w:rsid w:val="003168A9"/>
    <w:rsid w:val="00316C23"/>
    <w:rsid w:val="00316E77"/>
    <w:rsid w:val="003175FC"/>
    <w:rsid w:val="00317CA6"/>
    <w:rsid w:val="00317F04"/>
    <w:rsid w:val="00317FC7"/>
    <w:rsid w:val="00320190"/>
    <w:rsid w:val="00321254"/>
    <w:rsid w:val="00321701"/>
    <w:rsid w:val="00321AAD"/>
    <w:rsid w:val="0032254A"/>
    <w:rsid w:val="00322960"/>
    <w:rsid w:val="00323362"/>
    <w:rsid w:val="00323B25"/>
    <w:rsid w:val="00323B41"/>
    <w:rsid w:val="003242DD"/>
    <w:rsid w:val="00324D60"/>
    <w:rsid w:val="00324F54"/>
    <w:rsid w:val="00325269"/>
    <w:rsid w:val="0032527D"/>
    <w:rsid w:val="00325B96"/>
    <w:rsid w:val="00325C9D"/>
    <w:rsid w:val="00325D83"/>
    <w:rsid w:val="00325EEC"/>
    <w:rsid w:val="003268C8"/>
    <w:rsid w:val="00326F89"/>
    <w:rsid w:val="00327319"/>
    <w:rsid w:val="0032731D"/>
    <w:rsid w:val="00327B5F"/>
    <w:rsid w:val="0033001D"/>
    <w:rsid w:val="00330B4B"/>
    <w:rsid w:val="00330B79"/>
    <w:rsid w:val="00330E37"/>
    <w:rsid w:val="003311A9"/>
    <w:rsid w:val="00331FD5"/>
    <w:rsid w:val="00331FF8"/>
    <w:rsid w:val="003323B9"/>
    <w:rsid w:val="00332478"/>
    <w:rsid w:val="00332B5F"/>
    <w:rsid w:val="00332B9C"/>
    <w:rsid w:val="00332DE7"/>
    <w:rsid w:val="003331F8"/>
    <w:rsid w:val="00333571"/>
    <w:rsid w:val="0033388D"/>
    <w:rsid w:val="00334473"/>
    <w:rsid w:val="00334633"/>
    <w:rsid w:val="00334730"/>
    <w:rsid w:val="003348C7"/>
    <w:rsid w:val="00334A80"/>
    <w:rsid w:val="00334FC9"/>
    <w:rsid w:val="003353F1"/>
    <w:rsid w:val="00335401"/>
    <w:rsid w:val="003357B6"/>
    <w:rsid w:val="00335AC1"/>
    <w:rsid w:val="00336294"/>
    <w:rsid w:val="003366DB"/>
    <w:rsid w:val="003368F4"/>
    <w:rsid w:val="00336B70"/>
    <w:rsid w:val="00336DD8"/>
    <w:rsid w:val="003371A8"/>
    <w:rsid w:val="00337767"/>
    <w:rsid w:val="00337BD7"/>
    <w:rsid w:val="00337E4F"/>
    <w:rsid w:val="00337FB3"/>
    <w:rsid w:val="003400BD"/>
    <w:rsid w:val="003402B5"/>
    <w:rsid w:val="00340ACF"/>
    <w:rsid w:val="00341AB9"/>
    <w:rsid w:val="00341CE4"/>
    <w:rsid w:val="003420AF"/>
    <w:rsid w:val="00342157"/>
    <w:rsid w:val="00342539"/>
    <w:rsid w:val="00342BA3"/>
    <w:rsid w:val="00342BB9"/>
    <w:rsid w:val="0034341E"/>
    <w:rsid w:val="0034362B"/>
    <w:rsid w:val="00344922"/>
    <w:rsid w:val="00344A3B"/>
    <w:rsid w:val="00344BD7"/>
    <w:rsid w:val="00345289"/>
    <w:rsid w:val="003452CF"/>
    <w:rsid w:val="00345358"/>
    <w:rsid w:val="0034539D"/>
    <w:rsid w:val="00345717"/>
    <w:rsid w:val="00345F2A"/>
    <w:rsid w:val="003461B8"/>
    <w:rsid w:val="00346653"/>
    <w:rsid w:val="003467FB"/>
    <w:rsid w:val="003469F3"/>
    <w:rsid w:val="00347022"/>
    <w:rsid w:val="00347162"/>
    <w:rsid w:val="00347401"/>
    <w:rsid w:val="0034794F"/>
    <w:rsid w:val="00347E84"/>
    <w:rsid w:val="00347ECA"/>
    <w:rsid w:val="00350167"/>
    <w:rsid w:val="003504F9"/>
    <w:rsid w:val="0035087E"/>
    <w:rsid w:val="003509F6"/>
    <w:rsid w:val="00350B3D"/>
    <w:rsid w:val="003512AE"/>
    <w:rsid w:val="0035142A"/>
    <w:rsid w:val="00351E34"/>
    <w:rsid w:val="00351F40"/>
    <w:rsid w:val="00352317"/>
    <w:rsid w:val="003525A8"/>
    <w:rsid w:val="00352876"/>
    <w:rsid w:val="00352989"/>
    <w:rsid w:val="003531ED"/>
    <w:rsid w:val="003535BA"/>
    <w:rsid w:val="0035374F"/>
    <w:rsid w:val="0035375A"/>
    <w:rsid w:val="00354014"/>
    <w:rsid w:val="003540EE"/>
    <w:rsid w:val="003545EE"/>
    <w:rsid w:val="00354656"/>
    <w:rsid w:val="00354979"/>
    <w:rsid w:val="00354AAD"/>
    <w:rsid w:val="003551BA"/>
    <w:rsid w:val="00355618"/>
    <w:rsid w:val="003559A2"/>
    <w:rsid w:val="003559C0"/>
    <w:rsid w:val="00356150"/>
    <w:rsid w:val="003561BA"/>
    <w:rsid w:val="0035624D"/>
    <w:rsid w:val="00356B97"/>
    <w:rsid w:val="00356D7C"/>
    <w:rsid w:val="003573AE"/>
    <w:rsid w:val="00357777"/>
    <w:rsid w:val="00357AD3"/>
    <w:rsid w:val="00360A8F"/>
    <w:rsid w:val="00360DA3"/>
    <w:rsid w:val="00360DB6"/>
    <w:rsid w:val="00360EC1"/>
    <w:rsid w:val="00361099"/>
    <w:rsid w:val="00361355"/>
    <w:rsid w:val="00361A01"/>
    <w:rsid w:val="00361C69"/>
    <w:rsid w:val="003620E6"/>
    <w:rsid w:val="00362185"/>
    <w:rsid w:val="003625BE"/>
    <w:rsid w:val="003629AC"/>
    <w:rsid w:val="00362ACF"/>
    <w:rsid w:val="00362AF9"/>
    <w:rsid w:val="00362FAE"/>
    <w:rsid w:val="003630B2"/>
    <w:rsid w:val="00363A94"/>
    <w:rsid w:val="00363CFC"/>
    <w:rsid w:val="00363D7C"/>
    <w:rsid w:val="00364411"/>
    <w:rsid w:val="00364EB2"/>
    <w:rsid w:val="00365623"/>
    <w:rsid w:val="0036664C"/>
    <w:rsid w:val="00366D03"/>
    <w:rsid w:val="00366EDD"/>
    <w:rsid w:val="00366FA1"/>
    <w:rsid w:val="0036703D"/>
    <w:rsid w:val="0036778D"/>
    <w:rsid w:val="00367AA4"/>
    <w:rsid w:val="00370034"/>
    <w:rsid w:val="003702B9"/>
    <w:rsid w:val="00370361"/>
    <w:rsid w:val="00370829"/>
    <w:rsid w:val="00370ACF"/>
    <w:rsid w:val="00370DE1"/>
    <w:rsid w:val="00370F1E"/>
    <w:rsid w:val="0037129F"/>
    <w:rsid w:val="0037171E"/>
    <w:rsid w:val="00371DFB"/>
    <w:rsid w:val="0037205B"/>
    <w:rsid w:val="003725C4"/>
    <w:rsid w:val="003726D9"/>
    <w:rsid w:val="00372DE2"/>
    <w:rsid w:val="003732D4"/>
    <w:rsid w:val="003736C0"/>
    <w:rsid w:val="003738B7"/>
    <w:rsid w:val="003746AE"/>
    <w:rsid w:val="00374DA5"/>
    <w:rsid w:val="0037542C"/>
    <w:rsid w:val="00375546"/>
    <w:rsid w:val="00375A71"/>
    <w:rsid w:val="00375DE0"/>
    <w:rsid w:val="00375DE7"/>
    <w:rsid w:val="00375EAB"/>
    <w:rsid w:val="00376B68"/>
    <w:rsid w:val="00376D15"/>
    <w:rsid w:val="00380A2F"/>
    <w:rsid w:val="00380CE9"/>
    <w:rsid w:val="00380FB2"/>
    <w:rsid w:val="003810E3"/>
    <w:rsid w:val="0038155B"/>
    <w:rsid w:val="0038187C"/>
    <w:rsid w:val="0038193F"/>
    <w:rsid w:val="003821D6"/>
    <w:rsid w:val="003824BD"/>
    <w:rsid w:val="00382A71"/>
    <w:rsid w:val="00382B79"/>
    <w:rsid w:val="003836EB"/>
    <w:rsid w:val="003847AC"/>
    <w:rsid w:val="00384AE3"/>
    <w:rsid w:val="003853F7"/>
    <w:rsid w:val="00386407"/>
    <w:rsid w:val="003867F4"/>
    <w:rsid w:val="00386A46"/>
    <w:rsid w:val="00386DAD"/>
    <w:rsid w:val="00387109"/>
    <w:rsid w:val="00387310"/>
    <w:rsid w:val="0038768E"/>
    <w:rsid w:val="00387788"/>
    <w:rsid w:val="00387A85"/>
    <w:rsid w:val="00390D3E"/>
    <w:rsid w:val="00390F96"/>
    <w:rsid w:val="0039118A"/>
    <w:rsid w:val="003911D8"/>
    <w:rsid w:val="0039122B"/>
    <w:rsid w:val="00391B92"/>
    <w:rsid w:val="00391E0A"/>
    <w:rsid w:val="00391EF4"/>
    <w:rsid w:val="00391FF9"/>
    <w:rsid w:val="003922D5"/>
    <w:rsid w:val="00392B47"/>
    <w:rsid w:val="00392D69"/>
    <w:rsid w:val="003934BC"/>
    <w:rsid w:val="00393526"/>
    <w:rsid w:val="00393714"/>
    <w:rsid w:val="003937B4"/>
    <w:rsid w:val="00393903"/>
    <w:rsid w:val="003943DD"/>
    <w:rsid w:val="00394749"/>
    <w:rsid w:val="003947D3"/>
    <w:rsid w:val="00394985"/>
    <w:rsid w:val="00394CAD"/>
    <w:rsid w:val="003955E9"/>
    <w:rsid w:val="00395998"/>
    <w:rsid w:val="00395BE4"/>
    <w:rsid w:val="00395D7A"/>
    <w:rsid w:val="00395EEF"/>
    <w:rsid w:val="00395F03"/>
    <w:rsid w:val="0039688B"/>
    <w:rsid w:val="00396959"/>
    <w:rsid w:val="00396D52"/>
    <w:rsid w:val="00396EA6"/>
    <w:rsid w:val="00397626"/>
    <w:rsid w:val="00397949"/>
    <w:rsid w:val="00397AC9"/>
    <w:rsid w:val="00397BFF"/>
    <w:rsid w:val="003A05EF"/>
    <w:rsid w:val="003A0607"/>
    <w:rsid w:val="003A07C4"/>
    <w:rsid w:val="003A093F"/>
    <w:rsid w:val="003A15E7"/>
    <w:rsid w:val="003A198D"/>
    <w:rsid w:val="003A1E6D"/>
    <w:rsid w:val="003A1EE7"/>
    <w:rsid w:val="003A230D"/>
    <w:rsid w:val="003A2578"/>
    <w:rsid w:val="003A2A4E"/>
    <w:rsid w:val="003A2DFB"/>
    <w:rsid w:val="003A3DD3"/>
    <w:rsid w:val="003A4008"/>
    <w:rsid w:val="003A4353"/>
    <w:rsid w:val="003A4628"/>
    <w:rsid w:val="003A4B5A"/>
    <w:rsid w:val="003A4CB0"/>
    <w:rsid w:val="003A5A69"/>
    <w:rsid w:val="003A5DD4"/>
    <w:rsid w:val="003A60B8"/>
    <w:rsid w:val="003A66BA"/>
    <w:rsid w:val="003A68A2"/>
    <w:rsid w:val="003A68B8"/>
    <w:rsid w:val="003A6C81"/>
    <w:rsid w:val="003A78F6"/>
    <w:rsid w:val="003A7C04"/>
    <w:rsid w:val="003A7F6D"/>
    <w:rsid w:val="003A7FF1"/>
    <w:rsid w:val="003B037A"/>
    <w:rsid w:val="003B05D3"/>
    <w:rsid w:val="003B06F3"/>
    <w:rsid w:val="003B0B4A"/>
    <w:rsid w:val="003B0B96"/>
    <w:rsid w:val="003B105C"/>
    <w:rsid w:val="003B157E"/>
    <w:rsid w:val="003B1624"/>
    <w:rsid w:val="003B1801"/>
    <w:rsid w:val="003B1C30"/>
    <w:rsid w:val="003B1C4D"/>
    <w:rsid w:val="003B25D7"/>
    <w:rsid w:val="003B2634"/>
    <w:rsid w:val="003B26F1"/>
    <w:rsid w:val="003B2E84"/>
    <w:rsid w:val="003B329A"/>
    <w:rsid w:val="003B36CA"/>
    <w:rsid w:val="003B3934"/>
    <w:rsid w:val="003B3CA9"/>
    <w:rsid w:val="003B3D35"/>
    <w:rsid w:val="003B453D"/>
    <w:rsid w:val="003B4697"/>
    <w:rsid w:val="003B4A61"/>
    <w:rsid w:val="003B4A67"/>
    <w:rsid w:val="003B4E03"/>
    <w:rsid w:val="003B4EB6"/>
    <w:rsid w:val="003B4F26"/>
    <w:rsid w:val="003B55E8"/>
    <w:rsid w:val="003B5C40"/>
    <w:rsid w:val="003B6222"/>
    <w:rsid w:val="003B62E5"/>
    <w:rsid w:val="003B6CD0"/>
    <w:rsid w:val="003B701C"/>
    <w:rsid w:val="003B7103"/>
    <w:rsid w:val="003B72B4"/>
    <w:rsid w:val="003B7439"/>
    <w:rsid w:val="003B757E"/>
    <w:rsid w:val="003B792C"/>
    <w:rsid w:val="003B7C35"/>
    <w:rsid w:val="003B7EB6"/>
    <w:rsid w:val="003C009F"/>
    <w:rsid w:val="003C044C"/>
    <w:rsid w:val="003C0769"/>
    <w:rsid w:val="003C0BBC"/>
    <w:rsid w:val="003C1622"/>
    <w:rsid w:val="003C1702"/>
    <w:rsid w:val="003C1E05"/>
    <w:rsid w:val="003C21FB"/>
    <w:rsid w:val="003C2BC5"/>
    <w:rsid w:val="003C2C8D"/>
    <w:rsid w:val="003C2D05"/>
    <w:rsid w:val="003C2ED0"/>
    <w:rsid w:val="003C357A"/>
    <w:rsid w:val="003C39FB"/>
    <w:rsid w:val="003C471E"/>
    <w:rsid w:val="003C48C2"/>
    <w:rsid w:val="003C48E4"/>
    <w:rsid w:val="003C4BA1"/>
    <w:rsid w:val="003C4C20"/>
    <w:rsid w:val="003C4FA9"/>
    <w:rsid w:val="003C4FE9"/>
    <w:rsid w:val="003C54E2"/>
    <w:rsid w:val="003C54FA"/>
    <w:rsid w:val="003C5BF9"/>
    <w:rsid w:val="003C5F75"/>
    <w:rsid w:val="003C66DE"/>
    <w:rsid w:val="003C68EF"/>
    <w:rsid w:val="003C770D"/>
    <w:rsid w:val="003C7923"/>
    <w:rsid w:val="003C7AE5"/>
    <w:rsid w:val="003C7B7F"/>
    <w:rsid w:val="003D0141"/>
    <w:rsid w:val="003D0246"/>
    <w:rsid w:val="003D06E4"/>
    <w:rsid w:val="003D0B84"/>
    <w:rsid w:val="003D15C6"/>
    <w:rsid w:val="003D24F8"/>
    <w:rsid w:val="003D26F8"/>
    <w:rsid w:val="003D3912"/>
    <w:rsid w:val="003D3AE9"/>
    <w:rsid w:val="003D3C25"/>
    <w:rsid w:val="003D3F1E"/>
    <w:rsid w:val="003D4274"/>
    <w:rsid w:val="003D44DB"/>
    <w:rsid w:val="003D473C"/>
    <w:rsid w:val="003D497B"/>
    <w:rsid w:val="003D4B4D"/>
    <w:rsid w:val="003D4DEE"/>
    <w:rsid w:val="003D4EBC"/>
    <w:rsid w:val="003D4FEE"/>
    <w:rsid w:val="003D511E"/>
    <w:rsid w:val="003D5426"/>
    <w:rsid w:val="003D5873"/>
    <w:rsid w:val="003D58BA"/>
    <w:rsid w:val="003D62B5"/>
    <w:rsid w:val="003D6485"/>
    <w:rsid w:val="003D6603"/>
    <w:rsid w:val="003D6D4C"/>
    <w:rsid w:val="003D749C"/>
    <w:rsid w:val="003E0012"/>
    <w:rsid w:val="003E080F"/>
    <w:rsid w:val="003E0ACB"/>
    <w:rsid w:val="003E0BDD"/>
    <w:rsid w:val="003E0FFA"/>
    <w:rsid w:val="003E1142"/>
    <w:rsid w:val="003E1183"/>
    <w:rsid w:val="003E1250"/>
    <w:rsid w:val="003E13AD"/>
    <w:rsid w:val="003E1812"/>
    <w:rsid w:val="003E1A3B"/>
    <w:rsid w:val="003E1AAA"/>
    <w:rsid w:val="003E1DCF"/>
    <w:rsid w:val="003E221E"/>
    <w:rsid w:val="003E2B01"/>
    <w:rsid w:val="003E2D48"/>
    <w:rsid w:val="003E370C"/>
    <w:rsid w:val="003E3758"/>
    <w:rsid w:val="003E579E"/>
    <w:rsid w:val="003E58D1"/>
    <w:rsid w:val="003E5B11"/>
    <w:rsid w:val="003E68DE"/>
    <w:rsid w:val="003E70DE"/>
    <w:rsid w:val="003E7673"/>
    <w:rsid w:val="003E797E"/>
    <w:rsid w:val="003E7BEC"/>
    <w:rsid w:val="003E7D2A"/>
    <w:rsid w:val="003E7E3A"/>
    <w:rsid w:val="003F000C"/>
    <w:rsid w:val="003F0078"/>
    <w:rsid w:val="003F0142"/>
    <w:rsid w:val="003F01CB"/>
    <w:rsid w:val="003F0429"/>
    <w:rsid w:val="003F0A39"/>
    <w:rsid w:val="003F0E4C"/>
    <w:rsid w:val="003F10DB"/>
    <w:rsid w:val="003F12DD"/>
    <w:rsid w:val="003F1570"/>
    <w:rsid w:val="003F161F"/>
    <w:rsid w:val="003F1F49"/>
    <w:rsid w:val="003F20B0"/>
    <w:rsid w:val="003F23F1"/>
    <w:rsid w:val="003F30C9"/>
    <w:rsid w:val="003F3EC1"/>
    <w:rsid w:val="003F4313"/>
    <w:rsid w:val="003F45BA"/>
    <w:rsid w:val="003F47F8"/>
    <w:rsid w:val="003F48A9"/>
    <w:rsid w:val="003F4FDF"/>
    <w:rsid w:val="003F5900"/>
    <w:rsid w:val="003F7099"/>
    <w:rsid w:val="003F72BE"/>
    <w:rsid w:val="003F7945"/>
    <w:rsid w:val="003F7BBA"/>
    <w:rsid w:val="004006AF"/>
    <w:rsid w:val="00400742"/>
    <w:rsid w:val="004009AD"/>
    <w:rsid w:val="004009E2"/>
    <w:rsid w:val="00400E82"/>
    <w:rsid w:val="00401057"/>
    <w:rsid w:val="004017E1"/>
    <w:rsid w:val="00401DC9"/>
    <w:rsid w:val="004022EE"/>
    <w:rsid w:val="00402356"/>
    <w:rsid w:val="004023F3"/>
    <w:rsid w:val="00402722"/>
    <w:rsid w:val="00402C01"/>
    <w:rsid w:val="00402D9A"/>
    <w:rsid w:val="00403780"/>
    <w:rsid w:val="00403A6C"/>
    <w:rsid w:val="004044A3"/>
    <w:rsid w:val="00404611"/>
    <w:rsid w:val="00404F9C"/>
    <w:rsid w:val="00405986"/>
    <w:rsid w:val="004060BD"/>
    <w:rsid w:val="0040618A"/>
    <w:rsid w:val="00406D77"/>
    <w:rsid w:val="00406FF1"/>
    <w:rsid w:val="0040743F"/>
    <w:rsid w:val="00407B95"/>
    <w:rsid w:val="00407BAB"/>
    <w:rsid w:val="00407D35"/>
    <w:rsid w:val="00407D75"/>
    <w:rsid w:val="00410257"/>
    <w:rsid w:val="0041048B"/>
    <w:rsid w:val="00411383"/>
    <w:rsid w:val="00411574"/>
    <w:rsid w:val="00411CC7"/>
    <w:rsid w:val="00411DA9"/>
    <w:rsid w:val="004121F6"/>
    <w:rsid w:val="004128AE"/>
    <w:rsid w:val="00412918"/>
    <w:rsid w:val="004129CF"/>
    <w:rsid w:val="00412A29"/>
    <w:rsid w:val="00412BC2"/>
    <w:rsid w:val="004130D6"/>
    <w:rsid w:val="004131AC"/>
    <w:rsid w:val="004136BA"/>
    <w:rsid w:val="00413856"/>
    <w:rsid w:val="004140A2"/>
    <w:rsid w:val="0041423D"/>
    <w:rsid w:val="0041439F"/>
    <w:rsid w:val="00414D1D"/>
    <w:rsid w:val="00414DDC"/>
    <w:rsid w:val="004150CB"/>
    <w:rsid w:val="00415469"/>
    <w:rsid w:val="004159B5"/>
    <w:rsid w:val="00415EE5"/>
    <w:rsid w:val="00416A13"/>
    <w:rsid w:val="00416DA3"/>
    <w:rsid w:val="00416E04"/>
    <w:rsid w:val="00417458"/>
    <w:rsid w:val="00417B98"/>
    <w:rsid w:val="00417FAC"/>
    <w:rsid w:val="004203F5"/>
    <w:rsid w:val="004207F2"/>
    <w:rsid w:val="00420C36"/>
    <w:rsid w:val="00420D16"/>
    <w:rsid w:val="004215C1"/>
    <w:rsid w:val="004216FC"/>
    <w:rsid w:val="004225A8"/>
    <w:rsid w:val="00422F1A"/>
    <w:rsid w:val="00423036"/>
    <w:rsid w:val="0042382F"/>
    <w:rsid w:val="00423C79"/>
    <w:rsid w:val="004243AC"/>
    <w:rsid w:val="00424648"/>
    <w:rsid w:val="00424B6A"/>
    <w:rsid w:val="0042565D"/>
    <w:rsid w:val="00425A14"/>
    <w:rsid w:val="00425B0E"/>
    <w:rsid w:val="00425DE2"/>
    <w:rsid w:val="00425EA3"/>
    <w:rsid w:val="00426405"/>
    <w:rsid w:val="004266B9"/>
    <w:rsid w:val="00426ADF"/>
    <w:rsid w:val="00426B8B"/>
    <w:rsid w:val="004277BF"/>
    <w:rsid w:val="00427E25"/>
    <w:rsid w:val="00427ED1"/>
    <w:rsid w:val="00430BBC"/>
    <w:rsid w:val="00430D19"/>
    <w:rsid w:val="00430E1E"/>
    <w:rsid w:val="00430F0A"/>
    <w:rsid w:val="004312F6"/>
    <w:rsid w:val="004318C1"/>
    <w:rsid w:val="00431D4F"/>
    <w:rsid w:val="00432847"/>
    <w:rsid w:val="00432A4B"/>
    <w:rsid w:val="00433225"/>
    <w:rsid w:val="0043337A"/>
    <w:rsid w:val="004333A6"/>
    <w:rsid w:val="00433AFD"/>
    <w:rsid w:val="00433EC2"/>
    <w:rsid w:val="00434843"/>
    <w:rsid w:val="00434C1F"/>
    <w:rsid w:val="00434FE9"/>
    <w:rsid w:val="00435610"/>
    <w:rsid w:val="0043563E"/>
    <w:rsid w:val="00435A58"/>
    <w:rsid w:val="00435EE6"/>
    <w:rsid w:val="0043600A"/>
    <w:rsid w:val="004364AF"/>
    <w:rsid w:val="00436A3A"/>
    <w:rsid w:val="004370A3"/>
    <w:rsid w:val="004370D1"/>
    <w:rsid w:val="00437116"/>
    <w:rsid w:val="00437146"/>
    <w:rsid w:val="00437149"/>
    <w:rsid w:val="00437188"/>
    <w:rsid w:val="00437554"/>
    <w:rsid w:val="004376F1"/>
    <w:rsid w:val="00437770"/>
    <w:rsid w:val="004379C3"/>
    <w:rsid w:val="00437E20"/>
    <w:rsid w:val="00437F36"/>
    <w:rsid w:val="0044062D"/>
    <w:rsid w:val="00442101"/>
    <w:rsid w:val="00442602"/>
    <w:rsid w:val="00442888"/>
    <w:rsid w:val="0044297C"/>
    <w:rsid w:val="00442CC4"/>
    <w:rsid w:val="00442CCC"/>
    <w:rsid w:val="00442FFF"/>
    <w:rsid w:val="0044315C"/>
    <w:rsid w:val="004434F0"/>
    <w:rsid w:val="00443D01"/>
    <w:rsid w:val="0044460D"/>
    <w:rsid w:val="00444994"/>
    <w:rsid w:val="00444BB4"/>
    <w:rsid w:val="00445270"/>
    <w:rsid w:val="00445558"/>
    <w:rsid w:val="0044588C"/>
    <w:rsid w:val="004458B0"/>
    <w:rsid w:val="0044593C"/>
    <w:rsid w:val="00445DD0"/>
    <w:rsid w:val="0044607F"/>
    <w:rsid w:val="004460CA"/>
    <w:rsid w:val="0044689E"/>
    <w:rsid w:val="0044697C"/>
    <w:rsid w:val="00446B6B"/>
    <w:rsid w:val="00446C89"/>
    <w:rsid w:val="00446E29"/>
    <w:rsid w:val="00447325"/>
    <w:rsid w:val="00447962"/>
    <w:rsid w:val="00447AAD"/>
    <w:rsid w:val="00447EEB"/>
    <w:rsid w:val="00450496"/>
    <w:rsid w:val="00451B34"/>
    <w:rsid w:val="0045224F"/>
    <w:rsid w:val="004522C2"/>
    <w:rsid w:val="00452681"/>
    <w:rsid w:val="004527D5"/>
    <w:rsid w:val="00452E8A"/>
    <w:rsid w:val="00452F75"/>
    <w:rsid w:val="00453234"/>
    <w:rsid w:val="004532A4"/>
    <w:rsid w:val="00453CF2"/>
    <w:rsid w:val="00454366"/>
    <w:rsid w:val="00454646"/>
    <w:rsid w:val="00454BE5"/>
    <w:rsid w:val="00454EE7"/>
    <w:rsid w:val="00454FED"/>
    <w:rsid w:val="00455154"/>
    <w:rsid w:val="004551B2"/>
    <w:rsid w:val="004561B6"/>
    <w:rsid w:val="00456424"/>
    <w:rsid w:val="0045658C"/>
    <w:rsid w:val="00457C30"/>
    <w:rsid w:val="0046036C"/>
    <w:rsid w:val="0046062B"/>
    <w:rsid w:val="00460A01"/>
    <w:rsid w:val="00460A1F"/>
    <w:rsid w:val="004616F9"/>
    <w:rsid w:val="00462B0E"/>
    <w:rsid w:val="00462F13"/>
    <w:rsid w:val="004630E0"/>
    <w:rsid w:val="004636B4"/>
    <w:rsid w:val="00463FD5"/>
    <w:rsid w:val="004640E5"/>
    <w:rsid w:val="00464262"/>
    <w:rsid w:val="00464328"/>
    <w:rsid w:val="00464929"/>
    <w:rsid w:val="00464D71"/>
    <w:rsid w:val="00464E17"/>
    <w:rsid w:val="00465833"/>
    <w:rsid w:val="00465A53"/>
    <w:rsid w:val="0046637D"/>
    <w:rsid w:val="00467896"/>
    <w:rsid w:val="00467C92"/>
    <w:rsid w:val="00470B5D"/>
    <w:rsid w:val="004710D2"/>
    <w:rsid w:val="00471180"/>
    <w:rsid w:val="0047140A"/>
    <w:rsid w:val="00471469"/>
    <w:rsid w:val="0047158C"/>
    <w:rsid w:val="00471719"/>
    <w:rsid w:val="004718B9"/>
    <w:rsid w:val="00471AE4"/>
    <w:rsid w:val="00471FB0"/>
    <w:rsid w:val="004723A6"/>
    <w:rsid w:val="00472611"/>
    <w:rsid w:val="00472630"/>
    <w:rsid w:val="00472935"/>
    <w:rsid w:val="00472D54"/>
    <w:rsid w:val="00473256"/>
    <w:rsid w:val="00473272"/>
    <w:rsid w:val="004735B9"/>
    <w:rsid w:val="00473656"/>
    <w:rsid w:val="004736E2"/>
    <w:rsid w:val="00473840"/>
    <w:rsid w:val="00473AFF"/>
    <w:rsid w:val="00473B00"/>
    <w:rsid w:val="00474E2A"/>
    <w:rsid w:val="0047529D"/>
    <w:rsid w:val="00475300"/>
    <w:rsid w:val="004753C4"/>
    <w:rsid w:val="004758CD"/>
    <w:rsid w:val="00475A3C"/>
    <w:rsid w:val="00475BA0"/>
    <w:rsid w:val="00475D97"/>
    <w:rsid w:val="00475EA1"/>
    <w:rsid w:val="004760EB"/>
    <w:rsid w:val="004762E4"/>
    <w:rsid w:val="00476CC0"/>
    <w:rsid w:val="00477009"/>
    <w:rsid w:val="004775FC"/>
    <w:rsid w:val="0047765B"/>
    <w:rsid w:val="0047770C"/>
    <w:rsid w:val="00480148"/>
    <w:rsid w:val="00480689"/>
    <w:rsid w:val="00480A1B"/>
    <w:rsid w:val="00480B18"/>
    <w:rsid w:val="00481099"/>
    <w:rsid w:val="004810CD"/>
    <w:rsid w:val="004813AB"/>
    <w:rsid w:val="0048188E"/>
    <w:rsid w:val="00482503"/>
    <w:rsid w:val="00482525"/>
    <w:rsid w:val="0048258A"/>
    <w:rsid w:val="004828E7"/>
    <w:rsid w:val="004829C5"/>
    <w:rsid w:val="00482B5F"/>
    <w:rsid w:val="00483FE3"/>
    <w:rsid w:val="00484210"/>
    <w:rsid w:val="00484429"/>
    <w:rsid w:val="004845AE"/>
    <w:rsid w:val="004846FA"/>
    <w:rsid w:val="00484E6C"/>
    <w:rsid w:val="00485098"/>
    <w:rsid w:val="00485507"/>
    <w:rsid w:val="00485551"/>
    <w:rsid w:val="0048583D"/>
    <w:rsid w:val="00485C91"/>
    <w:rsid w:val="004862D9"/>
    <w:rsid w:val="00486B08"/>
    <w:rsid w:val="00487350"/>
    <w:rsid w:val="00487417"/>
    <w:rsid w:val="00487801"/>
    <w:rsid w:val="00487FF8"/>
    <w:rsid w:val="004902B4"/>
    <w:rsid w:val="004907DF"/>
    <w:rsid w:val="00490BAA"/>
    <w:rsid w:val="00490F15"/>
    <w:rsid w:val="00491380"/>
    <w:rsid w:val="0049158F"/>
    <w:rsid w:val="0049256E"/>
    <w:rsid w:val="004927DA"/>
    <w:rsid w:val="00492945"/>
    <w:rsid w:val="004933F0"/>
    <w:rsid w:val="00493845"/>
    <w:rsid w:val="00493E79"/>
    <w:rsid w:val="00493FBD"/>
    <w:rsid w:val="00494422"/>
    <w:rsid w:val="004947EF"/>
    <w:rsid w:val="00494AB0"/>
    <w:rsid w:val="00494B8B"/>
    <w:rsid w:val="00495AE8"/>
    <w:rsid w:val="00496001"/>
    <w:rsid w:val="004969B8"/>
    <w:rsid w:val="00496B51"/>
    <w:rsid w:val="00496FFA"/>
    <w:rsid w:val="004971EC"/>
    <w:rsid w:val="004975DF"/>
    <w:rsid w:val="004977EB"/>
    <w:rsid w:val="004A0544"/>
    <w:rsid w:val="004A0C16"/>
    <w:rsid w:val="004A0C7D"/>
    <w:rsid w:val="004A1164"/>
    <w:rsid w:val="004A162C"/>
    <w:rsid w:val="004A23A3"/>
    <w:rsid w:val="004A273E"/>
    <w:rsid w:val="004A2804"/>
    <w:rsid w:val="004A28C8"/>
    <w:rsid w:val="004A31F3"/>
    <w:rsid w:val="004A3815"/>
    <w:rsid w:val="004A3F36"/>
    <w:rsid w:val="004A48A1"/>
    <w:rsid w:val="004A4CDA"/>
    <w:rsid w:val="004A4D2E"/>
    <w:rsid w:val="004A504E"/>
    <w:rsid w:val="004A50B7"/>
    <w:rsid w:val="004A50CC"/>
    <w:rsid w:val="004A5859"/>
    <w:rsid w:val="004A6080"/>
    <w:rsid w:val="004A623F"/>
    <w:rsid w:val="004A6707"/>
    <w:rsid w:val="004A684B"/>
    <w:rsid w:val="004A6A77"/>
    <w:rsid w:val="004A6A8C"/>
    <w:rsid w:val="004A6F28"/>
    <w:rsid w:val="004A7199"/>
    <w:rsid w:val="004A72C3"/>
    <w:rsid w:val="004A735F"/>
    <w:rsid w:val="004A7719"/>
    <w:rsid w:val="004A7733"/>
    <w:rsid w:val="004A7F43"/>
    <w:rsid w:val="004B0AAB"/>
    <w:rsid w:val="004B0AFE"/>
    <w:rsid w:val="004B0F19"/>
    <w:rsid w:val="004B1126"/>
    <w:rsid w:val="004B14F3"/>
    <w:rsid w:val="004B18ED"/>
    <w:rsid w:val="004B1B30"/>
    <w:rsid w:val="004B1E36"/>
    <w:rsid w:val="004B2087"/>
    <w:rsid w:val="004B2102"/>
    <w:rsid w:val="004B240D"/>
    <w:rsid w:val="004B2EE7"/>
    <w:rsid w:val="004B3108"/>
    <w:rsid w:val="004B3719"/>
    <w:rsid w:val="004B3821"/>
    <w:rsid w:val="004B5202"/>
    <w:rsid w:val="004B58C6"/>
    <w:rsid w:val="004B5FC6"/>
    <w:rsid w:val="004B62C5"/>
    <w:rsid w:val="004B66FA"/>
    <w:rsid w:val="004B680F"/>
    <w:rsid w:val="004B6FEA"/>
    <w:rsid w:val="004B729E"/>
    <w:rsid w:val="004B7CB9"/>
    <w:rsid w:val="004C0164"/>
    <w:rsid w:val="004C017C"/>
    <w:rsid w:val="004C079F"/>
    <w:rsid w:val="004C08CD"/>
    <w:rsid w:val="004C0AF4"/>
    <w:rsid w:val="004C0B91"/>
    <w:rsid w:val="004C1B8A"/>
    <w:rsid w:val="004C1DA1"/>
    <w:rsid w:val="004C241C"/>
    <w:rsid w:val="004C2538"/>
    <w:rsid w:val="004C25CE"/>
    <w:rsid w:val="004C27E0"/>
    <w:rsid w:val="004C28AC"/>
    <w:rsid w:val="004C2B8E"/>
    <w:rsid w:val="004C2D07"/>
    <w:rsid w:val="004C3640"/>
    <w:rsid w:val="004C3717"/>
    <w:rsid w:val="004C3ADF"/>
    <w:rsid w:val="004C4C0E"/>
    <w:rsid w:val="004C4E73"/>
    <w:rsid w:val="004C50CE"/>
    <w:rsid w:val="004C6625"/>
    <w:rsid w:val="004C6A14"/>
    <w:rsid w:val="004C7891"/>
    <w:rsid w:val="004D006D"/>
    <w:rsid w:val="004D055D"/>
    <w:rsid w:val="004D0DBF"/>
    <w:rsid w:val="004D1370"/>
    <w:rsid w:val="004D1635"/>
    <w:rsid w:val="004D1660"/>
    <w:rsid w:val="004D1A6C"/>
    <w:rsid w:val="004D1CBB"/>
    <w:rsid w:val="004D1FF6"/>
    <w:rsid w:val="004D224F"/>
    <w:rsid w:val="004D2A97"/>
    <w:rsid w:val="004D2D8E"/>
    <w:rsid w:val="004D2DE8"/>
    <w:rsid w:val="004D3502"/>
    <w:rsid w:val="004D3589"/>
    <w:rsid w:val="004D388A"/>
    <w:rsid w:val="004D3ED3"/>
    <w:rsid w:val="004D493C"/>
    <w:rsid w:val="004D4E9B"/>
    <w:rsid w:val="004D4F8C"/>
    <w:rsid w:val="004D52AB"/>
    <w:rsid w:val="004D5365"/>
    <w:rsid w:val="004D58C1"/>
    <w:rsid w:val="004D5B03"/>
    <w:rsid w:val="004D5CB3"/>
    <w:rsid w:val="004D5E55"/>
    <w:rsid w:val="004D6188"/>
    <w:rsid w:val="004D66FC"/>
    <w:rsid w:val="004D692A"/>
    <w:rsid w:val="004D6EE2"/>
    <w:rsid w:val="004D73C2"/>
    <w:rsid w:val="004D74AE"/>
    <w:rsid w:val="004D78C8"/>
    <w:rsid w:val="004D7BD2"/>
    <w:rsid w:val="004D7BEC"/>
    <w:rsid w:val="004D7CBC"/>
    <w:rsid w:val="004D7D6F"/>
    <w:rsid w:val="004E07E3"/>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513E"/>
    <w:rsid w:val="004E5463"/>
    <w:rsid w:val="004E5731"/>
    <w:rsid w:val="004E580D"/>
    <w:rsid w:val="004E5A4F"/>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A3"/>
    <w:rsid w:val="004F1B57"/>
    <w:rsid w:val="004F236B"/>
    <w:rsid w:val="004F281C"/>
    <w:rsid w:val="004F2C4D"/>
    <w:rsid w:val="004F2D6D"/>
    <w:rsid w:val="004F2FB3"/>
    <w:rsid w:val="004F327F"/>
    <w:rsid w:val="004F353C"/>
    <w:rsid w:val="004F3799"/>
    <w:rsid w:val="004F3DDC"/>
    <w:rsid w:val="004F424B"/>
    <w:rsid w:val="004F4509"/>
    <w:rsid w:val="004F4546"/>
    <w:rsid w:val="004F50C3"/>
    <w:rsid w:val="004F5408"/>
    <w:rsid w:val="004F591D"/>
    <w:rsid w:val="004F59B3"/>
    <w:rsid w:val="004F695C"/>
    <w:rsid w:val="004F6C03"/>
    <w:rsid w:val="004F6D91"/>
    <w:rsid w:val="004F6F3D"/>
    <w:rsid w:val="004F6F66"/>
    <w:rsid w:val="004F7453"/>
    <w:rsid w:val="004F7B9F"/>
    <w:rsid w:val="00500173"/>
    <w:rsid w:val="00500C7C"/>
    <w:rsid w:val="00501090"/>
    <w:rsid w:val="005010FD"/>
    <w:rsid w:val="0050175F"/>
    <w:rsid w:val="00501768"/>
    <w:rsid w:val="00501854"/>
    <w:rsid w:val="00501D85"/>
    <w:rsid w:val="005021CE"/>
    <w:rsid w:val="00502BC7"/>
    <w:rsid w:val="0050323A"/>
    <w:rsid w:val="00503997"/>
    <w:rsid w:val="00503A6F"/>
    <w:rsid w:val="00503EDD"/>
    <w:rsid w:val="005043ED"/>
    <w:rsid w:val="00504405"/>
    <w:rsid w:val="00504E80"/>
    <w:rsid w:val="00504E95"/>
    <w:rsid w:val="0050539E"/>
    <w:rsid w:val="0050551F"/>
    <w:rsid w:val="0050559E"/>
    <w:rsid w:val="00505999"/>
    <w:rsid w:val="005065F9"/>
    <w:rsid w:val="00506604"/>
    <w:rsid w:val="0050682B"/>
    <w:rsid w:val="005068ED"/>
    <w:rsid w:val="00506AE6"/>
    <w:rsid w:val="005072E0"/>
    <w:rsid w:val="0051010F"/>
    <w:rsid w:val="00510136"/>
    <w:rsid w:val="0051030F"/>
    <w:rsid w:val="00510D0C"/>
    <w:rsid w:val="00510E99"/>
    <w:rsid w:val="00510ED3"/>
    <w:rsid w:val="0051118C"/>
    <w:rsid w:val="00511AF6"/>
    <w:rsid w:val="0051219F"/>
    <w:rsid w:val="00512229"/>
    <w:rsid w:val="00512258"/>
    <w:rsid w:val="0051238A"/>
    <w:rsid w:val="00512434"/>
    <w:rsid w:val="0051251D"/>
    <w:rsid w:val="0051255D"/>
    <w:rsid w:val="005131EA"/>
    <w:rsid w:val="00513BDF"/>
    <w:rsid w:val="005141CF"/>
    <w:rsid w:val="005145B9"/>
    <w:rsid w:val="00515063"/>
    <w:rsid w:val="005153EE"/>
    <w:rsid w:val="0051564C"/>
    <w:rsid w:val="005159F6"/>
    <w:rsid w:val="00515B18"/>
    <w:rsid w:val="00515FCD"/>
    <w:rsid w:val="00516296"/>
    <w:rsid w:val="00516B4D"/>
    <w:rsid w:val="00516DF4"/>
    <w:rsid w:val="00517BD9"/>
    <w:rsid w:val="005205E6"/>
    <w:rsid w:val="00520BE9"/>
    <w:rsid w:val="00520FF5"/>
    <w:rsid w:val="005214FB"/>
    <w:rsid w:val="00521A92"/>
    <w:rsid w:val="005222C4"/>
    <w:rsid w:val="005226BC"/>
    <w:rsid w:val="00522D3A"/>
    <w:rsid w:val="00523291"/>
    <w:rsid w:val="005233D4"/>
    <w:rsid w:val="0052406E"/>
    <w:rsid w:val="00524D69"/>
    <w:rsid w:val="00524D93"/>
    <w:rsid w:val="00524DE4"/>
    <w:rsid w:val="00525237"/>
    <w:rsid w:val="00525960"/>
    <w:rsid w:val="00525CE4"/>
    <w:rsid w:val="00525DC9"/>
    <w:rsid w:val="00525E46"/>
    <w:rsid w:val="00526230"/>
    <w:rsid w:val="005262D9"/>
    <w:rsid w:val="005268E8"/>
    <w:rsid w:val="00526ACC"/>
    <w:rsid w:val="00526B93"/>
    <w:rsid w:val="00526C4E"/>
    <w:rsid w:val="0052710D"/>
    <w:rsid w:val="0052757C"/>
    <w:rsid w:val="00527A84"/>
    <w:rsid w:val="00527FBF"/>
    <w:rsid w:val="005300A8"/>
    <w:rsid w:val="005301F9"/>
    <w:rsid w:val="00530342"/>
    <w:rsid w:val="00530DC7"/>
    <w:rsid w:val="00531158"/>
    <w:rsid w:val="00532259"/>
    <w:rsid w:val="00532D97"/>
    <w:rsid w:val="00532DF3"/>
    <w:rsid w:val="00532FE7"/>
    <w:rsid w:val="00533313"/>
    <w:rsid w:val="005336DF"/>
    <w:rsid w:val="0053382C"/>
    <w:rsid w:val="00533CE4"/>
    <w:rsid w:val="00533DB2"/>
    <w:rsid w:val="005343DE"/>
    <w:rsid w:val="00534520"/>
    <w:rsid w:val="00534B32"/>
    <w:rsid w:val="00535DD5"/>
    <w:rsid w:val="0053616A"/>
    <w:rsid w:val="0053694E"/>
    <w:rsid w:val="00536BAD"/>
    <w:rsid w:val="00536EA6"/>
    <w:rsid w:val="0053773A"/>
    <w:rsid w:val="005377C3"/>
    <w:rsid w:val="005377D5"/>
    <w:rsid w:val="00540676"/>
    <w:rsid w:val="00540705"/>
    <w:rsid w:val="00540C7F"/>
    <w:rsid w:val="005411F3"/>
    <w:rsid w:val="005416BE"/>
    <w:rsid w:val="00541973"/>
    <w:rsid w:val="00541CA7"/>
    <w:rsid w:val="00541E49"/>
    <w:rsid w:val="0054287A"/>
    <w:rsid w:val="0054292F"/>
    <w:rsid w:val="00542AFA"/>
    <w:rsid w:val="0054426B"/>
    <w:rsid w:val="0054480B"/>
    <w:rsid w:val="00545A83"/>
    <w:rsid w:val="005464D2"/>
    <w:rsid w:val="00546555"/>
    <w:rsid w:val="005467FB"/>
    <w:rsid w:val="00546B26"/>
    <w:rsid w:val="00547141"/>
    <w:rsid w:val="00547209"/>
    <w:rsid w:val="005477AC"/>
    <w:rsid w:val="0054795E"/>
    <w:rsid w:val="00547A89"/>
    <w:rsid w:val="00550205"/>
    <w:rsid w:val="0055058B"/>
    <w:rsid w:val="005505E5"/>
    <w:rsid w:val="00550E87"/>
    <w:rsid w:val="005513F4"/>
    <w:rsid w:val="005516D1"/>
    <w:rsid w:val="00551745"/>
    <w:rsid w:val="005521C8"/>
    <w:rsid w:val="00552405"/>
    <w:rsid w:val="00552908"/>
    <w:rsid w:val="00552C6D"/>
    <w:rsid w:val="00552E03"/>
    <w:rsid w:val="00553323"/>
    <w:rsid w:val="005537EA"/>
    <w:rsid w:val="00553C01"/>
    <w:rsid w:val="00553C3F"/>
    <w:rsid w:val="00554252"/>
    <w:rsid w:val="005545C0"/>
    <w:rsid w:val="0055466A"/>
    <w:rsid w:val="00555245"/>
    <w:rsid w:val="00555A31"/>
    <w:rsid w:val="00555E02"/>
    <w:rsid w:val="00555EC2"/>
    <w:rsid w:val="00556B28"/>
    <w:rsid w:val="00556E88"/>
    <w:rsid w:val="00556F8B"/>
    <w:rsid w:val="00557446"/>
    <w:rsid w:val="005576D9"/>
    <w:rsid w:val="005577AE"/>
    <w:rsid w:val="00557BC9"/>
    <w:rsid w:val="00557CCA"/>
    <w:rsid w:val="00557D99"/>
    <w:rsid w:val="00557F62"/>
    <w:rsid w:val="00557FAE"/>
    <w:rsid w:val="005612A3"/>
    <w:rsid w:val="005614C1"/>
    <w:rsid w:val="00561D46"/>
    <w:rsid w:val="00561ED9"/>
    <w:rsid w:val="00561F66"/>
    <w:rsid w:val="005623CF"/>
    <w:rsid w:val="00562417"/>
    <w:rsid w:val="005624CF"/>
    <w:rsid w:val="00562915"/>
    <w:rsid w:val="00562AD6"/>
    <w:rsid w:val="00562CC3"/>
    <w:rsid w:val="00562CF9"/>
    <w:rsid w:val="005632D9"/>
    <w:rsid w:val="005632DE"/>
    <w:rsid w:val="005632EA"/>
    <w:rsid w:val="005639C6"/>
    <w:rsid w:val="00563B3D"/>
    <w:rsid w:val="00563D62"/>
    <w:rsid w:val="00564063"/>
    <w:rsid w:val="00564658"/>
    <w:rsid w:val="00564912"/>
    <w:rsid w:val="00564B15"/>
    <w:rsid w:val="00564D97"/>
    <w:rsid w:val="00564F6A"/>
    <w:rsid w:val="00565017"/>
    <w:rsid w:val="00565157"/>
    <w:rsid w:val="005657D1"/>
    <w:rsid w:val="0056599E"/>
    <w:rsid w:val="00565D6A"/>
    <w:rsid w:val="00565F49"/>
    <w:rsid w:val="00565FCB"/>
    <w:rsid w:val="0056663C"/>
    <w:rsid w:val="00566935"/>
    <w:rsid w:val="00566D40"/>
    <w:rsid w:val="00566ED3"/>
    <w:rsid w:val="005674EF"/>
    <w:rsid w:val="00567B2D"/>
    <w:rsid w:val="00567F7B"/>
    <w:rsid w:val="0057099B"/>
    <w:rsid w:val="005709A4"/>
    <w:rsid w:val="00571866"/>
    <w:rsid w:val="00571896"/>
    <w:rsid w:val="00571BB4"/>
    <w:rsid w:val="005723FA"/>
    <w:rsid w:val="00572431"/>
    <w:rsid w:val="00572837"/>
    <w:rsid w:val="005729EE"/>
    <w:rsid w:val="00572A70"/>
    <w:rsid w:val="00572CFC"/>
    <w:rsid w:val="0057335D"/>
    <w:rsid w:val="0057427C"/>
    <w:rsid w:val="00574BE3"/>
    <w:rsid w:val="00574C59"/>
    <w:rsid w:val="00574CAF"/>
    <w:rsid w:val="00574E74"/>
    <w:rsid w:val="00575724"/>
    <w:rsid w:val="00575FA9"/>
    <w:rsid w:val="00576862"/>
    <w:rsid w:val="00576944"/>
    <w:rsid w:val="00577E2B"/>
    <w:rsid w:val="00577EF6"/>
    <w:rsid w:val="005803CF"/>
    <w:rsid w:val="005804D6"/>
    <w:rsid w:val="00580892"/>
    <w:rsid w:val="00580972"/>
    <w:rsid w:val="00580A4E"/>
    <w:rsid w:val="0058114C"/>
    <w:rsid w:val="005813F6"/>
    <w:rsid w:val="00581BB8"/>
    <w:rsid w:val="00581CB6"/>
    <w:rsid w:val="00582095"/>
    <w:rsid w:val="00582423"/>
    <w:rsid w:val="00582533"/>
    <w:rsid w:val="00582E6C"/>
    <w:rsid w:val="00582FE2"/>
    <w:rsid w:val="00583389"/>
    <w:rsid w:val="005833B5"/>
    <w:rsid w:val="00583D0D"/>
    <w:rsid w:val="00583F25"/>
    <w:rsid w:val="00584514"/>
    <w:rsid w:val="0058452C"/>
    <w:rsid w:val="00584B23"/>
    <w:rsid w:val="00585408"/>
    <w:rsid w:val="005856F8"/>
    <w:rsid w:val="00585AE0"/>
    <w:rsid w:val="00585CD0"/>
    <w:rsid w:val="00586423"/>
    <w:rsid w:val="00586586"/>
    <w:rsid w:val="00586D2E"/>
    <w:rsid w:val="00587388"/>
    <w:rsid w:val="00587641"/>
    <w:rsid w:val="0058772A"/>
    <w:rsid w:val="00587AE5"/>
    <w:rsid w:val="00587B88"/>
    <w:rsid w:val="00587C4D"/>
    <w:rsid w:val="00587C84"/>
    <w:rsid w:val="00590431"/>
    <w:rsid w:val="00590552"/>
    <w:rsid w:val="00590A83"/>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D5"/>
    <w:rsid w:val="0059401E"/>
    <w:rsid w:val="005942B6"/>
    <w:rsid w:val="00594637"/>
    <w:rsid w:val="00594648"/>
    <w:rsid w:val="005954A3"/>
    <w:rsid w:val="005955CF"/>
    <w:rsid w:val="00595A0D"/>
    <w:rsid w:val="005966BC"/>
    <w:rsid w:val="00596779"/>
    <w:rsid w:val="00596BB4"/>
    <w:rsid w:val="00596C64"/>
    <w:rsid w:val="00596CF1"/>
    <w:rsid w:val="005976D6"/>
    <w:rsid w:val="00597F97"/>
    <w:rsid w:val="005A000F"/>
    <w:rsid w:val="005A01AE"/>
    <w:rsid w:val="005A0222"/>
    <w:rsid w:val="005A05E2"/>
    <w:rsid w:val="005A0686"/>
    <w:rsid w:val="005A0FFB"/>
    <w:rsid w:val="005A1654"/>
    <w:rsid w:val="005A1A89"/>
    <w:rsid w:val="005A1C5B"/>
    <w:rsid w:val="005A1DBC"/>
    <w:rsid w:val="005A20C9"/>
    <w:rsid w:val="005A2320"/>
    <w:rsid w:val="005A2A7B"/>
    <w:rsid w:val="005A2C48"/>
    <w:rsid w:val="005A2C9A"/>
    <w:rsid w:val="005A3222"/>
    <w:rsid w:val="005A3857"/>
    <w:rsid w:val="005A44C6"/>
    <w:rsid w:val="005A4603"/>
    <w:rsid w:val="005A4C2D"/>
    <w:rsid w:val="005A4F68"/>
    <w:rsid w:val="005A5071"/>
    <w:rsid w:val="005A5414"/>
    <w:rsid w:val="005A541C"/>
    <w:rsid w:val="005A6290"/>
    <w:rsid w:val="005A6BD7"/>
    <w:rsid w:val="005A6C36"/>
    <w:rsid w:val="005A6C4D"/>
    <w:rsid w:val="005A6ED6"/>
    <w:rsid w:val="005A71A9"/>
    <w:rsid w:val="005A7340"/>
    <w:rsid w:val="005A7C2B"/>
    <w:rsid w:val="005B01D6"/>
    <w:rsid w:val="005B05C8"/>
    <w:rsid w:val="005B0AED"/>
    <w:rsid w:val="005B0F1D"/>
    <w:rsid w:val="005B10DD"/>
    <w:rsid w:val="005B10F4"/>
    <w:rsid w:val="005B1FD1"/>
    <w:rsid w:val="005B215A"/>
    <w:rsid w:val="005B2418"/>
    <w:rsid w:val="005B2D42"/>
    <w:rsid w:val="005B3C36"/>
    <w:rsid w:val="005B3CEB"/>
    <w:rsid w:val="005B3D5E"/>
    <w:rsid w:val="005B3EE4"/>
    <w:rsid w:val="005B446D"/>
    <w:rsid w:val="005B4B60"/>
    <w:rsid w:val="005B4C11"/>
    <w:rsid w:val="005B4F9B"/>
    <w:rsid w:val="005B4FCA"/>
    <w:rsid w:val="005B50F2"/>
    <w:rsid w:val="005B510C"/>
    <w:rsid w:val="005B5114"/>
    <w:rsid w:val="005B5C37"/>
    <w:rsid w:val="005B5E68"/>
    <w:rsid w:val="005B69D7"/>
    <w:rsid w:val="005B6AF3"/>
    <w:rsid w:val="005B6BAB"/>
    <w:rsid w:val="005B73B2"/>
    <w:rsid w:val="005B76C7"/>
    <w:rsid w:val="005B78E7"/>
    <w:rsid w:val="005B7FCB"/>
    <w:rsid w:val="005C0055"/>
    <w:rsid w:val="005C0075"/>
    <w:rsid w:val="005C0342"/>
    <w:rsid w:val="005C06E9"/>
    <w:rsid w:val="005C09CA"/>
    <w:rsid w:val="005C19B0"/>
    <w:rsid w:val="005C1AFB"/>
    <w:rsid w:val="005C1D68"/>
    <w:rsid w:val="005C1D75"/>
    <w:rsid w:val="005C1F4C"/>
    <w:rsid w:val="005C216C"/>
    <w:rsid w:val="005C2CD5"/>
    <w:rsid w:val="005C342A"/>
    <w:rsid w:val="005C3BE7"/>
    <w:rsid w:val="005C3C72"/>
    <w:rsid w:val="005C43C4"/>
    <w:rsid w:val="005C44E4"/>
    <w:rsid w:val="005C5702"/>
    <w:rsid w:val="005C572F"/>
    <w:rsid w:val="005C5B36"/>
    <w:rsid w:val="005C5D0D"/>
    <w:rsid w:val="005C602B"/>
    <w:rsid w:val="005C6AB4"/>
    <w:rsid w:val="005C749B"/>
    <w:rsid w:val="005C760C"/>
    <w:rsid w:val="005C7975"/>
    <w:rsid w:val="005C7D01"/>
    <w:rsid w:val="005D0307"/>
    <w:rsid w:val="005D0AA3"/>
    <w:rsid w:val="005D0EC0"/>
    <w:rsid w:val="005D12BF"/>
    <w:rsid w:val="005D1451"/>
    <w:rsid w:val="005D16E9"/>
    <w:rsid w:val="005D1810"/>
    <w:rsid w:val="005D1D33"/>
    <w:rsid w:val="005D1D6B"/>
    <w:rsid w:val="005D27C4"/>
    <w:rsid w:val="005D2D3B"/>
    <w:rsid w:val="005D3A68"/>
    <w:rsid w:val="005D3F01"/>
    <w:rsid w:val="005D3F42"/>
    <w:rsid w:val="005D430E"/>
    <w:rsid w:val="005D4625"/>
    <w:rsid w:val="005D4770"/>
    <w:rsid w:val="005D5505"/>
    <w:rsid w:val="005D55D5"/>
    <w:rsid w:val="005D5847"/>
    <w:rsid w:val="005D5F37"/>
    <w:rsid w:val="005D632A"/>
    <w:rsid w:val="005D64F9"/>
    <w:rsid w:val="005D6662"/>
    <w:rsid w:val="005D6C9E"/>
    <w:rsid w:val="005D720E"/>
    <w:rsid w:val="005D72F5"/>
    <w:rsid w:val="005D73D1"/>
    <w:rsid w:val="005D73D3"/>
    <w:rsid w:val="005D7615"/>
    <w:rsid w:val="005D7817"/>
    <w:rsid w:val="005D78FD"/>
    <w:rsid w:val="005D7F13"/>
    <w:rsid w:val="005E03C3"/>
    <w:rsid w:val="005E07FA"/>
    <w:rsid w:val="005E0CB6"/>
    <w:rsid w:val="005E1021"/>
    <w:rsid w:val="005E12D3"/>
    <w:rsid w:val="005E1615"/>
    <w:rsid w:val="005E1BBF"/>
    <w:rsid w:val="005E2260"/>
    <w:rsid w:val="005E2350"/>
    <w:rsid w:val="005E267A"/>
    <w:rsid w:val="005E344B"/>
    <w:rsid w:val="005E397B"/>
    <w:rsid w:val="005E44B2"/>
    <w:rsid w:val="005E44B9"/>
    <w:rsid w:val="005E471C"/>
    <w:rsid w:val="005E4A4F"/>
    <w:rsid w:val="005E62EA"/>
    <w:rsid w:val="005E66A4"/>
    <w:rsid w:val="005E6CC3"/>
    <w:rsid w:val="005E6D35"/>
    <w:rsid w:val="005E7089"/>
    <w:rsid w:val="005E7208"/>
    <w:rsid w:val="005E74A8"/>
    <w:rsid w:val="005F088F"/>
    <w:rsid w:val="005F147C"/>
    <w:rsid w:val="005F14EE"/>
    <w:rsid w:val="005F159E"/>
    <w:rsid w:val="005F1BC4"/>
    <w:rsid w:val="005F1F23"/>
    <w:rsid w:val="005F2026"/>
    <w:rsid w:val="005F20F7"/>
    <w:rsid w:val="005F26F3"/>
    <w:rsid w:val="005F2CB9"/>
    <w:rsid w:val="005F3055"/>
    <w:rsid w:val="005F3140"/>
    <w:rsid w:val="005F31A2"/>
    <w:rsid w:val="005F35B9"/>
    <w:rsid w:val="005F366E"/>
    <w:rsid w:val="005F36DA"/>
    <w:rsid w:val="005F375A"/>
    <w:rsid w:val="005F38AE"/>
    <w:rsid w:val="005F38F8"/>
    <w:rsid w:val="005F39D3"/>
    <w:rsid w:val="005F3B73"/>
    <w:rsid w:val="005F3B87"/>
    <w:rsid w:val="005F40C9"/>
    <w:rsid w:val="005F4336"/>
    <w:rsid w:val="005F4986"/>
    <w:rsid w:val="005F4A64"/>
    <w:rsid w:val="005F4F17"/>
    <w:rsid w:val="005F5011"/>
    <w:rsid w:val="005F51DC"/>
    <w:rsid w:val="005F52FE"/>
    <w:rsid w:val="005F56B3"/>
    <w:rsid w:val="005F579F"/>
    <w:rsid w:val="005F5877"/>
    <w:rsid w:val="005F5A30"/>
    <w:rsid w:val="005F6228"/>
    <w:rsid w:val="005F7C06"/>
    <w:rsid w:val="005F7DFB"/>
    <w:rsid w:val="0060043B"/>
    <w:rsid w:val="00600772"/>
    <w:rsid w:val="0060097E"/>
    <w:rsid w:val="00601182"/>
    <w:rsid w:val="006018D6"/>
    <w:rsid w:val="00601CF5"/>
    <w:rsid w:val="0060297A"/>
    <w:rsid w:val="00602E00"/>
    <w:rsid w:val="00602EBD"/>
    <w:rsid w:val="00602FE3"/>
    <w:rsid w:val="00602FF3"/>
    <w:rsid w:val="00603025"/>
    <w:rsid w:val="006031FC"/>
    <w:rsid w:val="00603445"/>
    <w:rsid w:val="0060357D"/>
    <w:rsid w:val="00603E41"/>
    <w:rsid w:val="00604424"/>
    <w:rsid w:val="00604603"/>
    <w:rsid w:val="0060465E"/>
    <w:rsid w:val="00604886"/>
    <w:rsid w:val="00604BC4"/>
    <w:rsid w:val="00604D3B"/>
    <w:rsid w:val="006051E0"/>
    <w:rsid w:val="0060526D"/>
    <w:rsid w:val="00605770"/>
    <w:rsid w:val="00605EB7"/>
    <w:rsid w:val="0060650E"/>
    <w:rsid w:val="006070B7"/>
    <w:rsid w:val="006074E9"/>
    <w:rsid w:val="0060790D"/>
    <w:rsid w:val="00607BE5"/>
    <w:rsid w:val="00607C27"/>
    <w:rsid w:val="0061000D"/>
    <w:rsid w:val="00610074"/>
    <w:rsid w:val="006100DE"/>
    <w:rsid w:val="00610128"/>
    <w:rsid w:val="00610713"/>
    <w:rsid w:val="006107B4"/>
    <w:rsid w:val="00610AB7"/>
    <w:rsid w:val="00610D0D"/>
    <w:rsid w:val="006117F3"/>
    <w:rsid w:val="006118EB"/>
    <w:rsid w:val="00611CE3"/>
    <w:rsid w:val="0061204E"/>
    <w:rsid w:val="0061223B"/>
    <w:rsid w:val="006123C1"/>
    <w:rsid w:val="0061256A"/>
    <w:rsid w:val="00612ACD"/>
    <w:rsid w:val="00613120"/>
    <w:rsid w:val="00613188"/>
    <w:rsid w:val="00613289"/>
    <w:rsid w:val="006137FF"/>
    <w:rsid w:val="0061394D"/>
    <w:rsid w:val="00613C54"/>
    <w:rsid w:val="0061421D"/>
    <w:rsid w:val="00614F3C"/>
    <w:rsid w:val="0061508A"/>
    <w:rsid w:val="00615550"/>
    <w:rsid w:val="00615700"/>
    <w:rsid w:val="00615A7B"/>
    <w:rsid w:val="0061634C"/>
    <w:rsid w:val="00616A49"/>
    <w:rsid w:val="00616A95"/>
    <w:rsid w:val="00617426"/>
    <w:rsid w:val="006174A1"/>
    <w:rsid w:val="00617DB2"/>
    <w:rsid w:val="00617E30"/>
    <w:rsid w:val="00617E96"/>
    <w:rsid w:val="00620014"/>
    <w:rsid w:val="00620587"/>
    <w:rsid w:val="00620B1B"/>
    <w:rsid w:val="0062114F"/>
    <w:rsid w:val="006219C6"/>
    <w:rsid w:val="00621E75"/>
    <w:rsid w:val="00621ECC"/>
    <w:rsid w:val="00621EE3"/>
    <w:rsid w:val="00621F0F"/>
    <w:rsid w:val="00622115"/>
    <w:rsid w:val="0062225E"/>
    <w:rsid w:val="0062244E"/>
    <w:rsid w:val="0062380E"/>
    <w:rsid w:val="00623830"/>
    <w:rsid w:val="00623D31"/>
    <w:rsid w:val="0062433B"/>
    <w:rsid w:val="0062446C"/>
    <w:rsid w:val="006244E9"/>
    <w:rsid w:val="00624602"/>
    <w:rsid w:val="00624646"/>
    <w:rsid w:val="00624E82"/>
    <w:rsid w:val="006255D5"/>
    <w:rsid w:val="00625BF3"/>
    <w:rsid w:val="006262CB"/>
    <w:rsid w:val="00626610"/>
    <w:rsid w:val="00626617"/>
    <w:rsid w:val="006268E9"/>
    <w:rsid w:val="00626A38"/>
    <w:rsid w:val="0062737F"/>
    <w:rsid w:val="006274A3"/>
    <w:rsid w:val="00627755"/>
    <w:rsid w:val="006277AF"/>
    <w:rsid w:val="00627A3F"/>
    <w:rsid w:val="00627CFE"/>
    <w:rsid w:val="00630039"/>
    <w:rsid w:val="006301E0"/>
    <w:rsid w:val="006302F2"/>
    <w:rsid w:val="0063058B"/>
    <w:rsid w:val="00630639"/>
    <w:rsid w:val="00630A25"/>
    <w:rsid w:val="00630A6C"/>
    <w:rsid w:val="006317F3"/>
    <w:rsid w:val="0063187B"/>
    <w:rsid w:val="006318B7"/>
    <w:rsid w:val="00631B56"/>
    <w:rsid w:val="00631C2A"/>
    <w:rsid w:val="00631D77"/>
    <w:rsid w:val="00632060"/>
    <w:rsid w:val="0063249C"/>
    <w:rsid w:val="006326E2"/>
    <w:rsid w:val="006328B2"/>
    <w:rsid w:val="00632C6D"/>
    <w:rsid w:val="006337F2"/>
    <w:rsid w:val="00633F0C"/>
    <w:rsid w:val="0063405D"/>
    <w:rsid w:val="0063408F"/>
    <w:rsid w:val="006340D1"/>
    <w:rsid w:val="006345EB"/>
    <w:rsid w:val="0063462B"/>
    <w:rsid w:val="00634676"/>
    <w:rsid w:val="00634B75"/>
    <w:rsid w:val="00634EDF"/>
    <w:rsid w:val="0063502B"/>
    <w:rsid w:val="006350A3"/>
    <w:rsid w:val="006351A5"/>
    <w:rsid w:val="006356DD"/>
    <w:rsid w:val="0063602E"/>
    <w:rsid w:val="00636225"/>
    <w:rsid w:val="00636783"/>
    <w:rsid w:val="00636A3C"/>
    <w:rsid w:val="00636CFE"/>
    <w:rsid w:val="00637087"/>
    <w:rsid w:val="00637586"/>
    <w:rsid w:val="0063780F"/>
    <w:rsid w:val="00637847"/>
    <w:rsid w:val="00637AE6"/>
    <w:rsid w:val="00637D7D"/>
    <w:rsid w:val="006403D9"/>
    <w:rsid w:val="006406D7"/>
    <w:rsid w:val="00640860"/>
    <w:rsid w:val="00640906"/>
    <w:rsid w:val="00640B1C"/>
    <w:rsid w:val="00640DDA"/>
    <w:rsid w:val="006412E7"/>
    <w:rsid w:val="006415D1"/>
    <w:rsid w:val="006417B4"/>
    <w:rsid w:val="0064195A"/>
    <w:rsid w:val="00641EC1"/>
    <w:rsid w:val="00641FAE"/>
    <w:rsid w:val="0064221F"/>
    <w:rsid w:val="006424B9"/>
    <w:rsid w:val="006425E8"/>
    <w:rsid w:val="00642E87"/>
    <w:rsid w:val="00642F38"/>
    <w:rsid w:val="006431B1"/>
    <w:rsid w:val="006432E5"/>
    <w:rsid w:val="006432F6"/>
    <w:rsid w:val="006435B7"/>
    <w:rsid w:val="00643680"/>
    <w:rsid w:val="00643770"/>
    <w:rsid w:val="00643A5D"/>
    <w:rsid w:val="00643B29"/>
    <w:rsid w:val="00643D5E"/>
    <w:rsid w:val="00643EAD"/>
    <w:rsid w:val="00644B40"/>
    <w:rsid w:val="00644C4D"/>
    <w:rsid w:val="006454A1"/>
    <w:rsid w:val="0064632E"/>
    <w:rsid w:val="00646363"/>
    <w:rsid w:val="006468AF"/>
    <w:rsid w:val="006469F2"/>
    <w:rsid w:val="00647B0F"/>
    <w:rsid w:val="00650080"/>
    <w:rsid w:val="006500EB"/>
    <w:rsid w:val="00650B44"/>
    <w:rsid w:val="00650BE9"/>
    <w:rsid w:val="00650CC4"/>
    <w:rsid w:val="00650EB0"/>
    <w:rsid w:val="00650EE1"/>
    <w:rsid w:val="006513EB"/>
    <w:rsid w:val="00651C00"/>
    <w:rsid w:val="00651FCB"/>
    <w:rsid w:val="00652929"/>
    <w:rsid w:val="006529D3"/>
    <w:rsid w:val="00652BD3"/>
    <w:rsid w:val="00652DEA"/>
    <w:rsid w:val="00653FC2"/>
    <w:rsid w:val="0065462D"/>
    <w:rsid w:val="006547AE"/>
    <w:rsid w:val="00654AFB"/>
    <w:rsid w:val="00654CFB"/>
    <w:rsid w:val="0065507C"/>
    <w:rsid w:val="00655180"/>
    <w:rsid w:val="006551A5"/>
    <w:rsid w:val="006554D8"/>
    <w:rsid w:val="00655FAF"/>
    <w:rsid w:val="006568D6"/>
    <w:rsid w:val="00657020"/>
    <w:rsid w:val="006573D0"/>
    <w:rsid w:val="006579F4"/>
    <w:rsid w:val="006604BF"/>
    <w:rsid w:val="006605CC"/>
    <w:rsid w:val="00660803"/>
    <w:rsid w:val="00660A32"/>
    <w:rsid w:val="00660CF3"/>
    <w:rsid w:val="006614A0"/>
    <w:rsid w:val="00661919"/>
    <w:rsid w:val="00661950"/>
    <w:rsid w:val="00661A2B"/>
    <w:rsid w:val="00662375"/>
    <w:rsid w:val="006625F6"/>
    <w:rsid w:val="006627E2"/>
    <w:rsid w:val="00662AE6"/>
    <w:rsid w:val="00662CAA"/>
    <w:rsid w:val="00662D93"/>
    <w:rsid w:val="00663046"/>
    <w:rsid w:val="006630B2"/>
    <w:rsid w:val="0066339B"/>
    <w:rsid w:val="0066373B"/>
    <w:rsid w:val="00663A90"/>
    <w:rsid w:val="00663DFE"/>
    <w:rsid w:val="00664343"/>
    <w:rsid w:val="006644C4"/>
    <w:rsid w:val="0066465A"/>
    <w:rsid w:val="00664765"/>
    <w:rsid w:val="006648E7"/>
    <w:rsid w:val="00664ECE"/>
    <w:rsid w:val="006654F7"/>
    <w:rsid w:val="00665A62"/>
    <w:rsid w:val="00665A6C"/>
    <w:rsid w:val="00665E15"/>
    <w:rsid w:val="00666069"/>
    <w:rsid w:val="006665ED"/>
    <w:rsid w:val="006667FE"/>
    <w:rsid w:val="00666995"/>
    <w:rsid w:val="00666C79"/>
    <w:rsid w:val="00666D13"/>
    <w:rsid w:val="00667296"/>
    <w:rsid w:val="0066746F"/>
    <w:rsid w:val="00667799"/>
    <w:rsid w:val="006679C9"/>
    <w:rsid w:val="00667C61"/>
    <w:rsid w:val="00667CAA"/>
    <w:rsid w:val="0067070E"/>
    <w:rsid w:val="00670978"/>
    <w:rsid w:val="00670E2E"/>
    <w:rsid w:val="006714FA"/>
    <w:rsid w:val="00671803"/>
    <w:rsid w:val="00671857"/>
    <w:rsid w:val="0067195B"/>
    <w:rsid w:val="0067217F"/>
    <w:rsid w:val="00672249"/>
    <w:rsid w:val="0067267E"/>
    <w:rsid w:val="00672C85"/>
    <w:rsid w:val="006736A0"/>
    <w:rsid w:val="00674347"/>
    <w:rsid w:val="0067468A"/>
    <w:rsid w:val="0067493C"/>
    <w:rsid w:val="00674DC0"/>
    <w:rsid w:val="00674EFE"/>
    <w:rsid w:val="0067503E"/>
    <w:rsid w:val="0067571F"/>
    <w:rsid w:val="00675D4D"/>
    <w:rsid w:val="00675F58"/>
    <w:rsid w:val="00675FF3"/>
    <w:rsid w:val="00676228"/>
    <w:rsid w:val="0067647D"/>
    <w:rsid w:val="00676F72"/>
    <w:rsid w:val="0067707E"/>
    <w:rsid w:val="006774A0"/>
    <w:rsid w:val="006803F5"/>
    <w:rsid w:val="0068046D"/>
    <w:rsid w:val="006804EC"/>
    <w:rsid w:val="006806DC"/>
    <w:rsid w:val="00680D49"/>
    <w:rsid w:val="0068138C"/>
    <w:rsid w:val="00681B4F"/>
    <w:rsid w:val="00682018"/>
    <w:rsid w:val="0068286F"/>
    <w:rsid w:val="00682AF6"/>
    <w:rsid w:val="006830CA"/>
    <w:rsid w:val="006835F3"/>
    <w:rsid w:val="00683867"/>
    <w:rsid w:val="00683953"/>
    <w:rsid w:val="00683F05"/>
    <w:rsid w:val="00684388"/>
    <w:rsid w:val="0068471C"/>
    <w:rsid w:val="00684899"/>
    <w:rsid w:val="00684E9B"/>
    <w:rsid w:val="00684F00"/>
    <w:rsid w:val="0068516F"/>
    <w:rsid w:val="00685185"/>
    <w:rsid w:val="006853B5"/>
    <w:rsid w:val="006856EC"/>
    <w:rsid w:val="00685A05"/>
    <w:rsid w:val="00685C99"/>
    <w:rsid w:val="00685DC8"/>
    <w:rsid w:val="00686440"/>
    <w:rsid w:val="006865A2"/>
    <w:rsid w:val="00686BAD"/>
    <w:rsid w:val="00686BBA"/>
    <w:rsid w:val="0068735C"/>
    <w:rsid w:val="00687C6F"/>
    <w:rsid w:val="006901FF"/>
    <w:rsid w:val="00690428"/>
    <w:rsid w:val="006904F8"/>
    <w:rsid w:val="006909AB"/>
    <w:rsid w:val="00690BC5"/>
    <w:rsid w:val="006916AD"/>
    <w:rsid w:val="00691902"/>
    <w:rsid w:val="00691AA1"/>
    <w:rsid w:val="00691AA3"/>
    <w:rsid w:val="00691C7B"/>
    <w:rsid w:val="00691C8E"/>
    <w:rsid w:val="0069231A"/>
    <w:rsid w:val="006924EE"/>
    <w:rsid w:val="006926E9"/>
    <w:rsid w:val="006926FA"/>
    <w:rsid w:val="0069294D"/>
    <w:rsid w:val="00692ED3"/>
    <w:rsid w:val="006931EE"/>
    <w:rsid w:val="00693325"/>
    <w:rsid w:val="00693CDB"/>
    <w:rsid w:val="00694216"/>
    <w:rsid w:val="00694C9A"/>
    <w:rsid w:val="00695FCC"/>
    <w:rsid w:val="00695FF8"/>
    <w:rsid w:val="00696A1B"/>
    <w:rsid w:val="0069714D"/>
    <w:rsid w:val="006972D7"/>
    <w:rsid w:val="006979E1"/>
    <w:rsid w:val="00697BA6"/>
    <w:rsid w:val="006A0259"/>
    <w:rsid w:val="006A03B0"/>
    <w:rsid w:val="006A0743"/>
    <w:rsid w:val="006A0D12"/>
    <w:rsid w:val="006A1319"/>
    <w:rsid w:val="006A1338"/>
    <w:rsid w:val="006A1930"/>
    <w:rsid w:val="006A21BF"/>
    <w:rsid w:val="006A21E3"/>
    <w:rsid w:val="006A26CC"/>
    <w:rsid w:val="006A2A18"/>
    <w:rsid w:val="006A3341"/>
    <w:rsid w:val="006A34A2"/>
    <w:rsid w:val="006A4168"/>
    <w:rsid w:val="006A421C"/>
    <w:rsid w:val="006A44A2"/>
    <w:rsid w:val="006A45C9"/>
    <w:rsid w:val="006A47FA"/>
    <w:rsid w:val="006A4847"/>
    <w:rsid w:val="006A49F7"/>
    <w:rsid w:val="006A4B45"/>
    <w:rsid w:val="006A50F0"/>
    <w:rsid w:val="006A5188"/>
    <w:rsid w:val="006A522B"/>
    <w:rsid w:val="006A53C2"/>
    <w:rsid w:val="006A546D"/>
    <w:rsid w:val="006A5B9A"/>
    <w:rsid w:val="006A5DF0"/>
    <w:rsid w:val="006A60AB"/>
    <w:rsid w:val="006A618E"/>
    <w:rsid w:val="006A6401"/>
    <w:rsid w:val="006A6779"/>
    <w:rsid w:val="006A6919"/>
    <w:rsid w:val="006A695E"/>
    <w:rsid w:val="006A6F79"/>
    <w:rsid w:val="006A705D"/>
    <w:rsid w:val="006A71C5"/>
    <w:rsid w:val="006A7298"/>
    <w:rsid w:val="006A7358"/>
    <w:rsid w:val="006A737A"/>
    <w:rsid w:val="006A77C6"/>
    <w:rsid w:val="006A7822"/>
    <w:rsid w:val="006B021F"/>
    <w:rsid w:val="006B0276"/>
    <w:rsid w:val="006B033E"/>
    <w:rsid w:val="006B0481"/>
    <w:rsid w:val="006B04AF"/>
    <w:rsid w:val="006B0C24"/>
    <w:rsid w:val="006B0CB8"/>
    <w:rsid w:val="006B1536"/>
    <w:rsid w:val="006B170C"/>
    <w:rsid w:val="006B1FCB"/>
    <w:rsid w:val="006B2173"/>
    <w:rsid w:val="006B24B1"/>
    <w:rsid w:val="006B2982"/>
    <w:rsid w:val="006B358F"/>
    <w:rsid w:val="006B374F"/>
    <w:rsid w:val="006B4E5F"/>
    <w:rsid w:val="006B51A1"/>
    <w:rsid w:val="006B5584"/>
    <w:rsid w:val="006B5772"/>
    <w:rsid w:val="006B6329"/>
    <w:rsid w:val="006B6352"/>
    <w:rsid w:val="006B6713"/>
    <w:rsid w:val="006B6B26"/>
    <w:rsid w:val="006B7038"/>
    <w:rsid w:val="006B70D5"/>
    <w:rsid w:val="006B748F"/>
    <w:rsid w:val="006B7919"/>
    <w:rsid w:val="006B7B39"/>
    <w:rsid w:val="006B7C4E"/>
    <w:rsid w:val="006B7D57"/>
    <w:rsid w:val="006B7F5F"/>
    <w:rsid w:val="006C08A1"/>
    <w:rsid w:val="006C0C50"/>
    <w:rsid w:val="006C0F28"/>
    <w:rsid w:val="006C15DC"/>
    <w:rsid w:val="006C1722"/>
    <w:rsid w:val="006C19C1"/>
    <w:rsid w:val="006C1F8A"/>
    <w:rsid w:val="006C25A3"/>
    <w:rsid w:val="006C3289"/>
    <w:rsid w:val="006C3560"/>
    <w:rsid w:val="006C399E"/>
    <w:rsid w:val="006C3B07"/>
    <w:rsid w:val="006C3DB6"/>
    <w:rsid w:val="006C3F1B"/>
    <w:rsid w:val="006C44BF"/>
    <w:rsid w:val="006C44F9"/>
    <w:rsid w:val="006C4CA0"/>
    <w:rsid w:val="006C4CE8"/>
    <w:rsid w:val="006C4E49"/>
    <w:rsid w:val="006C5D6B"/>
    <w:rsid w:val="006C6074"/>
    <w:rsid w:val="006C6515"/>
    <w:rsid w:val="006C66A4"/>
    <w:rsid w:val="006C7597"/>
    <w:rsid w:val="006C7C8E"/>
    <w:rsid w:val="006D04B4"/>
    <w:rsid w:val="006D0714"/>
    <w:rsid w:val="006D090E"/>
    <w:rsid w:val="006D0B4F"/>
    <w:rsid w:val="006D0C87"/>
    <w:rsid w:val="006D0CD6"/>
    <w:rsid w:val="006D13E1"/>
    <w:rsid w:val="006D19DF"/>
    <w:rsid w:val="006D1BCB"/>
    <w:rsid w:val="006D1E94"/>
    <w:rsid w:val="006D21DF"/>
    <w:rsid w:val="006D22AE"/>
    <w:rsid w:val="006D282E"/>
    <w:rsid w:val="006D3228"/>
    <w:rsid w:val="006D39FF"/>
    <w:rsid w:val="006D3AA6"/>
    <w:rsid w:val="006D3FBA"/>
    <w:rsid w:val="006D42BD"/>
    <w:rsid w:val="006D498F"/>
    <w:rsid w:val="006D4DE2"/>
    <w:rsid w:val="006D63B1"/>
    <w:rsid w:val="006D6446"/>
    <w:rsid w:val="006D70BB"/>
    <w:rsid w:val="006D7873"/>
    <w:rsid w:val="006D7980"/>
    <w:rsid w:val="006D7A6F"/>
    <w:rsid w:val="006D7FB9"/>
    <w:rsid w:val="006E0365"/>
    <w:rsid w:val="006E0D29"/>
    <w:rsid w:val="006E1233"/>
    <w:rsid w:val="006E1484"/>
    <w:rsid w:val="006E188C"/>
    <w:rsid w:val="006E21C5"/>
    <w:rsid w:val="006E21CD"/>
    <w:rsid w:val="006E2276"/>
    <w:rsid w:val="006E2B9D"/>
    <w:rsid w:val="006E2D49"/>
    <w:rsid w:val="006E2F2E"/>
    <w:rsid w:val="006E30A9"/>
    <w:rsid w:val="006E30B7"/>
    <w:rsid w:val="006E42CE"/>
    <w:rsid w:val="006E45C3"/>
    <w:rsid w:val="006E45F1"/>
    <w:rsid w:val="006E47D1"/>
    <w:rsid w:val="006E4DB3"/>
    <w:rsid w:val="006E5003"/>
    <w:rsid w:val="006E5034"/>
    <w:rsid w:val="006E5624"/>
    <w:rsid w:val="006E56D4"/>
    <w:rsid w:val="006E59FE"/>
    <w:rsid w:val="006E5EB7"/>
    <w:rsid w:val="006E5FCB"/>
    <w:rsid w:val="006E6D0D"/>
    <w:rsid w:val="006E6F84"/>
    <w:rsid w:val="006E6FB4"/>
    <w:rsid w:val="006E76DC"/>
    <w:rsid w:val="006E7A4B"/>
    <w:rsid w:val="006F134A"/>
    <w:rsid w:val="006F1512"/>
    <w:rsid w:val="006F17BE"/>
    <w:rsid w:val="006F18E8"/>
    <w:rsid w:val="006F1A5D"/>
    <w:rsid w:val="006F1B49"/>
    <w:rsid w:val="006F1F95"/>
    <w:rsid w:val="006F222C"/>
    <w:rsid w:val="006F273F"/>
    <w:rsid w:val="006F28AD"/>
    <w:rsid w:val="006F30E7"/>
    <w:rsid w:val="006F3302"/>
    <w:rsid w:val="006F3469"/>
    <w:rsid w:val="006F36FB"/>
    <w:rsid w:val="006F37B8"/>
    <w:rsid w:val="006F3F6F"/>
    <w:rsid w:val="006F3F86"/>
    <w:rsid w:val="006F4072"/>
    <w:rsid w:val="006F446E"/>
    <w:rsid w:val="006F49B6"/>
    <w:rsid w:val="006F4B38"/>
    <w:rsid w:val="006F51A6"/>
    <w:rsid w:val="006F5555"/>
    <w:rsid w:val="006F560C"/>
    <w:rsid w:val="006F563B"/>
    <w:rsid w:val="006F5A16"/>
    <w:rsid w:val="006F5BDF"/>
    <w:rsid w:val="006F5C6C"/>
    <w:rsid w:val="006F5D42"/>
    <w:rsid w:val="006F6099"/>
    <w:rsid w:val="006F6CE8"/>
    <w:rsid w:val="006F729A"/>
    <w:rsid w:val="006F7376"/>
    <w:rsid w:val="006F7558"/>
    <w:rsid w:val="006F76DD"/>
    <w:rsid w:val="006F7D64"/>
    <w:rsid w:val="006F7FFA"/>
    <w:rsid w:val="007005C1"/>
    <w:rsid w:val="007005F0"/>
    <w:rsid w:val="0070080E"/>
    <w:rsid w:val="00700A76"/>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3626"/>
    <w:rsid w:val="007038B2"/>
    <w:rsid w:val="00703E6B"/>
    <w:rsid w:val="007040C0"/>
    <w:rsid w:val="00704234"/>
    <w:rsid w:val="0070494F"/>
    <w:rsid w:val="00705436"/>
    <w:rsid w:val="00705CB5"/>
    <w:rsid w:val="00705DEE"/>
    <w:rsid w:val="00705FE8"/>
    <w:rsid w:val="007067DD"/>
    <w:rsid w:val="00706CF7"/>
    <w:rsid w:val="00706DDE"/>
    <w:rsid w:val="00706EEF"/>
    <w:rsid w:val="007072B6"/>
    <w:rsid w:val="00707AAB"/>
    <w:rsid w:val="00707C81"/>
    <w:rsid w:val="00710495"/>
    <w:rsid w:val="00710B9D"/>
    <w:rsid w:val="00710C1D"/>
    <w:rsid w:val="00710E6F"/>
    <w:rsid w:val="0071107B"/>
    <w:rsid w:val="00711600"/>
    <w:rsid w:val="007116CB"/>
    <w:rsid w:val="00711A94"/>
    <w:rsid w:val="00711D26"/>
    <w:rsid w:val="007127D6"/>
    <w:rsid w:val="00712B64"/>
    <w:rsid w:val="007137A2"/>
    <w:rsid w:val="00713E4B"/>
    <w:rsid w:val="007141B5"/>
    <w:rsid w:val="00714EAD"/>
    <w:rsid w:val="007157E6"/>
    <w:rsid w:val="00715DC7"/>
    <w:rsid w:val="00715DFE"/>
    <w:rsid w:val="0071635B"/>
    <w:rsid w:val="00716B89"/>
    <w:rsid w:val="00716C6C"/>
    <w:rsid w:val="00716EF4"/>
    <w:rsid w:val="007171E1"/>
    <w:rsid w:val="00717BDB"/>
    <w:rsid w:val="007205F2"/>
    <w:rsid w:val="00720744"/>
    <w:rsid w:val="00720AA1"/>
    <w:rsid w:val="00720EE2"/>
    <w:rsid w:val="00720FC4"/>
    <w:rsid w:val="00720FFE"/>
    <w:rsid w:val="0072167E"/>
    <w:rsid w:val="007219E9"/>
    <w:rsid w:val="00721B57"/>
    <w:rsid w:val="0072284C"/>
    <w:rsid w:val="00722891"/>
    <w:rsid w:val="00722C57"/>
    <w:rsid w:val="00722ECE"/>
    <w:rsid w:val="00723679"/>
    <w:rsid w:val="00723911"/>
    <w:rsid w:val="00723CD3"/>
    <w:rsid w:val="00723D5C"/>
    <w:rsid w:val="007240EF"/>
    <w:rsid w:val="00724402"/>
    <w:rsid w:val="00724847"/>
    <w:rsid w:val="00724B00"/>
    <w:rsid w:val="00724E70"/>
    <w:rsid w:val="00724F9D"/>
    <w:rsid w:val="00725262"/>
    <w:rsid w:val="00725BC8"/>
    <w:rsid w:val="007263D0"/>
    <w:rsid w:val="00726B33"/>
    <w:rsid w:val="00726C86"/>
    <w:rsid w:val="00726F34"/>
    <w:rsid w:val="00727024"/>
    <w:rsid w:val="007273C8"/>
    <w:rsid w:val="00727E7F"/>
    <w:rsid w:val="007302B5"/>
    <w:rsid w:val="0073068D"/>
    <w:rsid w:val="00730ABB"/>
    <w:rsid w:val="00730FEA"/>
    <w:rsid w:val="0073125A"/>
    <w:rsid w:val="007314D8"/>
    <w:rsid w:val="0073187B"/>
    <w:rsid w:val="00731C02"/>
    <w:rsid w:val="00731F5B"/>
    <w:rsid w:val="00732CF8"/>
    <w:rsid w:val="00733183"/>
    <w:rsid w:val="00733188"/>
    <w:rsid w:val="00733769"/>
    <w:rsid w:val="00733982"/>
    <w:rsid w:val="00734057"/>
    <w:rsid w:val="00734409"/>
    <w:rsid w:val="00734E0F"/>
    <w:rsid w:val="00734E7D"/>
    <w:rsid w:val="00735534"/>
    <w:rsid w:val="00735751"/>
    <w:rsid w:val="00735CE1"/>
    <w:rsid w:val="00735F22"/>
    <w:rsid w:val="00735F61"/>
    <w:rsid w:val="00736103"/>
    <w:rsid w:val="007364F4"/>
    <w:rsid w:val="007369BB"/>
    <w:rsid w:val="00736AFA"/>
    <w:rsid w:val="00736C4E"/>
    <w:rsid w:val="00736E86"/>
    <w:rsid w:val="00736F6B"/>
    <w:rsid w:val="00736FF4"/>
    <w:rsid w:val="007376C2"/>
    <w:rsid w:val="007379CB"/>
    <w:rsid w:val="00737C80"/>
    <w:rsid w:val="0074016B"/>
    <w:rsid w:val="00740AE5"/>
    <w:rsid w:val="00740C65"/>
    <w:rsid w:val="00740EE3"/>
    <w:rsid w:val="007412CC"/>
    <w:rsid w:val="00741336"/>
    <w:rsid w:val="0074153A"/>
    <w:rsid w:val="00741878"/>
    <w:rsid w:val="00741A6E"/>
    <w:rsid w:val="00741D1E"/>
    <w:rsid w:val="00741EA5"/>
    <w:rsid w:val="0074208B"/>
    <w:rsid w:val="00742091"/>
    <w:rsid w:val="00742A29"/>
    <w:rsid w:val="00742BB5"/>
    <w:rsid w:val="00742C31"/>
    <w:rsid w:val="00742C3A"/>
    <w:rsid w:val="00743251"/>
    <w:rsid w:val="007438C5"/>
    <w:rsid w:val="00743A33"/>
    <w:rsid w:val="00743F01"/>
    <w:rsid w:val="00745366"/>
    <w:rsid w:val="0074548E"/>
    <w:rsid w:val="007454A1"/>
    <w:rsid w:val="00745527"/>
    <w:rsid w:val="00745AC2"/>
    <w:rsid w:val="00745D5A"/>
    <w:rsid w:val="00745DBA"/>
    <w:rsid w:val="007460A7"/>
    <w:rsid w:val="007467FC"/>
    <w:rsid w:val="00746C16"/>
    <w:rsid w:val="00746E24"/>
    <w:rsid w:val="00747689"/>
    <w:rsid w:val="0074779C"/>
    <w:rsid w:val="00747FD9"/>
    <w:rsid w:val="0075076C"/>
    <w:rsid w:val="007509C3"/>
    <w:rsid w:val="00750B0A"/>
    <w:rsid w:val="00750BFE"/>
    <w:rsid w:val="00750DE7"/>
    <w:rsid w:val="0075133B"/>
    <w:rsid w:val="00751F74"/>
    <w:rsid w:val="00752258"/>
    <w:rsid w:val="0075237E"/>
    <w:rsid w:val="00752522"/>
    <w:rsid w:val="007525ED"/>
    <w:rsid w:val="00753357"/>
    <w:rsid w:val="0075342A"/>
    <w:rsid w:val="007534F8"/>
    <w:rsid w:val="007537EE"/>
    <w:rsid w:val="0075420F"/>
    <w:rsid w:val="0075431A"/>
    <w:rsid w:val="007547C3"/>
    <w:rsid w:val="00754BF8"/>
    <w:rsid w:val="00754F2A"/>
    <w:rsid w:val="0075508B"/>
    <w:rsid w:val="007550D6"/>
    <w:rsid w:val="00755F7F"/>
    <w:rsid w:val="0075619F"/>
    <w:rsid w:val="00756407"/>
    <w:rsid w:val="00756493"/>
    <w:rsid w:val="0075651A"/>
    <w:rsid w:val="00756C23"/>
    <w:rsid w:val="00756F29"/>
    <w:rsid w:val="00756F48"/>
    <w:rsid w:val="00757D6C"/>
    <w:rsid w:val="00760595"/>
    <w:rsid w:val="00760AAE"/>
    <w:rsid w:val="00760F66"/>
    <w:rsid w:val="00761249"/>
    <w:rsid w:val="00762238"/>
    <w:rsid w:val="0076247E"/>
    <w:rsid w:val="0076263E"/>
    <w:rsid w:val="00763090"/>
    <w:rsid w:val="0076337C"/>
    <w:rsid w:val="00763C25"/>
    <w:rsid w:val="00764723"/>
    <w:rsid w:val="00764F1E"/>
    <w:rsid w:val="00765027"/>
    <w:rsid w:val="00765141"/>
    <w:rsid w:val="0076524C"/>
    <w:rsid w:val="007655BA"/>
    <w:rsid w:val="007657BB"/>
    <w:rsid w:val="00765A01"/>
    <w:rsid w:val="00765A20"/>
    <w:rsid w:val="00765D35"/>
    <w:rsid w:val="00765D7F"/>
    <w:rsid w:val="00766223"/>
    <w:rsid w:val="00766433"/>
    <w:rsid w:val="00766684"/>
    <w:rsid w:val="007666C2"/>
    <w:rsid w:val="00766D55"/>
    <w:rsid w:val="00766FD3"/>
    <w:rsid w:val="00767143"/>
    <w:rsid w:val="00767874"/>
    <w:rsid w:val="00767CAD"/>
    <w:rsid w:val="00767FE5"/>
    <w:rsid w:val="00770DE1"/>
    <w:rsid w:val="00770E9B"/>
    <w:rsid w:val="00771742"/>
    <w:rsid w:val="007718B5"/>
    <w:rsid w:val="00773013"/>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D6C"/>
    <w:rsid w:val="00780122"/>
    <w:rsid w:val="00780151"/>
    <w:rsid w:val="00780E18"/>
    <w:rsid w:val="007814B9"/>
    <w:rsid w:val="007814F7"/>
    <w:rsid w:val="00781533"/>
    <w:rsid w:val="00781A3A"/>
    <w:rsid w:val="00781E1D"/>
    <w:rsid w:val="007827E8"/>
    <w:rsid w:val="007829FF"/>
    <w:rsid w:val="00783455"/>
    <w:rsid w:val="00783AB8"/>
    <w:rsid w:val="0078438F"/>
    <w:rsid w:val="007846DD"/>
    <w:rsid w:val="00784B82"/>
    <w:rsid w:val="007852BF"/>
    <w:rsid w:val="00785321"/>
    <w:rsid w:val="00785628"/>
    <w:rsid w:val="00785E14"/>
    <w:rsid w:val="0078603A"/>
    <w:rsid w:val="0078630E"/>
    <w:rsid w:val="0078631C"/>
    <w:rsid w:val="0078673D"/>
    <w:rsid w:val="00786743"/>
    <w:rsid w:val="0078694D"/>
    <w:rsid w:val="00786F8C"/>
    <w:rsid w:val="00787257"/>
    <w:rsid w:val="00787326"/>
    <w:rsid w:val="0078738A"/>
    <w:rsid w:val="007905FB"/>
    <w:rsid w:val="0079071E"/>
    <w:rsid w:val="007907ED"/>
    <w:rsid w:val="00791345"/>
    <w:rsid w:val="0079186D"/>
    <w:rsid w:val="0079194D"/>
    <w:rsid w:val="00791A19"/>
    <w:rsid w:val="00792056"/>
    <w:rsid w:val="007928D2"/>
    <w:rsid w:val="00792B79"/>
    <w:rsid w:val="00792E6D"/>
    <w:rsid w:val="00792EF3"/>
    <w:rsid w:val="0079325F"/>
    <w:rsid w:val="00793463"/>
    <w:rsid w:val="00793A11"/>
    <w:rsid w:val="00793EE7"/>
    <w:rsid w:val="007949F4"/>
    <w:rsid w:val="00794A2B"/>
    <w:rsid w:val="00794C73"/>
    <w:rsid w:val="00794C7B"/>
    <w:rsid w:val="00794ED7"/>
    <w:rsid w:val="00794F01"/>
    <w:rsid w:val="00794F98"/>
    <w:rsid w:val="007959BA"/>
    <w:rsid w:val="00795DA4"/>
    <w:rsid w:val="0079620E"/>
    <w:rsid w:val="00796212"/>
    <w:rsid w:val="007963A4"/>
    <w:rsid w:val="00796510"/>
    <w:rsid w:val="00796A35"/>
    <w:rsid w:val="00796B93"/>
    <w:rsid w:val="00797792"/>
    <w:rsid w:val="007A020E"/>
    <w:rsid w:val="007A0777"/>
    <w:rsid w:val="007A14E2"/>
    <w:rsid w:val="007A1BCE"/>
    <w:rsid w:val="007A1E41"/>
    <w:rsid w:val="007A2CB1"/>
    <w:rsid w:val="007A302E"/>
    <w:rsid w:val="007A33B6"/>
    <w:rsid w:val="007A34DD"/>
    <w:rsid w:val="007A379D"/>
    <w:rsid w:val="007A4920"/>
    <w:rsid w:val="007A5244"/>
    <w:rsid w:val="007A667E"/>
    <w:rsid w:val="007A6842"/>
    <w:rsid w:val="007A690C"/>
    <w:rsid w:val="007A6B35"/>
    <w:rsid w:val="007A6BC5"/>
    <w:rsid w:val="007A6E1B"/>
    <w:rsid w:val="007A7370"/>
    <w:rsid w:val="007A7861"/>
    <w:rsid w:val="007A7AEB"/>
    <w:rsid w:val="007B01DF"/>
    <w:rsid w:val="007B03F3"/>
    <w:rsid w:val="007B04FF"/>
    <w:rsid w:val="007B06BF"/>
    <w:rsid w:val="007B19CE"/>
    <w:rsid w:val="007B1A89"/>
    <w:rsid w:val="007B2308"/>
    <w:rsid w:val="007B2E9A"/>
    <w:rsid w:val="007B31B7"/>
    <w:rsid w:val="007B3842"/>
    <w:rsid w:val="007B3A01"/>
    <w:rsid w:val="007B3C9D"/>
    <w:rsid w:val="007B3D5B"/>
    <w:rsid w:val="007B3ED9"/>
    <w:rsid w:val="007B40CB"/>
    <w:rsid w:val="007B446D"/>
    <w:rsid w:val="007B45C9"/>
    <w:rsid w:val="007B4648"/>
    <w:rsid w:val="007B47CF"/>
    <w:rsid w:val="007B4A5E"/>
    <w:rsid w:val="007B4A80"/>
    <w:rsid w:val="007B4D17"/>
    <w:rsid w:val="007B5275"/>
    <w:rsid w:val="007B56DF"/>
    <w:rsid w:val="007B5769"/>
    <w:rsid w:val="007B649F"/>
    <w:rsid w:val="007B6F44"/>
    <w:rsid w:val="007B72F7"/>
    <w:rsid w:val="007B7505"/>
    <w:rsid w:val="007B7FF0"/>
    <w:rsid w:val="007C018A"/>
    <w:rsid w:val="007C0455"/>
    <w:rsid w:val="007C068F"/>
    <w:rsid w:val="007C086E"/>
    <w:rsid w:val="007C0E7E"/>
    <w:rsid w:val="007C1632"/>
    <w:rsid w:val="007C1B7F"/>
    <w:rsid w:val="007C21C0"/>
    <w:rsid w:val="007C254C"/>
    <w:rsid w:val="007C2864"/>
    <w:rsid w:val="007C35C1"/>
    <w:rsid w:val="007C46E5"/>
    <w:rsid w:val="007C4B5B"/>
    <w:rsid w:val="007C5225"/>
    <w:rsid w:val="007C5422"/>
    <w:rsid w:val="007C578E"/>
    <w:rsid w:val="007C5BAD"/>
    <w:rsid w:val="007C5C07"/>
    <w:rsid w:val="007C5E7B"/>
    <w:rsid w:val="007C653E"/>
    <w:rsid w:val="007C6568"/>
    <w:rsid w:val="007C6A6A"/>
    <w:rsid w:val="007C7914"/>
    <w:rsid w:val="007C7FF8"/>
    <w:rsid w:val="007D00CE"/>
    <w:rsid w:val="007D0433"/>
    <w:rsid w:val="007D1125"/>
    <w:rsid w:val="007D269C"/>
    <w:rsid w:val="007D28C1"/>
    <w:rsid w:val="007D2C70"/>
    <w:rsid w:val="007D2E90"/>
    <w:rsid w:val="007D2E9A"/>
    <w:rsid w:val="007D2EB9"/>
    <w:rsid w:val="007D313C"/>
    <w:rsid w:val="007D3538"/>
    <w:rsid w:val="007D36E4"/>
    <w:rsid w:val="007D3859"/>
    <w:rsid w:val="007D46CE"/>
    <w:rsid w:val="007D4C04"/>
    <w:rsid w:val="007D4F00"/>
    <w:rsid w:val="007D5750"/>
    <w:rsid w:val="007D57C4"/>
    <w:rsid w:val="007D587C"/>
    <w:rsid w:val="007D5C35"/>
    <w:rsid w:val="007D630E"/>
    <w:rsid w:val="007D6C9D"/>
    <w:rsid w:val="007D6D24"/>
    <w:rsid w:val="007D75B5"/>
    <w:rsid w:val="007E12B7"/>
    <w:rsid w:val="007E1677"/>
    <w:rsid w:val="007E17F4"/>
    <w:rsid w:val="007E1A25"/>
    <w:rsid w:val="007E1B1A"/>
    <w:rsid w:val="007E2789"/>
    <w:rsid w:val="007E2E18"/>
    <w:rsid w:val="007E3531"/>
    <w:rsid w:val="007E35F2"/>
    <w:rsid w:val="007E3D84"/>
    <w:rsid w:val="007E3E6A"/>
    <w:rsid w:val="007E3E72"/>
    <w:rsid w:val="007E3E91"/>
    <w:rsid w:val="007E442A"/>
    <w:rsid w:val="007E4539"/>
    <w:rsid w:val="007E4816"/>
    <w:rsid w:val="007E4985"/>
    <w:rsid w:val="007E4C7F"/>
    <w:rsid w:val="007E524C"/>
    <w:rsid w:val="007E5631"/>
    <w:rsid w:val="007E5CDB"/>
    <w:rsid w:val="007E64F3"/>
    <w:rsid w:val="007E6622"/>
    <w:rsid w:val="007F05CF"/>
    <w:rsid w:val="007F0A43"/>
    <w:rsid w:val="007F0AC9"/>
    <w:rsid w:val="007F11D2"/>
    <w:rsid w:val="007F147C"/>
    <w:rsid w:val="007F16A4"/>
    <w:rsid w:val="007F16BF"/>
    <w:rsid w:val="007F1775"/>
    <w:rsid w:val="007F1782"/>
    <w:rsid w:val="007F1938"/>
    <w:rsid w:val="007F1973"/>
    <w:rsid w:val="007F2134"/>
    <w:rsid w:val="007F2720"/>
    <w:rsid w:val="007F27B9"/>
    <w:rsid w:val="007F30AB"/>
    <w:rsid w:val="007F3B16"/>
    <w:rsid w:val="007F4124"/>
    <w:rsid w:val="007F4F65"/>
    <w:rsid w:val="007F5C65"/>
    <w:rsid w:val="007F64DA"/>
    <w:rsid w:val="007F6632"/>
    <w:rsid w:val="007F6918"/>
    <w:rsid w:val="007F74F3"/>
    <w:rsid w:val="007F79E4"/>
    <w:rsid w:val="007F7FF7"/>
    <w:rsid w:val="0080025F"/>
    <w:rsid w:val="0080056E"/>
    <w:rsid w:val="00801398"/>
    <w:rsid w:val="00801711"/>
    <w:rsid w:val="00801EA9"/>
    <w:rsid w:val="0080218A"/>
    <w:rsid w:val="00802706"/>
    <w:rsid w:val="00802B9A"/>
    <w:rsid w:val="00802E94"/>
    <w:rsid w:val="00803628"/>
    <w:rsid w:val="00803FD4"/>
    <w:rsid w:val="008040A2"/>
    <w:rsid w:val="0080495F"/>
    <w:rsid w:val="00804CFA"/>
    <w:rsid w:val="00804D23"/>
    <w:rsid w:val="00805325"/>
    <w:rsid w:val="008056BE"/>
    <w:rsid w:val="008057E7"/>
    <w:rsid w:val="008062F2"/>
    <w:rsid w:val="00806AD3"/>
    <w:rsid w:val="00806AF2"/>
    <w:rsid w:val="00807093"/>
    <w:rsid w:val="00807284"/>
    <w:rsid w:val="00807968"/>
    <w:rsid w:val="0080796F"/>
    <w:rsid w:val="00807BBC"/>
    <w:rsid w:val="00807BCB"/>
    <w:rsid w:val="0081031F"/>
    <w:rsid w:val="008106CE"/>
    <w:rsid w:val="00810C3E"/>
    <w:rsid w:val="00810F98"/>
    <w:rsid w:val="008114B0"/>
    <w:rsid w:val="00811624"/>
    <w:rsid w:val="008118A3"/>
    <w:rsid w:val="008120F5"/>
    <w:rsid w:val="008121E4"/>
    <w:rsid w:val="0081227C"/>
    <w:rsid w:val="00812C75"/>
    <w:rsid w:val="00812DF1"/>
    <w:rsid w:val="00812FA0"/>
    <w:rsid w:val="0081334F"/>
    <w:rsid w:val="0081344C"/>
    <w:rsid w:val="008135AF"/>
    <w:rsid w:val="00813D3E"/>
    <w:rsid w:val="0081468A"/>
    <w:rsid w:val="00814864"/>
    <w:rsid w:val="00814A11"/>
    <w:rsid w:val="00814B81"/>
    <w:rsid w:val="00814D43"/>
    <w:rsid w:val="00815473"/>
    <w:rsid w:val="008156DE"/>
    <w:rsid w:val="008158E7"/>
    <w:rsid w:val="00815A2C"/>
    <w:rsid w:val="00815F67"/>
    <w:rsid w:val="0081612E"/>
    <w:rsid w:val="008162CD"/>
    <w:rsid w:val="008163B2"/>
    <w:rsid w:val="00816927"/>
    <w:rsid w:val="00816B40"/>
    <w:rsid w:val="00817066"/>
    <w:rsid w:val="00817951"/>
    <w:rsid w:val="00817FA7"/>
    <w:rsid w:val="0082003C"/>
    <w:rsid w:val="00820261"/>
    <w:rsid w:val="008202EE"/>
    <w:rsid w:val="00820435"/>
    <w:rsid w:val="00820486"/>
    <w:rsid w:val="00820C11"/>
    <w:rsid w:val="00820D38"/>
    <w:rsid w:val="00820F55"/>
    <w:rsid w:val="00820F85"/>
    <w:rsid w:val="0082133C"/>
    <w:rsid w:val="0082146F"/>
    <w:rsid w:val="00821D33"/>
    <w:rsid w:val="0082280C"/>
    <w:rsid w:val="00822A4C"/>
    <w:rsid w:val="00822C29"/>
    <w:rsid w:val="00822D2A"/>
    <w:rsid w:val="00822E7A"/>
    <w:rsid w:val="00822FC0"/>
    <w:rsid w:val="008236C7"/>
    <w:rsid w:val="00823B95"/>
    <w:rsid w:val="00823C23"/>
    <w:rsid w:val="00823E10"/>
    <w:rsid w:val="00824E67"/>
    <w:rsid w:val="008250EE"/>
    <w:rsid w:val="00825410"/>
    <w:rsid w:val="008254F2"/>
    <w:rsid w:val="008262FD"/>
    <w:rsid w:val="00826B1C"/>
    <w:rsid w:val="00826B75"/>
    <w:rsid w:val="00826D97"/>
    <w:rsid w:val="0082705A"/>
    <w:rsid w:val="0082763B"/>
    <w:rsid w:val="008278F2"/>
    <w:rsid w:val="008279EA"/>
    <w:rsid w:val="00827F68"/>
    <w:rsid w:val="008304DC"/>
    <w:rsid w:val="008310AC"/>
    <w:rsid w:val="008313B7"/>
    <w:rsid w:val="0083193A"/>
    <w:rsid w:val="00831AB8"/>
    <w:rsid w:val="00831DBC"/>
    <w:rsid w:val="00831DED"/>
    <w:rsid w:val="00832089"/>
    <w:rsid w:val="00832BDF"/>
    <w:rsid w:val="00832FB8"/>
    <w:rsid w:val="00833B75"/>
    <w:rsid w:val="00833BAE"/>
    <w:rsid w:val="008342FC"/>
    <w:rsid w:val="0083432C"/>
    <w:rsid w:val="008343C5"/>
    <w:rsid w:val="008344E6"/>
    <w:rsid w:val="00834A8A"/>
    <w:rsid w:val="0083540B"/>
    <w:rsid w:val="008354F3"/>
    <w:rsid w:val="00835628"/>
    <w:rsid w:val="00835924"/>
    <w:rsid w:val="008360C4"/>
    <w:rsid w:val="00836158"/>
    <w:rsid w:val="0083625D"/>
    <w:rsid w:val="008363FC"/>
    <w:rsid w:val="00836418"/>
    <w:rsid w:val="00836439"/>
    <w:rsid w:val="00836B23"/>
    <w:rsid w:val="00836B60"/>
    <w:rsid w:val="00836BCE"/>
    <w:rsid w:val="008370D4"/>
    <w:rsid w:val="00837125"/>
    <w:rsid w:val="008371F7"/>
    <w:rsid w:val="008373DB"/>
    <w:rsid w:val="00837F4F"/>
    <w:rsid w:val="00837FE0"/>
    <w:rsid w:val="008404D6"/>
    <w:rsid w:val="00840BF1"/>
    <w:rsid w:val="00840F2B"/>
    <w:rsid w:val="00840FE0"/>
    <w:rsid w:val="008410A6"/>
    <w:rsid w:val="00841296"/>
    <w:rsid w:val="00842948"/>
    <w:rsid w:val="00843BA6"/>
    <w:rsid w:val="00843DEC"/>
    <w:rsid w:val="008440F4"/>
    <w:rsid w:val="00844426"/>
    <w:rsid w:val="008449A6"/>
    <w:rsid w:val="00844D2A"/>
    <w:rsid w:val="00844EFE"/>
    <w:rsid w:val="00845236"/>
    <w:rsid w:val="0084531C"/>
    <w:rsid w:val="00845DBD"/>
    <w:rsid w:val="00846446"/>
    <w:rsid w:val="0084696E"/>
    <w:rsid w:val="00847278"/>
    <w:rsid w:val="00847829"/>
    <w:rsid w:val="00847C08"/>
    <w:rsid w:val="00847C64"/>
    <w:rsid w:val="008500BD"/>
    <w:rsid w:val="00850442"/>
    <w:rsid w:val="008506C5"/>
    <w:rsid w:val="008506E2"/>
    <w:rsid w:val="0085094E"/>
    <w:rsid w:val="00850C47"/>
    <w:rsid w:val="00850EFB"/>
    <w:rsid w:val="00851ECB"/>
    <w:rsid w:val="008523FD"/>
    <w:rsid w:val="00852613"/>
    <w:rsid w:val="00852FB7"/>
    <w:rsid w:val="00853248"/>
    <w:rsid w:val="00853552"/>
    <w:rsid w:val="008537E2"/>
    <w:rsid w:val="00853A89"/>
    <w:rsid w:val="00854076"/>
    <w:rsid w:val="00854247"/>
    <w:rsid w:val="00854985"/>
    <w:rsid w:val="00854A82"/>
    <w:rsid w:val="00854D73"/>
    <w:rsid w:val="008551F0"/>
    <w:rsid w:val="00855293"/>
    <w:rsid w:val="00855FA6"/>
    <w:rsid w:val="00856367"/>
    <w:rsid w:val="00856999"/>
    <w:rsid w:val="00857851"/>
    <w:rsid w:val="00857CE0"/>
    <w:rsid w:val="008602DD"/>
    <w:rsid w:val="008607DF"/>
    <w:rsid w:val="008609AB"/>
    <w:rsid w:val="00860B46"/>
    <w:rsid w:val="00860F79"/>
    <w:rsid w:val="008611CD"/>
    <w:rsid w:val="0086125F"/>
    <w:rsid w:val="0086190E"/>
    <w:rsid w:val="00861F36"/>
    <w:rsid w:val="008621F4"/>
    <w:rsid w:val="008628A4"/>
    <w:rsid w:val="00862A12"/>
    <w:rsid w:val="00862A32"/>
    <w:rsid w:val="00862B4D"/>
    <w:rsid w:val="00862C57"/>
    <w:rsid w:val="00862CC6"/>
    <w:rsid w:val="00863CE5"/>
    <w:rsid w:val="008646D2"/>
    <w:rsid w:val="00864AA1"/>
    <w:rsid w:val="00865355"/>
    <w:rsid w:val="008666A2"/>
    <w:rsid w:val="008667AF"/>
    <w:rsid w:val="00866A82"/>
    <w:rsid w:val="00866B92"/>
    <w:rsid w:val="0086746D"/>
    <w:rsid w:val="008677CA"/>
    <w:rsid w:val="00867F19"/>
    <w:rsid w:val="00867FF3"/>
    <w:rsid w:val="00870BB2"/>
    <w:rsid w:val="00870D7C"/>
    <w:rsid w:val="00870DBD"/>
    <w:rsid w:val="00870E06"/>
    <w:rsid w:val="00871199"/>
    <w:rsid w:val="0087139C"/>
    <w:rsid w:val="008715C9"/>
    <w:rsid w:val="00871F38"/>
    <w:rsid w:val="0087201C"/>
    <w:rsid w:val="008720F9"/>
    <w:rsid w:val="00872827"/>
    <w:rsid w:val="008728E2"/>
    <w:rsid w:val="00872BF0"/>
    <w:rsid w:val="00872DEB"/>
    <w:rsid w:val="00873248"/>
    <w:rsid w:val="00873542"/>
    <w:rsid w:val="00873A13"/>
    <w:rsid w:val="00873BFF"/>
    <w:rsid w:val="0087412E"/>
    <w:rsid w:val="0087448E"/>
    <w:rsid w:val="008745BE"/>
    <w:rsid w:val="008745CC"/>
    <w:rsid w:val="008748A9"/>
    <w:rsid w:val="00874C08"/>
    <w:rsid w:val="0087556D"/>
    <w:rsid w:val="008757E5"/>
    <w:rsid w:val="00876473"/>
    <w:rsid w:val="008765E3"/>
    <w:rsid w:val="008767B8"/>
    <w:rsid w:val="00876D75"/>
    <w:rsid w:val="00876FB8"/>
    <w:rsid w:val="008770C4"/>
    <w:rsid w:val="008774C2"/>
    <w:rsid w:val="0087780C"/>
    <w:rsid w:val="00877F50"/>
    <w:rsid w:val="00877FA8"/>
    <w:rsid w:val="00880215"/>
    <w:rsid w:val="008803FC"/>
    <w:rsid w:val="0088048F"/>
    <w:rsid w:val="00880A18"/>
    <w:rsid w:val="00880AAF"/>
    <w:rsid w:val="0088121C"/>
    <w:rsid w:val="008812FB"/>
    <w:rsid w:val="008818FB"/>
    <w:rsid w:val="00881A6C"/>
    <w:rsid w:val="00882CAF"/>
    <w:rsid w:val="00883109"/>
    <w:rsid w:val="00883D15"/>
    <w:rsid w:val="00883D47"/>
    <w:rsid w:val="008840DD"/>
    <w:rsid w:val="00884728"/>
    <w:rsid w:val="00884960"/>
    <w:rsid w:val="00884AD4"/>
    <w:rsid w:val="00884BC2"/>
    <w:rsid w:val="00884E97"/>
    <w:rsid w:val="008852F4"/>
    <w:rsid w:val="00885410"/>
    <w:rsid w:val="00885416"/>
    <w:rsid w:val="00886473"/>
    <w:rsid w:val="008864E3"/>
    <w:rsid w:val="008865BF"/>
    <w:rsid w:val="00886661"/>
    <w:rsid w:val="00886752"/>
    <w:rsid w:val="00886BB4"/>
    <w:rsid w:val="00887575"/>
    <w:rsid w:val="00887764"/>
    <w:rsid w:val="0088790C"/>
    <w:rsid w:val="00887E06"/>
    <w:rsid w:val="00890713"/>
    <w:rsid w:val="008911E1"/>
    <w:rsid w:val="00891582"/>
    <w:rsid w:val="00891593"/>
    <w:rsid w:val="008918A5"/>
    <w:rsid w:val="00891C57"/>
    <w:rsid w:val="008923B2"/>
    <w:rsid w:val="00893AF8"/>
    <w:rsid w:val="00893B95"/>
    <w:rsid w:val="00893CB3"/>
    <w:rsid w:val="00893FDE"/>
    <w:rsid w:val="0089422B"/>
    <w:rsid w:val="00894341"/>
    <w:rsid w:val="00894939"/>
    <w:rsid w:val="008950B6"/>
    <w:rsid w:val="008953B7"/>
    <w:rsid w:val="0089543C"/>
    <w:rsid w:val="00895648"/>
    <w:rsid w:val="008957A7"/>
    <w:rsid w:val="00895A4F"/>
    <w:rsid w:val="00895C0F"/>
    <w:rsid w:val="00895FF2"/>
    <w:rsid w:val="008962B3"/>
    <w:rsid w:val="00896466"/>
    <w:rsid w:val="008968D4"/>
    <w:rsid w:val="008975C3"/>
    <w:rsid w:val="00897660"/>
    <w:rsid w:val="008979F2"/>
    <w:rsid w:val="00897A5C"/>
    <w:rsid w:val="008A0274"/>
    <w:rsid w:val="008A0824"/>
    <w:rsid w:val="008A0B78"/>
    <w:rsid w:val="008A12B2"/>
    <w:rsid w:val="008A1355"/>
    <w:rsid w:val="008A1B8C"/>
    <w:rsid w:val="008A1CA3"/>
    <w:rsid w:val="008A211D"/>
    <w:rsid w:val="008A23FC"/>
    <w:rsid w:val="008A2C3C"/>
    <w:rsid w:val="008A2E30"/>
    <w:rsid w:val="008A2FDF"/>
    <w:rsid w:val="008A3065"/>
    <w:rsid w:val="008A3FB5"/>
    <w:rsid w:val="008A44C1"/>
    <w:rsid w:val="008A4581"/>
    <w:rsid w:val="008A4D8B"/>
    <w:rsid w:val="008A4FB4"/>
    <w:rsid w:val="008A5365"/>
    <w:rsid w:val="008A540A"/>
    <w:rsid w:val="008A5567"/>
    <w:rsid w:val="008A6717"/>
    <w:rsid w:val="008A6CCA"/>
    <w:rsid w:val="008A746A"/>
    <w:rsid w:val="008A778D"/>
    <w:rsid w:val="008B0743"/>
    <w:rsid w:val="008B0970"/>
    <w:rsid w:val="008B0B14"/>
    <w:rsid w:val="008B0CC1"/>
    <w:rsid w:val="008B0D98"/>
    <w:rsid w:val="008B0E8A"/>
    <w:rsid w:val="008B0F4D"/>
    <w:rsid w:val="008B14F8"/>
    <w:rsid w:val="008B21E3"/>
    <w:rsid w:val="008B3260"/>
    <w:rsid w:val="008B34C7"/>
    <w:rsid w:val="008B39DC"/>
    <w:rsid w:val="008B3D5C"/>
    <w:rsid w:val="008B4513"/>
    <w:rsid w:val="008B482B"/>
    <w:rsid w:val="008B4840"/>
    <w:rsid w:val="008B4B23"/>
    <w:rsid w:val="008B4BBE"/>
    <w:rsid w:val="008B514B"/>
    <w:rsid w:val="008B52B7"/>
    <w:rsid w:val="008B5AC1"/>
    <w:rsid w:val="008B5B3F"/>
    <w:rsid w:val="008B5ED0"/>
    <w:rsid w:val="008B60F6"/>
    <w:rsid w:val="008B62F7"/>
    <w:rsid w:val="008B6750"/>
    <w:rsid w:val="008B73AD"/>
    <w:rsid w:val="008B79F7"/>
    <w:rsid w:val="008B7FD4"/>
    <w:rsid w:val="008C016F"/>
    <w:rsid w:val="008C0E57"/>
    <w:rsid w:val="008C13F1"/>
    <w:rsid w:val="008C1864"/>
    <w:rsid w:val="008C1C3C"/>
    <w:rsid w:val="008C1DA2"/>
    <w:rsid w:val="008C21D3"/>
    <w:rsid w:val="008C261D"/>
    <w:rsid w:val="008C266A"/>
    <w:rsid w:val="008C3565"/>
    <w:rsid w:val="008C36BC"/>
    <w:rsid w:val="008C3B2F"/>
    <w:rsid w:val="008C3F3B"/>
    <w:rsid w:val="008C3F60"/>
    <w:rsid w:val="008C48DB"/>
    <w:rsid w:val="008C4B0F"/>
    <w:rsid w:val="008C4E60"/>
    <w:rsid w:val="008C505F"/>
    <w:rsid w:val="008C5676"/>
    <w:rsid w:val="008C5742"/>
    <w:rsid w:val="008C5816"/>
    <w:rsid w:val="008C5A37"/>
    <w:rsid w:val="008C5EA1"/>
    <w:rsid w:val="008C63A8"/>
    <w:rsid w:val="008C6F17"/>
    <w:rsid w:val="008C7AF6"/>
    <w:rsid w:val="008C7ED5"/>
    <w:rsid w:val="008C7F8B"/>
    <w:rsid w:val="008D00EB"/>
    <w:rsid w:val="008D0408"/>
    <w:rsid w:val="008D089C"/>
    <w:rsid w:val="008D0D72"/>
    <w:rsid w:val="008D10AF"/>
    <w:rsid w:val="008D1544"/>
    <w:rsid w:val="008D1958"/>
    <w:rsid w:val="008D1B7C"/>
    <w:rsid w:val="008D1BC1"/>
    <w:rsid w:val="008D1E18"/>
    <w:rsid w:val="008D2A4C"/>
    <w:rsid w:val="008D2F20"/>
    <w:rsid w:val="008D39B1"/>
    <w:rsid w:val="008D3E39"/>
    <w:rsid w:val="008D4A4A"/>
    <w:rsid w:val="008D4E4A"/>
    <w:rsid w:val="008D4FA3"/>
    <w:rsid w:val="008D5313"/>
    <w:rsid w:val="008D58B0"/>
    <w:rsid w:val="008D5AB5"/>
    <w:rsid w:val="008D6384"/>
    <w:rsid w:val="008D6F92"/>
    <w:rsid w:val="008D7182"/>
    <w:rsid w:val="008D71D9"/>
    <w:rsid w:val="008D7725"/>
    <w:rsid w:val="008D7D2B"/>
    <w:rsid w:val="008D7E2F"/>
    <w:rsid w:val="008E046D"/>
    <w:rsid w:val="008E06F5"/>
    <w:rsid w:val="008E1636"/>
    <w:rsid w:val="008E188D"/>
    <w:rsid w:val="008E18E7"/>
    <w:rsid w:val="008E19B5"/>
    <w:rsid w:val="008E1F0F"/>
    <w:rsid w:val="008E1F70"/>
    <w:rsid w:val="008E2998"/>
    <w:rsid w:val="008E3570"/>
    <w:rsid w:val="008E3604"/>
    <w:rsid w:val="008E389F"/>
    <w:rsid w:val="008E3ABA"/>
    <w:rsid w:val="008E3BC4"/>
    <w:rsid w:val="008E3D41"/>
    <w:rsid w:val="008E3F57"/>
    <w:rsid w:val="008E4366"/>
    <w:rsid w:val="008E4935"/>
    <w:rsid w:val="008E49EE"/>
    <w:rsid w:val="008E4B49"/>
    <w:rsid w:val="008E4CF1"/>
    <w:rsid w:val="008E5095"/>
    <w:rsid w:val="008E5373"/>
    <w:rsid w:val="008E5529"/>
    <w:rsid w:val="008E5DDA"/>
    <w:rsid w:val="008E6366"/>
    <w:rsid w:val="008E657B"/>
    <w:rsid w:val="008E66E9"/>
    <w:rsid w:val="008E6A8F"/>
    <w:rsid w:val="008E6DD3"/>
    <w:rsid w:val="008E7234"/>
    <w:rsid w:val="008E7313"/>
    <w:rsid w:val="008E74F5"/>
    <w:rsid w:val="008E77BC"/>
    <w:rsid w:val="008E7AEE"/>
    <w:rsid w:val="008E7BF5"/>
    <w:rsid w:val="008E7BFA"/>
    <w:rsid w:val="008F0595"/>
    <w:rsid w:val="008F0F17"/>
    <w:rsid w:val="008F0FC5"/>
    <w:rsid w:val="008F12B5"/>
    <w:rsid w:val="008F1805"/>
    <w:rsid w:val="008F1F52"/>
    <w:rsid w:val="008F1F9D"/>
    <w:rsid w:val="008F26AE"/>
    <w:rsid w:val="008F2854"/>
    <w:rsid w:val="008F2A97"/>
    <w:rsid w:val="008F3351"/>
    <w:rsid w:val="008F4521"/>
    <w:rsid w:val="008F5011"/>
    <w:rsid w:val="008F5408"/>
    <w:rsid w:val="008F5827"/>
    <w:rsid w:val="008F5A6A"/>
    <w:rsid w:val="008F5D6A"/>
    <w:rsid w:val="008F6092"/>
    <w:rsid w:val="008F6319"/>
    <w:rsid w:val="008F63C9"/>
    <w:rsid w:val="008F6EC4"/>
    <w:rsid w:val="008F71F3"/>
    <w:rsid w:val="008F725C"/>
    <w:rsid w:val="008F7886"/>
    <w:rsid w:val="008F795A"/>
    <w:rsid w:val="008F7ED3"/>
    <w:rsid w:val="0090008C"/>
    <w:rsid w:val="00900AF0"/>
    <w:rsid w:val="00900EDB"/>
    <w:rsid w:val="0090117D"/>
    <w:rsid w:val="00901D9D"/>
    <w:rsid w:val="00901E6D"/>
    <w:rsid w:val="009020FB"/>
    <w:rsid w:val="00902348"/>
    <w:rsid w:val="0090236F"/>
    <w:rsid w:val="00902A85"/>
    <w:rsid w:val="00902C97"/>
    <w:rsid w:val="00903B35"/>
    <w:rsid w:val="00903C2D"/>
    <w:rsid w:val="00904332"/>
    <w:rsid w:val="00904886"/>
    <w:rsid w:val="00905165"/>
    <w:rsid w:val="00905765"/>
    <w:rsid w:val="009057BE"/>
    <w:rsid w:val="00905862"/>
    <w:rsid w:val="009059A1"/>
    <w:rsid w:val="00905AE0"/>
    <w:rsid w:val="00905BB4"/>
    <w:rsid w:val="00905E7C"/>
    <w:rsid w:val="0090612C"/>
    <w:rsid w:val="0090629E"/>
    <w:rsid w:val="009062A6"/>
    <w:rsid w:val="009064C4"/>
    <w:rsid w:val="00906D32"/>
    <w:rsid w:val="00906E7D"/>
    <w:rsid w:val="00907436"/>
    <w:rsid w:val="009078F2"/>
    <w:rsid w:val="009107A3"/>
    <w:rsid w:val="00910B38"/>
    <w:rsid w:val="00911580"/>
    <w:rsid w:val="00911897"/>
    <w:rsid w:val="00911C93"/>
    <w:rsid w:val="00912A58"/>
    <w:rsid w:val="00912A6A"/>
    <w:rsid w:val="00912F0D"/>
    <w:rsid w:val="0091334A"/>
    <w:rsid w:val="009136AC"/>
    <w:rsid w:val="009147DD"/>
    <w:rsid w:val="00914A4C"/>
    <w:rsid w:val="00914ACD"/>
    <w:rsid w:val="00914D86"/>
    <w:rsid w:val="00914F20"/>
    <w:rsid w:val="009155A5"/>
    <w:rsid w:val="00916720"/>
    <w:rsid w:val="00916C92"/>
    <w:rsid w:val="00916CBB"/>
    <w:rsid w:val="00916D0A"/>
    <w:rsid w:val="00916F79"/>
    <w:rsid w:val="00916F98"/>
    <w:rsid w:val="009171B6"/>
    <w:rsid w:val="00917740"/>
    <w:rsid w:val="00917A7D"/>
    <w:rsid w:val="0092003E"/>
    <w:rsid w:val="009204D3"/>
    <w:rsid w:val="00920629"/>
    <w:rsid w:val="009206AD"/>
    <w:rsid w:val="00920A30"/>
    <w:rsid w:val="00920B62"/>
    <w:rsid w:val="00920DF7"/>
    <w:rsid w:val="0092154B"/>
    <w:rsid w:val="00921671"/>
    <w:rsid w:val="00921C51"/>
    <w:rsid w:val="00921C8B"/>
    <w:rsid w:val="00922090"/>
    <w:rsid w:val="00922DBC"/>
    <w:rsid w:val="00922F69"/>
    <w:rsid w:val="009232F0"/>
    <w:rsid w:val="009235B9"/>
    <w:rsid w:val="0092361A"/>
    <w:rsid w:val="00923E64"/>
    <w:rsid w:val="009244A7"/>
    <w:rsid w:val="00924859"/>
    <w:rsid w:val="00924894"/>
    <w:rsid w:val="009249A6"/>
    <w:rsid w:val="00925179"/>
    <w:rsid w:val="00925861"/>
    <w:rsid w:val="00925B55"/>
    <w:rsid w:val="00925C47"/>
    <w:rsid w:val="00925D70"/>
    <w:rsid w:val="009264DE"/>
    <w:rsid w:val="0092698B"/>
    <w:rsid w:val="00926BCC"/>
    <w:rsid w:val="009300FF"/>
    <w:rsid w:val="009303CF"/>
    <w:rsid w:val="00930578"/>
    <w:rsid w:val="0093088F"/>
    <w:rsid w:val="00930BBA"/>
    <w:rsid w:val="00930EAF"/>
    <w:rsid w:val="009313BD"/>
    <w:rsid w:val="0093175A"/>
    <w:rsid w:val="00931908"/>
    <w:rsid w:val="00932080"/>
    <w:rsid w:val="00932AB2"/>
    <w:rsid w:val="00932F60"/>
    <w:rsid w:val="009335C1"/>
    <w:rsid w:val="00933CA6"/>
    <w:rsid w:val="00934AA3"/>
    <w:rsid w:val="00935444"/>
    <w:rsid w:val="00935769"/>
    <w:rsid w:val="009357C1"/>
    <w:rsid w:val="00935AC1"/>
    <w:rsid w:val="00935C09"/>
    <w:rsid w:val="00935D9B"/>
    <w:rsid w:val="00935E6D"/>
    <w:rsid w:val="00936C6F"/>
    <w:rsid w:val="00937084"/>
    <w:rsid w:val="00937705"/>
    <w:rsid w:val="009378AC"/>
    <w:rsid w:val="00937B87"/>
    <w:rsid w:val="00940066"/>
    <w:rsid w:val="00940524"/>
    <w:rsid w:val="00940667"/>
    <w:rsid w:val="00940BD1"/>
    <w:rsid w:val="00941AA2"/>
    <w:rsid w:val="00941C10"/>
    <w:rsid w:val="0094202A"/>
    <w:rsid w:val="009420E8"/>
    <w:rsid w:val="0094223B"/>
    <w:rsid w:val="0094234F"/>
    <w:rsid w:val="00942A13"/>
    <w:rsid w:val="00942F8F"/>
    <w:rsid w:val="009433B8"/>
    <w:rsid w:val="00943421"/>
    <w:rsid w:val="00943999"/>
    <w:rsid w:val="00943C6E"/>
    <w:rsid w:val="00944003"/>
    <w:rsid w:val="00944024"/>
    <w:rsid w:val="009441B8"/>
    <w:rsid w:val="00944733"/>
    <w:rsid w:val="00944A74"/>
    <w:rsid w:val="00944BF0"/>
    <w:rsid w:val="00944CEA"/>
    <w:rsid w:val="00944E1A"/>
    <w:rsid w:val="00945349"/>
    <w:rsid w:val="009455A4"/>
    <w:rsid w:val="00945748"/>
    <w:rsid w:val="009457B4"/>
    <w:rsid w:val="009458F7"/>
    <w:rsid w:val="00945C8C"/>
    <w:rsid w:val="00945E03"/>
    <w:rsid w:val="00945EE9"/>
    <w:rsid w:val="00946050"/>
    <w:rsid w:val="00946263"/>
    <w:rsid w:val="00946266"/>
    <w:rsid w:val="009462A8"/>
    <w:rsid w:val="009463A3"/>
    <w:rsid w:val="0094682B"/>
    <w:rsid w:val="009468ED"/>
    <w:rsid w:val="00946E22"/>
    <w:rsid w:val="00947833"/>
    <w:rsid w:val="00947D8E"/>
    <w:rsid w:val="00950561"/>
    <w:rsid w:val="00950B89"/>
    <w:rsid w:val="00951315"/>
    <w:rsid w:val="00951409"/>
    <w:rsid w:val="00951AC3"/>
    <w:rsid w:val="009521B9"/>
    <w:rsid w:val="0095262B"/>
    <w:rsid w:val="009527A2"/>
    <w:rsid w:val="00953262"/>
    <w:rsid w:val="00953B58"/>
    <w:rsid w:val="00953E62"/>
    <w:rsid w:val="00954786"/>
    <w:rsid w:val="00954871"/>
    <w:rsid w:val="0095529B"/>
    <w:rsid w:val="009555D5"/>
    <w:rsid w:val="009558B9"/>
    <w:rsid w:val="0095636C"/>
    <w:rsid w:val="009563B3"/>
    <w:rsid w:val="00956618"/>
    <w:rsid w:val="009568E0"/>
    <w:rsid w:val="00956A1D"/>
    <w:rsid w:val="00956ADA"/>
    <w:rsid w:val="00956D08"/>
    <w:rsid w:val="00956EDA"/>
    <w:rsid w:val="00956F92"/>
    <w:rsid w:val="00957873"/>
    <w:rsid w:val="00957AFE"/>
    <w:rsid w:val="00957E5A"/>
    <w:rsid w:val="00960189"/>
    <w:rsid w:val="0096024B"/>
    <w:rsid w:val="00960530"/>
    <w:rsid w:val="00960A42"/>
    <w:rsid w:val="00960C6E"/>
    <w:rsid w:val="00960D1F"/>
    <w:rsid w:val="00960F19"/>
    <w:rsid w:val="009616EC"/>
    <w:rsid w:val="00961952"/>
    <w:rsid w:val="00961E98"/>
    <w:rsid w:val="00962610"/>
    <w:rsid w:val="00962F13"/>
    <w:rsid w:val="009630B8"/>
    <w:rsid w:val="00963163"/>
    <w:rsid w:val="00963CB3"/>
    <w:rsid w:val="00963ECE"/>
    <w:rsid w:val="00964091"/>
    <w:rsid w:val="00964567"/>
    <w:rsid w:val="0096487D"/>
    <w:rsid w:val="009649D2"/>
    <w:rsid w:val="009658E3"/>
    <w:rsid w:val="00965CFD"/>
    <w:rsid w:val="00965E8E"/>
    <w:rsid w:val="00966045"/>
    <w:rsid w:val="0096608D"/>
    <w:rsid w:val="009660AC"/>
    <w:rsid w:val="0096617D"/>
    <w:rsid w:val="009665C6"/>
    <w:rsid w:val="00966602"/>
    <w:rsid w:val="009667F4"/>
    <w:rsid w:val="009704E2"/>
    <w:rsid w:val="00970535"/>
    <w:rsid w:val="009708DD"/>
    <w:rsid w:val="00970929"/>
    <w:rsid w:val="009709CF"/>
    <w:rsid w:val="00970B40"/>
    <w:rsid w:val="00970D0F"/>
    <w:rsid w:val="00970D35"/>
    <w:rsid w:val="00970ECE"/>
    <w:rsid w:val="009710CC"/>
    <w:rsid w:val="009711B5"/>
    <w:rsid w:val="00971E08"/>
    <w:rsid w:val="00971FAF"/>
    <w:rsid w:val="00972349"/>
    <w:rsid w:val="009728D7"/>
    <w:rsid w:val="0097345C"/>
    <w:rsid w:val="0097361A"/>
    <w:rsid w:val="00973A7B"/>
    <w:rsid w:val="00973B45"/>
    <w:rsid w:val="009744F9"/>
    <w:rsid w:val="00974649"/>
    <w:rsid w:val="009746DF"/>
    <w:rsid w:val="0097479B"/>
    <w:rsid w:val="00974D82"/>
    <w:rsid w:val="00975641"/>
    <w:rsid w:val="00975BE8"/>
    <w:rsid w:val="00975F13"/>
    <w:rsid w:val="00976851"/>
    <w:rsid w:val="009768F5"/>
    <w:rsid w:val="00976B27"/>
    <w:rsid w:val="00976CBB"/>
    <w:rsid w:val="00976DB6"/>
    <w:rsid w:val="00977600"/>
    <w:rsid w:val="00977A26"/>
    <w:rsid w:val="00977D02"/>
    <w:rsid w:val="0098017F"/>
    <w:rsid w:val="009803A2"/>
    <w:rsid w:val="0098043E"/>
    <w:rsid w:val="0098089F"/>
    <w:rsid w:val="00980987"/>
    <w:rsid w:val="0098126B"/>
    <w:rsid w:val="00981914"/>
    <w:rsid w:val="009819B2"/>
    <w:rsid w:val="00981CC5"/>
    <w:rsid w:val="009821C0"/>
    <w:rsid w:val="00982477"/>
    <w:rsid w:val="009826A1"/>
    <w:rsid w:val="00982CEF"/>
    <w:rsid w:val="0098352E"/>
    <w:rsid w:val="00983C99"/>
    <w:rsid w:val="00984655"/>
    <w:rsid w:val="0098494B"/>
    <w:rsid w:val="00984956"/>
    <w:rsid w:val="00984A0A"/>
    <w:rsid w:val="00985361"/>
    <w:rsid w:val="00985945"/>
    <w:rsid w:val="0098596F"/>
    <w:rsid w:val="00985B64"/>
    <w:rsid w:val="00986366"/>
    <w:rsid w:val="00986533"/>
    <w:rsid w:val="009869CA"/>
    <w:rsid w:val="00987066"/>
    <w:rsid w:val="0098716D"/>
    <w:rsid w:val="0098758E"/>
    <w:rsid w:val="0098785E"/>
    <w:rsid w:val="00987C99"/>
    <w:rsid w:val="00987D9F"/>
    <w:rsid w:val="00987DC8"/>
    <w:rsid w:val="00990B1D"/>
    <w:rsid w:val="00990DEE"/>
    <w:rsid w:val="00991008"/>
    <w:rsid w:val="00991282"/>
    <w:rsid w:val="0099162B"/>
    <w:rsid w:val="00991A11"/>
    <w:rsid w:val="00991C3B"/>
    <w:rsid w:val="00992480"/>
    <w:rsid w:val="009924A0"/>
    <w:rsid w:val="00992B5B"/>
    <w:rsid w:val="0099377B"/>
    <w:rsid w:val="009937BA"/>
    <w:rsid w:val="009947F6"/>
    <w:rsid w:val="00994AAF"/>
    <w:rsid w:val="00995115"/>
    <w:rsid w:val="00995170"/>
    <w:rsid w:val="00995178"/>
    <w:rsid w:val="00995625"/>
    <w:rsid w:val="00995672"/>
    <w:rsid w:val="00995822"/>
    <w:rsid w:val="00995B48"/>
    <w:rsid w:val="00995F3E"/>
    <w:rsid w:val="009963D2"/>
    <w:rsid w:val="0099680B"/>
    <w:rsid w:val="009968E0"/>
    <w:rsid w:val="00996B06"/>
    <w:rsid w:val="00996C4A"/>
    <w:rsid w:val="00997067"/>
    <w:rsid w:val="0099760F"/>
    <w:rsid w:val="00997725"/>
    <w:rsid w:val="0099777A"/>
    <w:rsid w:val="009977D6"/>
    <w:rsid w:val="009A01B1"/>
    <w:rsid w:val="009A0236"/>
    <w:rsid w:val="009A0479"/>
    <w:rsid w:val="009A0D17"/>
    <w:rsid w:val="009A12C3"/>
    <w:rsid w:val="009A1AA8"/>
    <w:rsid w:val="009A1C3F"/>
    <w:rsid w:val="009A213A"/>
    <w:rsid w:val="009A2B71"/>
    <w:rsid w:val="009A2C9E"/>
    <w:rsid w:val="009A3210"/>
    <w:rsid w:val="009A3312"/>
    <w:rsid w:val="009A4B5F"/>
    <w:rsid w:val="009A4DCE"/>
    <w:rsid w:val="009A5033"/>
    <w:rsid w:val="009A52A1"/>
    <w:rsid w:val="009A55F2"/>
    <w:rsid w:val="009A57B4"/>
    <w:rsid w:val="009A5904"/>
    <w:rsid w:val="009A5AB4"/>
    <w:rsid w:val="009A5CDA"/>
    <w:rsid w:val="009A5E71"/>
    <w:rsid w:val="009A657B"/>
    <w:rsid w:val="009A6A52"/>
    <w:rsid w:val="009A6D19"/>
    <w:rsid w:val="009A6FEE"/>
    <w:rsid w:val="009A777A"/>
    <w:rsid w:val="009A7A74"/>
    <w:rsid w:val="009A7E9A"/>
    <w:rsid w:val="009B0395"/>
    <w:rsid w:val="009B0601"/>
    <w:rsid w:val="009B1162"/>
    <w:rsid w:val="009B1483"/>
    <w:rsid w:val="009B1E08"/>
    <w:rsid w:val="009B1E48"/>
    <w:rsid w:val="009B26AD"/>
    <w:rsid w:val="009B2934"/>
    <w:rsid w:val="009B319D"/>
    <w:rsid w:val="009B3436"/>
    <w:rsid w:val="009B3861"/>
    <w:rsid w:val="009B564B"/>
    <w:rsid w:val="009B56F5"/>
    <w:rsid w:val="009B5AB5"/>
    <w:rsid w:val="009B60E7"/>
    <w:rsid w:val="009B63CE"/>
    <w:rsid w:val="009B6801"/>
    <w:rsid w:val="009B6820"/>
    <w:rsid w:val="009B6C0F"/>
    <w:rsid w:val="009B6D6F"/>
    <w:rsid w:val="009B6F56"/>
    <w:rsid w:val="009B703B"/>
    <w:rsid w:val="009B704A"/>
    <w:rsid w:val="009B78E3"/>
    <w:rsid w:val="009C04CD"/>
    <w:rsid w:val="009C05F5"/>
    <w:rsid w:val="009C0D08"/>
    <w:rsid w:val="009C0FAC"/>
    <w:rsid w:val="009C125B"/>
    <w:rsid w:val="009C15E8"/>
    <w:rsid w:val="009C1819"/>
    <w:rsid w:val="009C1C80"/>
    <w:rsid w:val="009C1E94"/>
    <w:rsid w:val="009C1FA8"/>
    <w:rsid w:val="009C2743"/>
    <w:rsid w:val="009C2AB9"/>
    <w:rsid w:val="009C2BAB"/>
    <w:rsid w:val="009C316D"/>
    <w:rsid w:val="009C32F4"/>
    <w:rsid w:val="009C3331"/>
    <w:rsid w:val="009C335E"/>
    <w:rsid w:val="009C3BC2"/>
    <w:rsid w:val="009C3D34"/>
    <w:rsid w:val="009C3DC2"/>
    <w:rsid w:val="009C3FC0"/>
    <w:rsid w:val="009C4523"/>
    <w:rsid w:val="009C497E"/>
    <w:rsid w:val="009C4A49"/>
    <w:rsid w:val="009C518B"/>
    <w:rsid w:val="009C5299"/>
    <w:rsid w:val="009C52AA"/>
    <w:rsid w:val="009C566E"/>
    <w:rsid w:val="009C5725"/>
    <w:rsid w:val="009C5806"/>
    <w:rsid w:val="009C5FFA"/>
    <w:rsid w:val="009C60C2"/>
    <w:rsid w:val="009C631E"/>
    <w:rsid w:val="009C6627"/>
    <w:rsid w:val="009C69E9"/>
    <w:rsid w:val="009C6DDE"/>
    <w:rsid w:val="009C6EAF"/>
    <w:rsid w:val="009C6FBF"/>
    <w:rsid w:val="009C7433"/>
    <w:rsid w:val="009C7440"/>
    <w:rsid w:val="009C792B"/>
    <w:rsid w:val="009C7940"/>
    <w:rsid w:val="009C7C3D"/>
    <w:rsid w:val="009C7F7E"/>
    <w:rsid w:val="009D01D4"/>
    <w:rsid w:val="009D06FF"/>
    <w:rsid w:val="009D0A20"/>
    <w:rsid w:val="009D0D8B"/>
    <w:rsid w:val="009D0F34"/>
    <w:rsid w:val="009D0FDE"/>
    <w:rsid w:val="009D12FC"/>
    <w:rsid w:val="009D1395"/>
    <w:rsid w:val="009D1461"/>
    <w:rsid w:val="009D1D3E"/>
    <w:rsid w:val="009D25B9"/>
    <w:rsid w:val="009D266A"/>
    <w:rsid w:val="009D284F"/>
    <w:rsid w:val="009D2F15"/>
    <w:rsid w:val="009D304C"/>
    <w:rsid w:val="009D320C"/>
    <w:rsid w:val="009D39C2"/>
    <w:rsid w:val="009D3D81"/>
    <w:rsid w:val="009D3E8A"/>
    <w:rsid w:val="009D477D"/>
    <w:rsid w:val="009D49E7"/>
    <w:rsid w:val="009D4B0E"/>
    <w:rsid w:val="009D529B"/>
    <w:rsid w:val="009D606A"/>
    <w:rsid w:val="009D683E"/>
    <w:rsid w:val="009D6D6B"/>
    <w:rsid w:val="009D6E6C"/>
    <w:rsid w:val="009D6F0B"/>
    <w:rsid w:val="009D72C5"/>
    <w:rsid w:val="009D7315"/>
    <w:rsid w:val="009E00B7"/>
    <w:rsid w:val="009E071B"/>
    <w:rsid w:val="009E0E7B"/>
    <w:rsid w:val="009E1270"/>
    <w:rsid w:val="009E12D3"/>
    <w:rsid w:val="009E15EC"/>
    <w:rsid w:val="009E1D45"/>
    <w:rsid w:val="009E1D76"/>
    <w:rsid w:val="009E1E5D"/>
    <w:rsid w:val="009E1F31"/>
    <w:rsid w:val="009E1F7F"/>
    <w:rsid w:val="009E1FAF"/>
    <w:rsid w:val="009E23FA"/>
    <w:rsid w:val="009E29AA"/>
    <w:rsid w:val="009E2A84"/>
    <w:rsid w:val="009E2A86"/>
    <w:rsid w:val="009E2AC7"/>
    <w:rsid w:val="009E2F94"/>
    <w:rsid w:val="009E2FAB"/>
    <w:rsid w:val="009E3206"/>
    <w:rsid w:val="009E3285"/>
    <w:rsid w:val="009E33B6"/>
    <w:rsid w:val="009E3999"/>
    <w:rsid w:val="009E3C16"/>
    <w:rsid w:val="009E3FBC"/>
    <w:rsid w:val="009E428F"/>
    <w:rsid w:val="009E42B3"/>
    <w:rsid w:val="009E48DA"/>
    <w:rsid w:val="009E4C9C"/>
    <w:rsid w:val="009E4D40"/>
    <w:rsid w:val="009E4D41"/>
    <w:rsid w:val="009E5292"/>
    <w:rsid w:val="009E5604"/>
    <w:rsid w:val="009E5962"/>
    <w:rsid w:val="009E5A76"/>
    <w:rsid w:val="009E5E56"/>
    <w:rsid w:val="009E64A6"/>
    <w:rsid w:val="009E6969"/>
    <w:rsid w:val="009E6A41"/>
    <w:rsid w:val="009E75B0"/>
    <w:rsid w:val="009E796D"/>
    <w:rsid w:val="009E7B1E"/>
    <w:rsid w:val="009E7BC7"/>
    <w:rsid w:val="009E7C6F"/>
    <w:rsid w:val="009E7C9D"/>
    <w:rsid w:val="009E7D8A"/>
    <w:rsid w:val="009F041C"/>
    <w:rsid w:val="009F0442"/>
    <w:rsid w:val="009F09A4"/>
    <w:rsid w:val="009F0AC4"/>
    <w:rsid w:val="009F0FB2"/>
    <w:rsid w:val="009F1AB2"/>
    <w:rsid w:val="009F1C52"/>
    <w:rsid w:val="009F1D7F"/>
    <w:rsid w:val="009F1F81"/>
    <w:rsid w:val="009F2575"/>
    <w:rsid w:val="009F257C"/>
    <w:rsid w:val="009F2941"/>
    <w:rsid w:val="009F2EE1"/>
    <w:rsid w:val="009F31AD"/>
    <w:rsid w:val="009F328D"/>
    <w:rsid w:val="009F3353"/>
    <w:rsid w:val="009F3846"/>
    <w:rsid w:val="009F3AAB"/>
    <w:rsid w:val="009F4135"/>
    <w:rsid w:val="009F4484"/>
    <w:rsid w:val="009F44D9"/>
    <w:rsid w:val="009F46BE"/>
    <w:rsid w:val="009F4E02"/>
    <w:rsid w:val="009F4F90"/>
    <w:rsid w:val="009F5110"/>
    <w:rsid w:val="009F54EE"/>
    <w:rsid w:val="009F5550"/>
    <w:rsid w:val="009F5772"/>
    <w:rsid w:val="009F5BD1"/>
    <w:rsid w:val="009F5D84"/>
    <w:rsid w:val="009F60EE"/>
    <w:rsid w:val="009F6335"/>
    <w:rsid w:val="009F63B8"/>
    <w:rsid w:val="009F6A27"/>
    <w:rsid w:val="009F6E3A"/>
    <w:rsid w:val="009F70BC"/>
    <w:rsid w:val="009F7428"/>
    <w:rsid w:val="009F7888"/>
    <w:rsid w:val="009F7B18"/>
    <w:rsid w:val="009F7E6C"/>
    <w:rsid w:val="00A005A0"/>
    <w:rsid w:val="00A013B4"/>
    <w:rsid w:val="00A0146F"/>
    <w:rsid w:val="00A01614"/>
    <w:rsid w:val="00A01C8D"/>
    <w:rsid w:val="00A01D21"/>
    <w:rsid w:val="00A01D8B"/>
    <w:rsid w:val="00A021A3"/>
    <w:rsid w:val="00A02616"/>
    <w:rsid w:val="00A02DA3"/>
    <w:rsid w:val="00A02DE0"/>
    <w:rsid w:val="00A02EF3"/>
    <w:rsid w:val="00A02FBB"/>
    <w:rsid w:val="00A035BA"/>
    <w:rsid w:val="00A0390F"/>
    <w:rsid w:val="00A040B5"/>
    <w:rsid w:val="00A047DD"/>
    <w:rsid w:val="00A049F3"/>
    <w:rsid w:val="00A04EA9"/>
    <w:rsid w:val="00A05386"/>
    <w:rsid w:val="00A05F8A"/>
    <w:rsid w:val="00A066E1"/>
    <w:rsid w:val="00A06FEF"/>
    <w:rsid w:val="00A0710A"/>
    <w:rsid w:val="00A07216"/>
    <w:rsid w:val="00A07489"/>
    <w:rsid w:val="00A07DFB"/>
    <w:rsid w:val="00A1083D"/>
    <w:rsid w:val="00A10D41"/>
    <w:rsid w:val="00A10DD2"/>
    <w:rsid w:val="00A1170F"/>
    <w:rsid w:val="00A11741"/>
    <w:rsid w:val="00A11C54"/>
    <w:rsid w:val="00A13360"/>
    <w:rsid w:val="00A1399B"/>
    <w:rsid w:val="00A13CC8"/>
    <w:rsid w:val="00A145B1"/>
    <w:rsid w:val="00A1469A"/>
    <w:rsid w:val="00A14A11"/>
    <w:rsid w:val="00A14A1D"/>
    <w:rsid w:val="00A14E81"/>
    <w:rsid w:val="00A150CA"/>
    <w:rsid w:val="00A15465"/>
    <w:rsid w:val="00A156C5"/>
    <w:rsid w:val="00A15E8B"/>
    <w:rsid w:val="00A16F72"/>
    <w:rsid w:val="00A17122"/>
    <w:rsid w:val="00A176BA"/>
    <w:rsid w:val="00A203A6"/>
    <w:rsid w:val="00A20524"/>
    <w:rsid w:val="00A2079F"/>
    <w:rsid w:val="00A20882"/>
    <w:rsid w:val="00A21857"/>
    <w:rsid w:val="00A2189B"/>
    <w:rsid w:val="00A21CD9"/>
    <w:rsid w:val="00A220D0"/>
    <w:rsid w:val="00A225A5"/>
    <w:rsid w:val="00A22705"/>
    <w:rsid w:val="00A22AEE"/>
    <w:rsid w:val="00A23001"/>
    <w:rsid w:val="00A246C5"/>
    <w:rsid w:val="00A24AC6"/>
    <w:rsid w:val="00A24C1B"/>
    <w:rsid w:val="00A24CFC"/>
    <w:rsid w:val="00A24D95"/>
    <w:rsid w:val="00A25014"/>
    <w:rsid w:val="00A25188"/>
    <w:rsid w:val="00A256C5"/>
    <w:rsid w:val="00A25944"/>
    <w:rsid w:val="00A26258"/>
    <w:rsid w:val="00A2678F"/>
    <w:rsid w:val="00A2690F"/>
    <w:rsid w:val="00A26CD0"/>
    <w:rsid w:val="00A272C3"/>
    <w:rsid w:val="00A272FE"/>
    <w:rsid w:val="00A27313"/>
    <w:rsid w:val="00A27BBC"/>
    <w:rsid w:val="00A30350"/>
    <w:rsid w:val="00A30547"/>
    <w:rsid w:val="00A30669"/>
    <w:rsid w:val="00A30721"/>
    <w:rsid w:val="00A30C37"/>
    <w:rsid w:val="00A30F3B"/>
    <w:rsid w:val="00A311C1"/>
    <w:rsid w:val="00A317C4"/>
    <w:rsid w:val="00A319B7"/>
    <w:rsid w:val="00A31AB3"/>
    <w:rsid w:val="00A32BDF"/>
    <w:rsid w:val="00A339CE"/>
    <w:rsid w:val="00A339DC"/>
    <w:rsid w:val="00A33EFE"/>
    <w:rsid w:val="00A3414C"/>
    <w:rsid w:val="00A343B4"/>
    <w:rsid w:val="00A348FF"/>
    <w:rsid w:val="00A34CEB"/>
    <w:rsid w:val="00A34FB8"/>
    <w:rsid w:val="00A35021"/>
    <w:rsid w:val="00A35A28"/>
    <w:rsid w:val="00A35F75"/>
    <w:rsid w:val="00A36052"/>
    <w:rsid w:val="00A3611A"/>
    <w:rsid w:val="00A362B0"/>
    <w:rsid w:val="00A363C0"/>
    <w:rsid w:val="00A366E2"/>
    <w:rsid w:val="00A366EE"/>
    <w:rsid w:val="00A371A8"/>
    <w:rsid w:val="00A37200"/>
    <w:rsid w:val="00A37502"/>
    <w:rsid w:val="00A37700"/>
    <w:rsid w:val="00A37BC4"/>
    <w:rsid w:val="00A40092"/>
    <w:rsid w:val="00A4072F"/>
    <w:rsid w:val="00A40932"/>
    <w:rsid w:val="00A40D6D"/>
    <w:rsid w:val="00A41739"/>
    <w:rsid w:val="00A417FE"/>
    <w:rsid w:val="00A41C6B"/>
    <w:rsid w:val="00A41FC6"/>
    <w:rsid w:val="00A42497"/>
    <w:rsid w:val="00A42984"/>
    <w:rsid w:val="00A42C9D"/>
    <w:rsid w:val="00A42EFA"/>
    <w:rsid w:val="00A432DB"/>
    <w:rsid w:val="00A43741"/>
    <w:rsid w:val="00A438D7"/>
    <w:rsid w:val="00A43A8A"/>
    <w:rsid w:val="00A440AB"/>
    <w:rsid w:val="00A44135"/>
    <w:rsid w:val="00A44743"/>
    <w:rsid w:val="00A44DD4"/>
    <w:rsid w:val="00A44DED"/>
    <w:rsid w:val="00A455B8"/>
    <w:rsid w:val="00A45A5E"/>
    <w:rsid w:val="00A4632C"/>
    <w:rsid w:val="00A463DE"/>
    <w:rsid w:val="00A46A01"/>
    <w:rsid w:val="00A46F5A"/>
    <w:rsid w:val="00A50051"/>
    <w:rsid w:val="00A502A7"/>
    <w:rsid w:val="00A505F4"/>
    <w:rsid w:val="00A50DAD"/>
    <w:rsid w:val="00A50EC4"/>
    <w:rsid w:val="00A515F4"/>
    <w:rsid w:val="00A516EE"/>
    <w:rsid w:val="00A518FF"/>
    <w:rsid w:val="00A51F5D"/>
    <w:rsid w:val="00A52402"/>
    <w:rsid w:val="00A524CB"/>
    <w:rsid w:val="00A52532"/>
    <w:rsid w:val="00A52625"/>
    <w:rsid w:val="00A529AA"/>
    <w:rsid w:val="00A53218"/>
    <w:rsid w:val="00A53E51"/>
    <w:rsid w:val="00A53EE4"/>
    <w:rsid w:val="00A54612"/>
    <w:rsid w:val="00A547AA"/>
    <w:rsid w:val="00A548F6"/>
    <w:rsid w:val="00A549ED"/>
    <w:rsid w:val="00A54C8C"/>
    <w:rsid w:val="00A55204"/>
    <w:rsid w:val="00A55449"/>
    <w:rsid w:val="00A555E5"/>
    <w:rsid w:val="00A55837"/>
    <w:rsid w:val="00A55BE7"/>
    <w:rsid w:val="00A55EF3"/>
    <w:rsid w:val="00A55F5E"/>
    <w:rsid w:val="00A55F85"/>
    <w:rsid w:val="00A5607E"/>
    <w:rsid w:val="00A561DA"/>
    <w:rsid w:val="00A562E3"/>
    <w:rsid w:val="00A56334"/>
    <w:rsid w:val="00A56370"/>
    <w:rsid w:val="00A565BC"/>
    <w:rsid w:val="00A57189"/>
    <w:rsid w:val="00A571D0"/>
    <w:rsid w:val="00A572D8"/>
    <w:rsid w:val="00A575E7"/>
    <w:rsid w:val="00A578A0"/>
    <w:rsid w:val="00A60177"/>
    <w:rsid w:val="00A60949"/>
    <w:rsid w:val="00A60A30"/>
    <w:rsid w:val="00A60DAD"/>
    <w:rsid w:val="00A611D4"/>
    <w:rsid w:val="00A61277"/>
    <w:rsid w:val="00A6158A"/>
    <w:rsid w:val="00A617D9"/>
    <w:rsid w:val="00A61A52"/>
    <w:rsid w:val="00A61B43"/>
    <w:rsid w:val="00A61D5B"/>
    <w:rsid w:val="00A62151"/>
    <w:rsid w:val="00A6270A"/>
    <w:rsid w:val="00A62F60"/>
    <w:rsid w:val="00A632C4"/>
    <w:rsid w:val="00A632F7"/>
    <w:rsid w:val="00A63852"/>
    <w:rsid w:val="00A63FE9"/>
    <w:rsid w:val="00A6403E"/>
    <w:rsid w:val="00A6442D"/>
    <w:rsid w:val="00A64B01"/>
    <w:rsid w:val="00A64C1C"/>
    <w:rsid w:val="00A65284"/>
    <w:rsid w:val="00A6576D"/>
    <w:rsid w:val="00A657FE"/>
    <w:rsid w:val="00A65964"/>
    <w:rsid w:val="00A666F6"/>
    <w:rsid w:val="00A668E9"/>
    <w:rsid w:val="00A66F50"/>
    <w:rsid w:val="00A6729D"/>
    <w:rsid w:val="00A67884"/>
    <w:rsid w:val="00A7036A"/>
    <w:rsid w:val="00A7044E"/>
    <w:rsid w:val="00A70542"/>
    <w:rsid w:val="00A70693"/>
    <w:rsid w:val="00A70A01"/>
    <w:rsid w:val="00A70BB8"/>
    <w:rsid w:val="00A70F8A"/>
    <w:rsid w:val="00A7130F"/>
    <w:rsid w:val="00A713B7"/>
    <w:rsid w:val="00A721A1"/>
    <w:rsid w:val="00A72C0F"/>
    <w:rsid w:val="00A72D0F"/>
    <w:rsid w:val="00A72E2A"/>
    <w:rsid w:val="00A72F87"/>
    <w:rsid w:val="00A73E8E"/>
    <w:rsid w:val="00A74137"/>
    <w:rsid w:val="00A7432F"/>
    <w:rsid w:val="00A74B97"/>
    <w:rsid w:val="00A74C50"/>
    <w:rsid w:val="00A74D60"/>
    <w:rsid w:val="00A75142"/>
    <w:rsid w:val="00A75284"/>
    <w:rsid w:val="00A758F1"/>
    <w:rsid w:val="00A759DF"/>
    <w:rsid w:val="00A75D16"/>
    <w:rsid w:val="00A7629A"/>
    <w:rsid w:val="00A76A2A"/>
    <w:rsid w:val="00A76F49"/>
    <w:rsid w:val="00A77708"/>
    <w:rsid w:val="00A778DF"/>
    <w:rsid w:val="00A8017D"/>
    <w:rsid w:val="00A804E3"/>
    <w:rsid w:val="00A809DA"/>
    <w:rsid w:val="00A80C9D"/>
    <w:rsid w:val="00A80EC4"/>
    <w:rsid w:val="00A81168"/>
    <w:rsid w:val="00A81364"/>
    <w:rsid w:val="00A8166F"/>
    <w:rsid w:val="00A81DCC"/>
    <w:rsid w:val="00A827AD"/>
    <w:rsid w:val="00A82A9E"/>
    <w:rsid w:val="00A82EE3"/>
    <w:rsid w:val="00A8312D"/>
    <w:rsid w:val="00A83179"/>
    <w:rsid w:val="00A83383"/>
    <w:rsid w:val="00A8347D"/>
    <w:rsid w:val="00A83483"/>
    <w:rsid w:val="00A836A0"/>
    <w:rsid w:val="00A8495D"/>
    <w:rsid w:val="00A85577"/>
    <w:rsid w:val="00A859CF"/>
    <w:rsid w:val="00A864A0"/>
    <w:rsid w:val="00A86DBE"/>
    <w:rsid w:val="00A86ECB"/>
    <w:rsid w:val="00A87714"/>
    <w:rsid w:val="00A87A11"/>
    <w:rsid w:val="00A87D48"/>
    <w:rsid w:val="00A905C3"/>
    <w:rsid w:val="00A907E9"/>
    <w:rsid w:val="00A90B52"/>
    <w:rsid w:val="00A90B7B"/>
    <w:rsid w:val="00A90BEE"/>
    <w:rsid w:val="00A90E29"/>
    <w:rsid w:val="00A910D9"/>
    <w:rsid w:val="00A91610"/>
    <w:rsid w:val="00A916C8"/>
    <w:rsid w:val="00A91BCF"/>
    <w:rsid w:val="00A91F09"/>
    <w:rsid w:val="00A92D29"/>
    <w:rsid w:val="00A93226"/>
    <w:rsid w:val="00A933D0"/>
    <w:rsid w:val="00A93495"/>
    <w:rsid w:val="00A9377F"/>
    <w:rsid w:val="00A93A79"/>
    <w:rsid w:val="00A93F35"/>
    <w:rsid w:val="00A946BD"/>
    <w:rsid w:val="00A949B0"/>
    <w:rsid w:val="00A94BA3"/>
    <w:rsid w:val="00A94C03"/>
    <w:rsid w:val="00A94D90"/>
    <w:rsid w:val="00A94FDD"/>
    <w:rsid w:val="00A9515E"/>
    <w:rsid w:val="00A95188"/>
    <w:rsid w:val="00A95C4B"/>
    <w:rsid w:val="00A96043"/>
    <w:rsid w:val="00A9604E"/>
    <w:rsid w:val="00A96667"/>
    <w:rsid w:val="00A96A65"/>
    <w:rsid w:val="00A96A9F"/>
    <w:rsid w:val="00A96D71"/>
    <w:rsid w:val="00A96F15"/>
    <w:rsid w:val="00A97336"/>
    <w:rsid w:val="00A97CC7"/>
    <w:rsid w:val="00AA0A87"/>
    <w:rsid w:val="00AA0C77"/>
    <w:rsid w:val="00AA11AD"/>
    <w:rsid w:val="00AA134A"/>
    <w:rsid w:val="00AA14DD"/>
    <w:rsid w:val="00AA1782"/>
    <w:rsid w:val="00AA1CA7"/>
    <w:rsid w:val="00AA203A"/>
    <w:rsid w:val="00AA23D0"/>
    <w:rsid w:val="00AA2550"/>
    <w:rsid w:val="00AA2766"/>
    <w:rsid w:val="00AA2949"/>
    <w:rsid w:val="00AA29D9"/>
    <w:rsid w:val="00AA2F10"/>
    <w:rsid w:val="00AA36EC"/>
    <w:rsid w:val="00AA3902"/>
    <w:rsid w:val="00AA3C1F"/>
    <w:rsid w:val="00AA3E37"/>
    <w:rsid w:val="00AA3F06"/>
    <w:rsid w:val="00AA48B7"/>
    <w:rsid w:val="00AA49D5"/>
    <w:rsid w:val="00AA4F85"/>
    <w:rsid w:val="00AA521C"/>
    <w:rsid w:val="00AA5300"/>
    <w:rsid w:val="00AA5592"/>
    <w:rsid w:val="00AA5757"/>
    <w:rsid w:val="00AA5871"/>
    <w:rsid w:val="00AA594A"/>
    <w:rsid w:val="00AA597B"/>
    <w:rsid w:val="00AA6601"/>
    <w:rsid w:val="00AA6E3E"/>
    <w:rsid w:val="00AA6E61"/>
    <w:rsid w:val="00AA7CA1"/>
    <w:rsid w:val="00AB00CD"/>
    <w:rsid w:val="00AB067A"/>
    <w:rsid w:val="00AB0989"/>
    <w:rsid w:val="00AB09FC"/>
    <w:rsid w:val="00AB0FB4"/>
    <w:rsid w:val="00AB1134"/>
    <w:rsid w:val="00AB13A6"/>
    <w:rsid w:val="00AB16CB"/>
    <w:rsid w:val="00AB1C9B"/>
    <w:rsid w:val="00AB1E91"/>
    <w:rsid w:val="00AB2046"/>
    <w:rsid w:val="00AB22D7"/>
    <w:rsid w:val="00AB2638"/>
    <w:rsid w:val="00AB295B"/>
    <w:rsid w:val="00AB2C9B"/>
    <w:rsid w:val="00AB33DD"/>
    <w:rsid w:val="00AB33E8"/>
    <w:rsid w:val="00AB3C88"/>
    <w:rsid w:val="00AB45A7"/>
    <w:rsid w:val="00AB4B17"/>
    <w:rsid w:val="00AB4CE1"/>
    <w:rsid w:val="00AB4D46"/>
    <w:rsid w:val="00AB4E64"/>
    <w:rsid w:val="00AB50E7"/>
    <w:rsid w:val="00AB5192"/>
    <w:rsid w:val="00AB56D4"/>
    <w:rsid w:val="00AB5851"/>
    <w:rsid w:val="00AB6325"/>
    <w:rsid w:val="00AB64AF"/>
    <w:rsid w:val="00AB6618"/>
    <w:rsid w:val="00AB684D"/>
    <w:rsid w:val="00AB6EFA"/>
    <w:rsid w:val="00AB7155"/>
    <w:rsid w:val="00AB768D"/>
    <w:rsid w:val="00AB7A0D"/>
    <w:rsid w:val="00AB7AB9"/>
    <w:rsid w:val="00AC0035"/>
    <w:rsid w:val="00AC011A"/>
    <w:rsid w:val="00AC03D8"/>
    <w:rsid w:val="00AC0522"/>
    <w:rsid w:val="00AC0824"/>
    <w:rsid w:val="00AC0C27"/>
    <w:rsid w:val="00AC0F58"/>
    <w:rsid w:val="00AC11D8"/>
    <w:rsid w:val="00AC11F5"/>
    <w:rsid w:val="00AC1676"/>
    <w:rsid w:val="00AC1B64"/>
    <w:rsid w:val="00AC230E"/>
    <w:rsid w:val="00AC29E0"/>
    <w:rsid w:val="00AC2CA9"/>
    <w:rsid w:val="00AC2DE8"/>
    <w:rsid w:val="00AC2EC6"/>
    <w:rsid w:val="00AC2FD2"/>
    <w:rsid w:val="00AC33DF"/>
    <w:rsid w:val="00AC389F"/>
    <w:rsid w:val="00AC41FF"/>
    <w:rsid w:val="00AC44EA"/>
    <w:rsid w:val="00AC4BBF"/>
    <w:rsid w:val="00AC549F"/>
    <w:rsid w:val="00AC5CF6"/>
    <w:rsid w:val="00AC5E71"/>
    <w:rsid w:val="00AC65DF"/>
    <w:rsid w:val="00AC6B59"/>
    <w:rsid w:val="00AC74B9"/>
    <w:rsid w:val="00AC7633"/>
    <w:rsid w:val="00AC7765"/>
    <w:rsid w:val="00AC7BD8"/>
    <w:rsid w:val="00AC7C5F"/>
    <w:rsid w:val="00AD00A4"/>
    <w:rsid w:val="00AD016F"/>
    <w:rsid w:val="00AD0B47"/>
    <w:rsid w:val="00AD0D0C"/>
    <w:rsid w:val="00AD0DC3"/>
    <w:rsid w:val="00AD0F4A"/>
    <w:rsid w:val="00AD0F92"/>
    <w:rsid w:val="00AD1073"/>
    <w:rsid w:val="00AD1A29"/>
    <w:rsid w:val="00AD1AD7"/>
    <w:rsid w:val="00AD1FC7"/>
    <w:rsid w:val="00AD26C2"/>
    <w:rsid w:val="00AD293A"/>
    <w:rsid w:val="00AD2BEB"/>
    <w:rsid w:val="00AD3261"/>
    <w:rsid w:val="00AD4603"/>
    <w:rsid w:val="00AD4765"/>
    <w:rsid w:val="00AD4CBC"/>
    <w:rsid w:val="00AD527D"/>
    <w:rsid w:val="00AD550C"/>
    <w:rsid w:val="00AD5931"/>
    <w:rsid w:val="00AD682A"/>
    <w:rsid w:val="00AD7000"/>
    <w:rsid w:val="00AD73B6"/>
    <w:rsid w:val="00AD7411"/>
    <w:rsid w:val="00AD7B1F"/>
    <w:rsid w:val="00AE058B"/>
    <w:rsid w:val="00AE083E"/>
    <w:rsid w:val="00AE0870"/>
    <w:rsid w:val="00AE0C54"/>
    <w:rsid w:val="00AE10F8"/>
    <w:rsid w:val="00AE185C"/>
    <w:rsid w:val="00AE21B0"/>
    <w:rsid w:val="00AE24EB"/>
    <w:rsid w:val="00AE27E8"/>
    <w:rsid w:val="00AE29B0"/>
    <w:rsid w:val="00AE2AA9"/>
    <w:rsid w:val="00AE2B88"/>
    <w:rsid w:val="00AE2C98"/>
    <w:rsid w:val="00AE2D7D"/>
    <w:rsid w:val="00AE2D90"/>
    <w:rsid w:val="00AE2E5F"/>
    <w:rsid w:val="00AE2E87"/>
    <w:rsid w:val="00AE2E90"/>
    <w:rsid w:val="00AE3156"/>
    <w:rsid w:val="00AE3CF5"/>
    <w:rsid w:val="00AE3DBF"/>
    <w:rsid w:val="00AE3EEF"/>
    <w:rsid w:val="00AE4346"/>
    <w:rsid w:val="00AE448E"/>
    <w:rsid w:val="00AE454E"/>
    <w:rsid w:val="00AE4AC8"/>
    <w:rsid w:val="00AE4AF3"/>
    <w:rsid w:val="00AE4D00"/>
    <w:rsid w:val="00AE4D46"/>
    <w:rsid w:val="00AE4EC5"/>
    <w:rsid w:val="00AE4FF2"/>
    <w:rsid w:val="00AE50DE"/>
    <w:rsid w:val="00AE5225"/>
    <w:rsid w:val="00AE545F"/>
    <w:rsid w:val="00AE5474"/>
    <w:rsid w:val="00AE55E0"/>
    <w:rsid w:val="00AE5666"/>
    <w:rsid w:val="00AE5755"/>
    <w:rsid w:val="00AE592A"/>
    <w:rsid w:val="00AE5A0C"/>
    <w:rsid w:val="00AE66A2"/>
    <w:rsid w:val="00AE67DF"/>
    <w:rsid w:val="00AE68F7"/>
    <w:rsid w:val="00AE6984"/>
    <w:rsid w:val="00AE6FCF"/>
    <w:rsid w:val="00AE6FD9"/>
    <w:rsid w:val="00AE7823"/>
    <w:rsid w:val="00AE7A36"/>
    <w:rsid w:val="00AF0140"/>
    <w:rsid w:val="00AF0233"/>
    <w:rsid w:val="00AF0291"/>
    <w:rsid w:val="00AF03A9"/>
    <w:rsid w:val="00AF042E"/>
    <w:rsid w:val="00AF0F17"/>
    <w:rsid w:val="00AF112E"/>
    <w:rsid w:val="00AF1186"/>
    <w:rsid w:val="00AF13C7"/>
    <w:rsid w:val="00AF13E8"/>
    <w:rsid w:val="00AF1952"/>
    <w:rsid w:val="00AF1DA2"/>
    <w:rsid w:val="00AF1F2F"/>
    <w:rsid w:val="00AF2209"/>
    <w:rsid w:val="00AF27AF"/>
    <w:rsid w:val="00AF27D3"/>
    <w:rsid w:val="00AF2A83"/>
    <w:rsid w:val="00AF30B2"/>
    <w:rsid w:val="00AF32CC"/>
    <w:rsid w:val="00AF335E"/>
    <w:rsid w:val="00AF343B"/>
    <w:rsid w:val="00AF4257"/>
    <w:rsid w:val="00AF4552"/>
    <w:rsid w:val="00AF4C1F"/>
    <w:rsid w:val="00AF4E30"/>
    <w:rsid w:val="00AF4FB0"/>
    <w:rsid w:val="00AF5203"/>
    <w:rsid w:val="00AF59BA"/>
    <w:rsid w:val="00AF5A0D"/>
    <w:rsid w:val="00AF5B1A"/>
    <w:rsid w:val="00AF5D40"/>
    <w:rsid w:val="00AF5F1F"/>
    <w:rsid w:val="00AF6D63"/>
    <w:rsid w:val="00AF700C"/>
    <w:rsid w:val="00AF70E6"/>
    <w:rsid w:val="00AF7A48"/>
    <w:rsid w:val="00AF7AE3"/>
    <w:rsid w:val="00AF7F55"/>
    <w:rsid w:val="00B00757"/>
    <w:rsid w:val="00B0114C"/>
    <w:rsid w:val="00B013CC"/>
    <w:rsid w:val="00B01915"/>
    <w:rsid w:val="00B01C44"/>
    <w:rsid w:val="00B01D51"/>
    <w:rsid w:val="00B021E9"/>
    <w:rsid w:val="00B023B5"/>
    <w:rsid w:val="00B02824"/>
    <w:rsid w:val="00B02D58"/>
    <w:rsid w:val="00B033FA"/>
    <w:rsid w:val="00B034A4"/>
    <w:rsid w:val="00B03A48"/>
    <w:rsid w:val="00B0430A"/>
    <w:rsid w:val="00B045C5"/>
    <w:rsid w:val="00B04672"/>
    <w:rsid w:val="00B046E7"/>
    <w:rsid w:val="00B05117"/>
    <w:rsid w:val="00B0577F"/>
    <w:rsid w:val="00B05C2E"/>
    <w:rsid w:val="00B05F4E"/>
    <w:rsid w:val="00B060D8"/>
    <w:rsid w:val="00B0626F"/>
    <w:rsid w:val="00B0662F"/>
    <w:rsid w:val="00B068F7"/>
    <w:rsid w:val="00B069A3"/>
    <w:rsid w:val="00B07675"/>
    <w:rsid w:val="00B079FD"/>
    <w:rsid w:val="00B07B9D"/>
    <w:rsid w:val="00B07BD8"/>
    <w:rsid w:val="00B10055"/>
    <w:rsid w:val="00B100D6"/>
    <w:rsid w:val="00B10135"/>
    <w:rsid w:val="00B10795"/>
    <w:rsid w:val="00B109FC"/>
    <w:rsid w:val="00B10B96"/>
    <w:rsid w:val="00B10DB9"/>
    <w:rsid w:val="00B10EEC"/>
    <w:rsid w:val="00B111B7"/>
    <w:rsid w:val="00B11727"/>
    <w:rsid w:val="00B118C4"/>
    <w:rsid w:val="00B11BBE"/>
    <w:rsid w:val="00B11E02"/>
    <w:rsid w:val="00B12985"/>
    <w:rsid w:val="00B12E09"/>
    <w:rsid w:val="00B1378C"/>
    <w:rsid w:val="00B138AC"/>
    <w:rsid w:val="00B13F0C"/>
    <w:rsid w:val="00B140E8"/>
    <w:rsid w:val="00B14322"/>
    <w:rsid w:val="00B14351"/>
    <w:rsid w:val="00B1440F"/>
    <w:rsid w:val="00B14B91"/>
    <w:rsid w:val="00B14C52"/>
    <w:rsid w:val="00B14EDA"/>
    <w:rsid w:val="00B15309"/>
    <w:rsid w:val="00B1538F"/>
    <w:rsid w:val="00B154CA"/>
    <w:rsid w:val="00B1560F"/>
    <w:rsid w:val="00B15623"/>
    <w:rsid w:val="00B1574C"/>
    <w:rsid w:val="00B15BAE"/>
    <w:rsid w:val="00B15CDF"/>
    <w:rsid w:val="00B1698B"/>
    <w:rsid w:val="00B16F95"/>
    <w:rsid w:val="00B1727B"/>
    <w:rsid w:val="00B17288"/>
    <w:rsid w:val="00B172E5"/>
    <w:rsid w:val="00B202BE"/>
    <w:rsid w:val="00B2045A"/>
    <w:rsid w:val="00B2047C"/>
    <w:rsid w:val="00B2083E"/>
    <w:rsid w:val="00B20B28"/>
    <w:rsid w:val="00B214DC"/>
    <w:rsid w:val="00B219CB"/>
    <w:rsid w:val="00B21C41"/>
    <w:rsid w:val="00B21E04"/>
    <w:rsid w:val="00B2236A"/>
    <w:rsid w:val="00B22767"/>
    <w:rsid w:val="00B22A7E"/>
    <w:rsid w:val="00B22FDD"/>
    <w:rsid w:val="00B2332C"/>
    <w:rsid w:val="00B23D08"/>
    <w:rsid w:val="00B23F80"/>
    <w:rsid w:val="00B24064"/>
    <w:rsid w:val="00B24381"/>
    <w:rsid w:val="00B24B4D"/>
    <w:rsid w:val="00B24C72"/>
    <w:rsid w:val="00B24F51"/>
    <w:rsid w:val="00B25666"/>
    <w:rsid w:val="00B25C91"/>
    <w:rsid w:val="00B262DE"/>
    <w:rsid w:val="00B264CC"/>
    <w:rsid w:val="00B2677A"/>
    <w:rsid w:val="00B269CF"/>
    <w:rsid w:val="00B27324"/>
    <w:rsid w:val="00B2781D"/>
    <w:rsid w:val="00B27853"/>
    <w:rsid w:val="00B27F4B"/>
    <w:rsid w:val="00B303EE"/>
    <w:rsid w:val="00B30943"/>
    <w:rsid w:val="00B314D1"/>
    <w:rsid w:val="00B31CF7"/>
    <w:rsid w:val="00B32565"/>
    <w:rsid w:val="00B32821"/>
    <w:rsid w:val="00B32842"/>
    <w:rsid w:val="00B32994"/>
    <w:rsid w:val="00B33032"/>
    <w:rsid w:val="00B3336A"/>
    <w:rsid w:val="00B3393E"/>
    <w:rsid w:val="00B33A5A"/>
    <w:rsid w:val="00B34009"/>
    <w:rsid w:val="00B34263"/>
    <w:rsid w:val="00B34445"/>
    <w:rsid w:val="00B346C4"/>
    <w:rsid w:val="00B34781"/>
    <w:rsid w:val="00B34985"/>
    <w:rsid w:val="00B349D7"/>
    <w:rsid w:val="00B34B63"/>
    <w:rsid w:val="00B3585E"/>
    <w:rsid w:val="00B35AF0"/>
    <w:rsid w:val="00B35E80"/>
    <w:rsid w:val="00B36E36"/>
    <w:rsid w:val="00B370DB"/>
    <w:rsid w:val="00B400FC"/>
    <w:rsid w:val="00B401B9"/>
    <w:rsid w:val="00B4112F"/>
    <w:rsid w:val="00B413A3"/>
    <w:rsid w:val="00B41544"/>
    <w:rsid w:val="00B41DC1"/>
    <w:rsid w:val="00B427F0"/>
    <w:rsid w:val="00B427FC"/>
    <w:rsid w:val="00B430A0"/>
    <w:rsid w:val="00B43234"/>
    <w:rsid w:val="00B433D5"/>
    <w:rsid w:val="00B4377C"/>
    <w:rsid w:val="00B43870"/>
    <w:rsid w:val="00B43DAC"/>
    <w:rsid w:val="00B44195"/>
    <w:rsid w:val="00B4436C"/>
    <w:rsid w:val="00B444EA"/>
    <w:rsid w:val="00B44DA7"/>
    <w:rsid w:val="00B44F4E"/>
    <w:rsid w:val="00B45A19"/>
    <w:rsid w:val="00B45D0A"/>
    <w:rsid w:val="00B45F00"/>
    <w:rsid w:val="00B4613A"/>
    <w:rsid w:val="00B4772D"/>
    <w:rsid w:val="00B47CAF"/>
    <w:rsid w:val="00B502CA"/>
    <w:rsid w:val="00B503C2"/>
    <w:rsid w:val="00B5085A"/>
    <w:rsid w:val="00B508DE"/>
    <w:rsid w:val="00B5154A"/>
    <w:rsid w:val="00B51D4B"/>
    <w:rsid w:val="00B51E66"/>
    <w:rsid w:val="00B5257E"/>
    <w:rsid w:val="00B52859"/>
    <w:rsid w:val="00B531A7"/>
    <w:rsid w:val="00B53390"/>
    <w:rsid w:val="00B53E0D"/>
    <w:rsid w:val="00B54591"/>
    <w:rsid w:val="00B54742"/>
    <w:rsid w:val="00B548E2"/>
    <w:rsid w:val="00B54B6A"/>
    <w:rsid w:val="00B54E3A"/>
    <w:rsid w:val="00B54FD7"/>
    <w:rsid w:val="00B5508A"/>
    <w:rsid w:val="00B5566A"/>
    <w:rsid w:val="00B557F1"/>
    <w:rsid w:val="00B55DC1"/>
    <w:rsid w:val="00B56D18"/>
    <w:rsid w:val="00B57AC3"/>
    <w:rsid w:val="00B57EEC"/>
    <w:rsid w:val="00B60770"/>
    <w:rsid w:val="00B607B1"/>
    <w:rsid w:val="00B60A43"/>
    <w:rsid w:val="00B60B7A"/>
    <w:rsid w:val="00B60F9F"/>
    <w:rsid w:val="00B61204"/>
    <w:rsid w:val="00B6124B"/>
    <w:rsid w:val="00B61D33"/>
    <w:rsid w:val="00B6244B"/>
    <w:rsid w:val="00B62EEE"/>
    <w:rsid w:val="00B631F9"/>
    <w:rsid w:val="00B63361"/>
    <w:rsid w:val="00B63589"/>
    <w:rsid w:val="00B6375D"/>
    <w:rsid w:val="00B63C3A"/>
    <w:rsid w:val="00B64054"/>
    <w:rsid w:val="00B64170"/>
    <w:rsid w:val="00B6513A"/>
    <w:rsid w:val="00B65345"/>
    <w:rsid w:val="00B6561C"/>
    <w:rsid w:val="00B657C1"/>
    <w:rsid w:val="00B659B1"/>
    <w:rsid w:val="00B65AC3"/>
    <w:rsid w:val="00B66672"/>
    <w:rsid w:val="00B666FD"/>
    <w:rsid w:val="00B66BAC"/>
    <w:rsid w:val="00B66DA0"/>
    <w:rsid w:val="00B67885"/>
    <w:rsid w:val="00B67B42"/>
    <w:rsid w:val="00B67C05"/>
    <w:rsid w:val="00B67DAB"/>
    <w:rsid w:val="00B67F8D"/>
    <w:rsid w:val="00B67F9E"/>
    <w:rsid w:val="00B7026C"/>
    <w:rsid w:val="00B705F2"/>
    <w:rsid w:val="00B70A46"/>
    <w:rsid w:val="00B70FE8"/>
    <w:rsid w:val="00B72173"/>
    <w:rsid w:val="00B724D3"/>
    <w:rsid w:val="00B727D5"/>
    <w:rsid w:val="00B729AD"/>
    <w:rsid w:val="00B72A87"/>
    <w:rsid w:val="00B72B66"/>
    <w:rsid w:val="00B72CBD"/>
    <w:rsid w:val="00B72CBF"/>
    <w:rsid w:val="00B73087"/>
    <w:rsid w:val="00B73B8E"/>
    <w:rsid w:val="00B7431A"/>
    <w:rsid w:val="00B7437E"/>
    <w:rsid w:val="00B7464B"/>
    <w:rsid w:val="00B7481D"/>
    <w:rsid w:val="00B74C3F"/>
    <w:rsid w:val="00B74E7C"/>
    <w:rsid w:val="00B75471"/>
    <w:rsid w:val="00B758EC"/>
    <w:rsid w:val="00B76149"/>
    <w:rsid w:val="00B7619F"/>
    <w:rsid w:val="00B76647"/>
    <w:rsid w:val="00B76D7E"/>
    <w:rsid w:val="00B77886"/>
    <w:rsid w:val="00B81066"/>
    <w:rsid w:val="00B8106E"/>
    <w:rsid w:val="00B8113F"/>
    <w:rsid w:val="00B81307"/>
    <w:rsid w:val="00B81387"/>
    <w:rsid w:val="00B81497"/>
    <w:rsid w:val="00B818DF"/>
    <w:rsid w:val="00B82074"/>
    <w:rsid w:val="00B8231A"/>
    <w:rsid w:val="00B825F7"/>
    <w:rsid w:val="00B827C8"/>
    <w:rsid w:val="00B827F0"/>
    <w:rsid w:val="00B82AF1"/>
    <w:rsid w:val="00B83F4E"/>
    <w:rsid w:val="00B84BBC"/>
    <w:rsid w:val="00B85CC3"/>
    <w:rsid w:val="00B85E25"/>
    <w:rsid w:val="00B863ED"/>
    <w:rsid w:val="00B86605"/>
    <w:rsid w:val="00B86703"/>
    <w:rsid w:val="00B867EB"/>
    <w:rsid w:val="00B86AA5"/>
    <w:rsid w:val="00B86CD2"/>
    <w:rsid w:val="00B87594"/>
    <w:rsid w:val="00B879E5"/>
    <w:rsid w:val="00B87E81"/>
    <w:rsid w:val="00B87F86"/>
    <w:rsid w:val="00B90151"/>
    <w:rsid w:val="00B90425"/>
    <w:rsid w:val="00B904E5"/>
    <w:rsid w:val="00B90521"/>
    <w:rsid w:val="00B90C60"/>
    <w:rsid w:val="00B910FA"/>
    <w:rsid w:val="00B91482"/>
    <w:rsid w:val="00B917F7"/>
    <w:rsid w:val="00B91948"/>
    <w:rsid w:val="00B919EA"/>
    <w:rsid w:val="00B921F8"/>
    <w:rsid w:val="00B9246B"/>
    <w:rsid w:val="00B92494"/>
    <w:rsid w:val="00B927E8"/>
    <w:rsid w:val="00B92835"/>
    <w:rsid w:val="00B92E4E"/>
    <w:rsid w:val="00B9322E"/>
    <w:rsid w:val="00B9334A"/>
    <w:rsid w:val="00B9343C"/>
    <w:rsid w:val="00B93568"/>
    <w:rsid w:val="00B9383F"/>
    <w:rsid w:val="00B93E7F"/>
    <w:rsid w:val="00B93F8F"/>
    <w:rsid w:val="00B9429E"/>
    <w:rsid w:val="00B94476"/>
    <w:rsid w:val="00B9548C"/>
    <w:rsid w:val="00B95D70"/>
    <w:rsid w:val="00B9609B"/>
    <w:rsid w:val="00B96465"/>
    <w:rsid w:val="00B96730"/>
    <w:rsid w:val="00B968FF"/>
    <w:rsid w:val="00B96A19"/>
    <w:rsid w:val="00B96E71"/>
    <w:rsid w:val="00B9700A"/>
    <w:rsid w:val="00B9722C"/>
    <w:rsid w:val="00B9795E"/>
    <w:rsid w:val="00B97961"/>
    <w:rsid w:val="00B97B48"/>
    <w:rsid w:val="00B97E93"/>
    <w:rsid w:val="00BA0F0E"/>
    <w:rsid w:val="00BA1439"/>
    <w:rsid w:val="00BA1D82"/>
    <w:rsid w:val="00BA230F"/>
    <w:rsid w:val="00BA2339"/>
    <w:rsid w:val="00BA2797"/>
    <w:rsid w:val="00BA2868"/>
    <w:rsid w:val="00BA316F"/>
    <w:rsid w:val="00BA3D49"/>
    <w:rsid w:val="00BA3D5F"/>
    <w:rsid w:val="00BA42D3"/>
    <w:rsid w:val="00BA4660"/>
    <w:rsid w:val="00BA46A1"/>
    <w:rsid w:val="00BA46E8"/>
    <w:rsid w:val="00BA4C50"/>
    <w:rsid w:val="00BA4F78"/>
    <w:rsid w:val="00BA59E9"/>
    <w:rsid w:val="00BA5DD4"/>
    <w:rsid w:val="00BA5DE8"/>
    <w:rsid w:val="00BA6194"/>
    <w:rsid w:val="00BA6449"/>
    <w:rsid w:val="00BA6C7B"/>
    <w:rsid w:val="00BA6D84"/>
    <w:rsid w:val="00BA71A3"/>
    <w:rsid w:val="00BB0A16"/>
    <w:rsid w:val="00BB1AF7"/>
    <w:rsid w:val="00BB1E83"/>
    <w:rsid w:val="00BB215D"/>
    <w:rsid w:val="00BB2285"/>
    <w:rsid w:val="00BB2850"/>
    <w:rsid w:val="00BB28D8"/>
    <w:rsid w:val="00BB2C14"/>
    <w:rsid w:val="00BB3A1B"/>
    <w:rsid w:val="00BB3B78"/>
    <w:rsid w:val="00BB3C23"/>
    <w:rsid w:val="00BB3F12"/>
    <w:rsid w:val="00BB4444"/>
    <w:rsid w:val="00BB586A"/>
    <w:rsid w:val="00BB5AE7"/>
    <w:rsid w:val="00BB5BCB"/>
    <w:rsid w:val="00BB5CAA"/>
    <w:rsid w:val="00BB6790"/>
    <w:rsid w:val="00BB69A0"/>
    <w:rsid w:val="00BB749E"/>
    <w:rsid w:val="00BB7857"/>
    <w:rsid w:val="00BB7A24"/>
    <w:rsid w:val="00BC0520"/>
    <w:rsid w:val="00BC0E54"/>
    <w:rsid w:val="00BC18B4"/>
    <w:rsid w:val="00BC245E"/>
    <w:rsid w:val="00BC25E0"/>
    <w:rsid w:val="00BC2974"/>
    <w:rsid w:val="00BC2C4D"/>
    <w:rsid w:val="00BC2CBB"/>
    <w:rsid w:val="00BC3D79"/>
    <w:rsid w:val="00BC43EB"/>
    <w:rsid w:val="00BC446B"/>
    <w:rsid w:val="00BC4693"/>
    <w:rsid w:val="00BC4AAD"/>
    <w:rsid w:val="00BC4BF8"/>
    <w:rsid w:val="00BC5304"/>
    <w:rsid w:val="00BC55F0"/>
    <w:rsid w:val="00BC55F1"/>
    <w:rsid w:val="00BC56FD"/>
    <w:rsid w:val="00BC5EB1"/>
    <w:rsid w:val="00BC5F34"/>
    <w:rsid w:val="00BC6311"/>
    <w:rsid w:val="00BC648D"/>
    <w:rsid w:val="00BC7431"/>
    <w:rsid w:val="00BC769E"/>
    <w:rsid w:val="00BC76AF"/>
    <w:rsid w:val="00BC7A58"/>
    <w:rsid w:val="00BC7ABA"/>
    <w:rsid w:val="00BD025F"/>
    <w:rsid w:val="00BD0EC1"/>
    <w:rsid w:val="00BD13B8"/>
    <w:rsid w:val="00BD13DA"/>
    <w:rsid w:val="00BD1A44"/>
    <w:rsid w:val="00BD1AA6"/>
    <w:rsid w:val="00BD1AFA"/>
    <w:rsid w:val="00BD1E17"/>
    <w:rsid w:val="00BD201F"/>
    <w:rsid w:val="00BD22FB"/>
    <w:rsid w:val="00BD2842"/>
    <w:rsid w:val="00BD2880"/>
    <w:rsid w:val="00BD28E3"/>
    <w:rsid w:val="00BD3596"/>
    <w:rsid w:val="00BD3AD6"/>
    <w:rsid w:val="00BD3BD2"/>
    <w:rsid w:val="00BD3D5A"/>
    <w:rsid w:val="00BD4671"/>
    <w:rsid w:val="00BD47CA"/>
    <w:rsid w:val="00BD4DD9"/>
    <w:rsid w:val="00BD5123"/>
    <w:rsid w:val="00BD51BA"/>
    <w:rsid w:val="00BD580D"/>
    <w:rsid w:val="00BD59C3"/>
    <w:rsid w:val="00BD680E"/>
    <w:rsid w:val="00BD70D9"/>
    <w:rsid w:val="00BD723D"/>
    <w:rsid w:val="00BD7457"/>
    <w:rsid w:val="00BD7499"/>
    <w:rsid w:val="00BD7CD5"/>
    <w:rsid w:val="00BD7DF5"/>
    <w:rsid w:val="00BE02D7"/>
    <w:rsid w:val="00BE03A4"/>
    <w:rsid w:val="00BE051F"/>
    <w:rsid w:val="00BE0520"/>
    <w:rsid w:val="00BE065B"/>
    <w:rsid w:val="00BE06A2"/>
    <w:rsid w:val="00BE089D"/>
    <w:rsid w:val="00BE1044"/>
    <w:rsid w:val="00BE13B8"/>
    <w:rsid w:val="00BE146E"/>
    <w:rsid w:val="00BE148F"/>
    <w:rsid w:val="00BE1619"/>
    <w:rsid w:val="00BE16BF"/>
    <w:rsid w:val="00BE186D"/>
    <w:rsid w:val="00BE1DF2"/>
    <w:rsid w:val="00BE2074"/>
    <w:rsid w:val="00BE2571"/>
    <w:rsid w:val="00BE2BFA"/>
    <w:rsid w:val="00BE2DEA"/>
    <w:rsid w:val="00BE2F3B"/>
    <w:rsid w:val="00BE3332"/>
    <w:rsid w:val="00BE33F4"/>
    <w:rsid w:val="00BE3803"/>
    <w:rsid w:val="00BE383D"/>
    <w:rsid w:val="00BE398B"/>
    <w:rsid w:val="00BE3C30"/>
    <w:rsid w:val="00BE3C52"/>
    <w:rsid w:val="00BE3EC5"/>
    <w:rsid w:val="00BE4025"/>
    <w:rsid w:val="00BE4557"/>
    <w:rsid w:val="00BE47EB"/>
    <w:rsid w:val="00BE4AE7"/>
    <w:rsid w:val="00BE4D26"/>
    <w:rsid w:val="00BE5108"/>
    <w:rsid w:val="00BE583D"/>
    <w:rsid w:val="00BE5882"/>
    <w:rsid w:val="00BE5BAC"/>
    <w:rsid w:val="00BE5BB2"/>
    <w:rsid w:val="00BE647C"/>
    <w:rsid w:val="00BE7000"/>
    <w:rsid w:val="00BE7042"/>
    <w:rsid w:val="00BE7735"/>
    <w:rsid w:val="00BE7D9D"/>
    <w:rsid w:val="00BF027F"/>
    <w:rsid w:val="00BF04F9"/>
    <w:rsid w:val="00BF0910"/>
    <w:rsid w:val="00BF09EC"/>
    <w:rsid w:val="00BF0C95"/>
    <w:rsid w:val="00BF15CE"/>
    <w:rsid w:val="00BF1947"/>
    <w:rsid w:val="00BF1D93"/>
    <w:rsid w:val="00BF221B"/>
    <w:rsid w:val="00BF266D"/>
    <w:rsid w:val="00BF2671"/>
    <w:rsid w:val="00BF2703"/>
    <w:rsid w:val="00BF2FE5"/>
    <w:rsid w:val="00BF3023"/>
    <w:rsid w:val="00BF334D"/>
    <w:rsid w:val="00BF34C5"/>
    <w:rsid w:val="00BF38A0"/>
    <w:rsid w:val="00BF3CA4"/>
    <w:rsid w:val="00BF4042"/>
    <w:rsid w:val="00BF434F"/>
    <w:rsid w:val="00BF4503"/>
    <w:rsid w:val="00BF460C"/>
    <w:rsid w:val="00BF4736"/>
    <w:rsid w:val="00BF53EC"/>
    <w:rsid w:val="00BF55FD"/>
    <w:rsid w:val="00BF5F11"/>
    <w:rsid w:val="00BF640F"/>
    <w:rsid w:val="00BF6CF3"/>
    <w:rsid w:val="00BF6E5F"/>
    <w:rsid w:val="00BF6EF0"/>
    <w:rsid w:val="00BF772A"/>
    <w:rsid w:val="00BF7A20"/>
    <w:rsid w:val="00BF7F85"/>
    <w:rsid w:val="00C00103"/>
    <w:rsid w:val="00C008A5"/>
    <w:rsid w:val="00C00CF1"/>
    <w:rsid w:val="00C00F35"/>
    <w:rsid w:val="00C01120"/>
    <w:rsid w:val="00C01275"/>
    <w:rsid w:val="00C014CC"/>
    <w:rsid w:val="00C020A8"/>
    <w:rsid w:val="00C020E4"/>
    <w:rsid w:val="00C02830"/>
    <w:rsid w:val="00C03426"/>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E2"/>
    <w:rsid w:val="00C066BC"/>
    <w:rsid w:val="00C067BB"/>
    <w:rsid w:val="00C0722B"/>
    <w:rsid w:val="00C07920"/>
    <w:rsid w:val="00C07E2C"/>
    <w:rsid w:val="00C1041D"/>
    <w:rsid w:val="00C1044A"/>
    <w:rsid w:val="00C1070C"/>
    <w:rsid w:val="00C11115"/>
    <w:rsid w:val="00C111DC"/>
    <w:rsid w:val="00C1136B"/>
    <w:rsid w:val="00C11489"/>
    <w:rsid w:val="00C11BBD"/>
    <w:rsid w:val="00C11BE4"/>
    <w:rsid w:val="00C11EA1"/>
    <w:rsid w:val="00C1228D"/>
    <w:rsid w:val="00C1247D"/>
    <w:rsid w:val="00C12516"/>
    <w:rsid w:val="00C125B6"/>
    <w:rsid w:val="00C128A8"/>
    <w:rsid w:val="00C13632"/>
    <w:rsid w:val="00C13CC8"/>
    <w:rsid w:val="00C14454"/>
    <w:rsid w:val="00C14587"/>
    <w:rsid w:val="00C14E3F"/>
    <w:rsid w:val="00C153AB"/>
    <w:rsid w:val="00C15E4D"/>
    <w:rsid w:val="00C16152"/>
    <w:rsid w:val="00C161A1"/>
    <w:rsid w:val="00C162BF"/>
    <w:rsid w:val="00C16999"/>
    <w:rsid w:val="00C16CD4"/>
    <w:rsid w:val="00C17762"/>
    <w:rsid w:val="00C1784B"/>
    <w:rsid w:val="00C201A9"/>
    <w:rsid w:val="00C202DB"/>
    <w:rsid w:val="00C205FC"/>
    <w:rsid w:val="00C207EE"/>
    <w:rsid w:val="00C20991"/>
    <w:rsid w:val="00C20A6B"/>
    <w:rsid w:val="00C2157F"/>
    <w:rsid w:val="00C215B0"/>
    <w:rsid w:val="00C219BE"/>
    <w:rsid w:val="00C21B25"/>
    <w:rsid w:val="00C21D9A"/>
    <w:rsid w:val="00C21DAE"/>
    <w:rsid w:val="00C21EF2"/>
    <w:rsid w:val="00C22255"/>
    <w:rsid w:val="00C22709"/>
    <w:rsid w:val="00C2300B"/>
    <w:rsid w:val="00C23905"/>
    <w:rsid w:val="00C23B6F"/>
    <w:rsid w:val="00C23D40"/>
    <w:rsid w:val="00C23E39"/>
    <w:rsid w:val="00C23F78"/>
    <w:rsid w:val="00C2404C"/>
    <w:rsid w:val="00C241EA"/>
    <w:rsid w:val="00C2422C"/>
    <w:rsid w:val="00C2489A"/>
    <w:rsid w:val="00C2493E"/>
    <w:rsid w:val="00C24949"/>
    <w:rsid w:val="00C254A3"/>
    <w:rsid w:val="00C255D8"/>
    <w:rsid w:val="00C25C85"/>
    <w:rsid w:val="00C26462"/>
    <w:rsid w:val="00C266D6"/>
    <w:rsid w:val="00C269C4"/>
    <w:rsid w:val="00C26D6B"/>
    <w:rsid w:val="00C2710C"/>
    <w:rsid w:val="00C300F6"/>
    <w:rsid w:val="00C30BA4"/>
    <w:rsid w:val="00C30F47"/>
    <w:rsid w:val="00C30F9E"/>
    <w:rsid w:val="00C311F2"/>
    <w:rsid w:val="00C31B32"/>
    <w:rsid w:val="00C31D0A"/>
    <w:rsid w:val="00C32A76"/>
    <w:rsid w:val="00C32FB5"/>
    <w:rsid w:val="00C331E0"/>
    <w:rsid w:val="00C33835"/>
    <w:rsid w:val="00C33FCB"/>
    <w:rsid w:val="00C344BF"/>
    <w:rsid w:val="00C344F0"/>
    <w:rsid w:val="00C34F89"/>
    <w:rsid w:val="00C3515E"/>
    <w:rsid w:val="00C35240"/>
    <w:rsid w:val="00C35CC6"/>
    <w:rsid w:val="00C365A7"/>
    <w:rsid w:val="00C365F9"/>
    <w:rsid w:val="00C36AB8"/>
    <w:rsid w:val="00C3733F"/>
    <w:rsid w:val="00C37423"/>
    <w:rsid w:val="00C37430"/>
    <w:rsid w:val="00C37DBD"/>
    <w:rsid w:val="00C4001C"/>
    <w:rsid w:val="00C40241"/>
    <w:rsid w:val="00C403EC"/>
    <w:rsid w:val="00C40481"/>
    <w:rsid w:val="00C412BA"/>
    <w:rsid w:val="00C416B6"/>
    <w:rsid w:val="00C41C47"/>
    <w:rsid w:val="00C42257"/>
    <w:rsid w:val="00C42933"/>
    <w:rsid w:val="00C42C53"/>
    <w:rsid w:val="00C43860"/>
    <w:rsid w:val="00C43919"/>
    <w:rsid w:val="00C4402B"/>
    <w:rsid w:val="00C443E9"/>
    <w:rsid w:val="00C44BC7"/>
    <w:rsid w:val="00C44D0E"/>
    <w:rsid w:val="00C4544E"/>
    <w:rsid w:val="00C454B9"/>
    <w:rsid w:val="00C4554C"/>
    <w:rsid w:val="00C46393"/>
    <w:rsid w:val="00C47195"/>
    <w:rsid w:val="00C471B8"/>
    <w:rsid w:val="00C47481"/>
    <w:rsid w:val="00C4776E"/>
    <w:rsid w:val="00C503D0"/>
    <w:rsid w:val="00C50734"/>
    <w:rsid w:val="00C50862"/>
    <w:rsid w:val="00C51019"/>
    <w:rsid w:val="00C5196B"/>
    <w:rsid w:val="00C51C77"/>
    <w:rsid w:val="00C5219A"/>
    <w:rsid w:val="00C52761"/>
    <w:rsid w:val="00C52836"/>
    <w:rsid w:val="00C52E46"/>
    <w:rsid w:val="00C53AD2"/>
    <w:rsid w:val="00C5422B"/>
    <w:rsid w:val="00C542F3"/>
    <w:rsid w:val="00C5448D"/>
    <w:rsid w:val="00C54502"/>
    <w:rsid w:val="00C5458B"/>
    <w:rsid w:val="00C54A56"/>
    <w:rsid w:val="00C54D35"/>
    <w:rsid w:val="00C55C4A"/>
    <w:rsid w:val="00C5603B"/>
    <w:rsid w:val="00C564F1"/>
    <w:rsid w:val="00C5679D"/>
    <w:rsid w:val="00C56C17"/>
    <w:rsid w:val="00C56CF3"/>
    <w:rsid w:val="00C57014"/>
    <w:rsid w:val="00C57376"/>
    <w:rsid w:val="00C574BA"/>
    <w:rsid w:val="00C5776C"/>
    <w:rsid w:val="00C57B1A"/>
    <w:rsid w:val="00C6076F"/>
    <w:rsid w:val="00C607A1"/>
    <w:rsid w:val="00C610E5"/>
    <w:rsid w:val="00C611AF"/>
    <w:rsid w:val="00C61348"/>
    <w:rsid w:val="00C615D4"/>
    <w:rsid w:val="00C61FCB"/>
    <w:rsid w:val="00C62B06"/>
    <w:rsid w:val="00C62E83"/>
    <w:rsid w:val="00C63015"/>
    <w:rsid w:val="00C634C1"/>
    <w:rsid w:val="00C63BDD"/>
    <w:rsid w:val="00C63FB1"/>
    <w:rsid w:val="00C64038"/>
    <w:rsid w:val="00C642A1"/>
    <w:rsid w:val="00C642BF"/>
    <w:rsid w:val="00C6444B"/>
    <w:rsid w:val="00C64DE6"/>
    <w:rsid w:val="00C65637"/>
    <w:rsid w:val="00C657F7"/>
    <w:rsid w:val="00C65991"/>
    <w:rsid w:val="00C65FB2"/>
    <w:rsid w:val="00C66231"/>
    <w:rsid w:val="00C66FA7"/>
    <w:rsid w:val="00C6781E"/>
    <w:rsid w:val="00C67ECF"/>
    <w:rsid w:val="00C708A9"/>
    <w:rsid w:val="00C718CF"/>
    <w:rsid w:val="00C71AF4"/>
    <w:rsid w:val="00C71C91"/>
    <w:rsid w:val="00C71F3D"/>
    <w:rsid w:val="00C720ED"/>
    <w:rsid w:val="00C7224D"/>
    <w:rsid w:val="00C722A9"/>
    <w:rsid w:val="00C72543"/>
    <w:rsid w:val="00C7260D"/>
    <w:rsid w:val="00C72973"/>
    <w:rsid w:val="00C72E5B"/>
    <w:rsid w:val="00C733BF"/>
    <w:rsid w:val="00C73608"/>
    <w:rsid w:val="00C741F4"/>
    <w:rsid w:val="00C74529"/>
    <w:rsid w:val="00C74E14"/>
    <w:rsid w:val="00C74E8C"/>
    <w:rsid w:val="00C7513B"/>
    <w:rsid w:val="00C75337"/>
    <w:rsid w:val="00C753F9"/>
    <w:rsid w:val="00C755FA"/>
    <w:rsid w:val="00C7566B"/>
    <w:rsid w:val="00C75EAF"/>
    <w:rsid w:val="00C764E7"/>
    <w:rsid w:val="00C76668"/>
    <w:rsid w:val="00C76AB5"/>
    <w:rsid w:val="00C7711A"/>
    <w:rsid w:val="00C771E7"/>
    <w:rsid w:val="00C7744F"/>
    <w:rsid w:val="00C77489"/>
    <w:rsid w:val="00C77704"/>
    <w:rsid w:val="00C77AE2"/>
    <w:rsid w:val="00C77B59"/>
    <w:rsid w:val="00C77F8F"/>
    <w:rsid w:val="00C77FD1"/>
    <w:rsid w:val="00C80C18"/>
    <w:rsid w:val="00C80F73"/>
    <w:rsid w:val="00C811EF"/>
    <w:rsid w:val="00C817F5"/>
    <w:rsid w:val="00C81909"/>
    <w:rsid w:val="00C8197C"/>
    <w:rsid w:val="00C81CCA"/>
    <w:rsid w:val="00C821A3"/>
    <w:rsid w:val="00C82279"/>
    <w:rsid w:val="00C82495"/>
    <w:rsid w:val="00C82A49"/>
    <w:rsid w:val="00C82F55"/>
    <w:rsid w:val="00C832EF"/>
    <w:rsid w:val="00C834D7"/>
    <w:rsid w:val="00C83CF0"/>
    <w:rsid w:val="00C8457B"/>
    <w:rsid w:val="00C84646"/>
    <w:rsid w:val="00C84740"/>
    <w:rsid w:val="00C84F42"/>
    <w:rsid w:val="00C851E5"/>
    <w:rsid w:val="00C86E1F"/>
    <w:rsid w:val="00C86F97"/>
    <w:rsid w:val="00C871CA"/>
    <w:rsid w:val="00C87401"/>
    <w:rsid w:val="00C876B4"/>
    <w:rsid w:val="00C8774B"/>
    <w:rsid w:val="00C87877"/>
    <w:rsid w:val="00C8789B"/>
    <w:rsid w:val="00C879C4"/>
    <w:rsid w:val="00C87A38"/>
    <w:rsid w:val="00C87CCC"/>
    <w:rsid w:val="00C87DF3"/>
    <w:rsid w:val="00C90456"/>
    <w:rsid w:val="00C904E6"/>
    <w:rsid w:val="00C9164E"/>
    <w:rsid w:val="00C9172D"/>
    <w:rsid w:val="00C91800"/>
    <w:rsid w:val="00C91A2E"/>
    <w:rsid w:val="00C92BBB"/>
    <w:rsid w:val="00C92BF0"/>
    <w:rsid w:val="00C93207"/>
    <w:rsid w:val="00C93673"/>
    <w:rsid w:val="00C93791"/>
    <w:rsid w:val="00C93A97"/>
    <w:rsid w:val="00C93F3A"/>
    <w:rsid w:val="00C940B8"/>
    <w:rsid w:val="00C94275"/>
    <w:rsid w:val="00C943CD"/>
    <w:rsid w:val="00C94E3A"/>
    <w:rsid w:val="00C94F27"/>
    <w:rsid w:val="00C94F30"/>
    <w:rsid w:val="00C95221"/>
    <w:rsid w:val="00C9586D"/>
    <w:rsid w:val="00C95E7B"/>
    <w:rsid w:val="00C963EA"/>
    <w:rsid w:val="00C9642A"/>
    <w:rsid w:val="00C96541"/>
    <w:rsid w:val="00C965ED"/>
    <w:rsid w:val="00C96671"/>
    <w:rsid w:val="00C9682A"/>
    <w:rsid w:val="00C96BA7"/>
    <w:rsid w:val="00C971E0"/>
    <w:rsid w:val="00C97568"/>
    <w:rsid w:val="00CA07B3"/>
    <w:rsid w:val="00CA0881"/>
    <w:rsid w:val="00CA0E03"/>
    <w:rsid w:val="00CA1E4E"/>
    <w:rsid w:val="00CA2442"/>
    <w:rsid w:val="00CA255D"/>
    <w:rsid w:val="00CA2C2B"/>
    <w:rsid w:val="00CA2E5A"/>
    <w:rsid w:val="00CA362C"/>
    <w:rsid w:val="00CA38CC"/>
    <w:rsid w:val="00CA3FB3"/>
    <w:rsid w:val="00CA4175"/>
    <w:rsid w:val="00CA4622"/>
    <w:rsid w:val="00CA485A"/>
    <w:rsid w:val="00CA4AA2"/>
    <w:rsid w:val="00CA502C"/>
    <w:rsid w:val="00CA5237"/>
    <w:rsid w:val="00CA5417"/>
    <w:rsid w:val="00CA590A"/>
    <w:rsid w:val="00CA5FFD"/>
    <w:rsid w:val="00CA6227"/>
    <w:rsid w:val="00CA6BD2"/>
    <w:rsid w:val="00CA6F60"/>
    <w:rsid w:val="00CA6F8D"/>
    <w:rsid w:val="00CA75FB"/>
    <w:rsid w:val="00CA7F98"/>
    <w:rsid w:val="00CB0191"/>
    <w:rsid w:val="00CB041F"/>
    <w:rsid w:val="00CB06B2"/>
    <w:rsid w:val="00CB0A26"/>
    <w:rsid w:val="00CB0B34"/>
    <w:rsid w:val="00CB0C9C"/>
    <w:rsid w:val="00CB1379"/>
    <w:rsid w:val="00CB146D"/>
    <w:rsid w:val="00CB183E"/>
    <w:rsid w:val="00CB285A"/>
    <w:rsid w:val="00CB28BF"/>
    <w:rsid w:val="00CB2935"/>
    <w:rsid w:val="00CB2B7C"/>
    <w:rsid w:val="00CB2B93"/>
    <w:rsid w:val="00CB2F69"/>
    <w:rsid w:val="00CB3502"/>
    <w:rsid w:val="00CB371E"/>
    <w:rsid w:val="00CB372C"/>
    <w:rsid w:val="00CB422A"/>
    <w:rsid w:val="00CB453D"/>
    <w:rsid w:val="00CB4B02"/>
    <w:rsid w:val="00CB4D62"/>
    <w:rsid w:val="00CB4E67"/>
    <w:rsid w:val="00CB541C"/>
    <w:rsid w:val="00CB69BD"/>
    <w:rsid w:val="00CB6EB7"/>
    <w:rsid w:val="00CB6F10"/>
    <w:rsid w:val="00CB7251"/>
    <w:rsid w:val="00CB7252"/>
    <w:rsid w:val="00CB72C2"/>
    <w:rsid w:val="00CB7892"/>
    <w:rsid w:val="00CC02A5"/>
    <w:rsid w:val="00CC0377"/>
    <w:rsid w:val="00CC08F4"/>
    <w:rsid w:val="00CC0929"/>
    <w:rsid w:val="00CC116B"/>
    <w:rsid w:val="00CC1274"/>
    <w:rsid w:val="00CC1790"/>
    <w:rsid w:val="00CC196D"/>
    <w:rsid w:val="00CC1CE0"/>
    <w:rsid w:val="00CC1DD6"/>
    <w:rsid w:val="00CC1ECC"/>
    <w:rsid w:val="00CC2F68"/>
    <w:rsid w:val="00CC3150"/>
    <w:rsid w:val="00CC3438"/>
    <w:rsid w:val="00CC3475"/>
    <w:rsid w:val="00CC3623"/>
    <w:rsid w:val="00CC376A"/>
    <w:rsid w:val="00CC3ABD"/>
    <w:rsid w:val="00CC4023"/>
    <w:rsid w:val="00CC410C"/>
    <w:rsid w:val="00CC477E"/>
    <w:rsid w:val="00CC4F9D"/>
    <w:rsid w:val="00CC4FCC"/>
    <w:rsid w:val="00CC5206"/>
    <w:rsid w:val="00CC5512"/>
    <w:rsid w:val="00CC55A5"/>
    <w:rsid w:val="00CC5C13"/>
    <w:rsid w:val="00CC5CDE"/>
    <w:rsid w:val="00CC6482"/>
    <w:rsid w:val="00CC6A52"/>
    <w:rsid w:val="00CC6D4B"/>
    <w:rsid w:val="00CC76A1"/>
    <w:rsid w:val="00CC7BF1"/>
    <w:rsid w:val="00CC7DEE"/>
    <w:rsid w:val="00CD0480"/>
    <w:rsid w:val="00CD052F"/>
    <w:rsid w:val="00CD070D"/>
    <w:rsid w:val="00CD0AAF"/>
    <w:rsid w:val="00CD0B90"/>
    <w:rsid w:val="00CD0DEF"/>
    <w:rsid w:val="00CD139B"/>
    <w:rsid w:val="00CD13C4"/>
    <w:rsid w:val="00CD1668"/>
    <w:rsid w:val="00CD17B3"/>
    <w:rsid w:val="00CD1C26"/>
    <w:rsid w:val="00CD270B"/>
    <w:rsid w:val="00CD295C"/>
    <w:rsid w:val="00CD2F2E"/>
    <w:rsid w:val="00CD3737"/>
    <w:rsid w:val="00CD38AB"/>
    <w:rsid w:val="00CD3C70"/>
    <w:rsid w:val="00CD44CF"/>
    <w:rsid w:val="00CD4766"/>
    <w:rsid w:val="00CD4AA6"/>
    <w:rsid w:val="00CD4BC6"/>
    <w:rsid w:val="00CD578D"/>
    <w:rsid w:val="00CD66C0"/>
    <w:rsid w:val="00CD6C52"/>
    <w:rsid w:val="00CD6D79"/>
    <w:rsid w:val="00CD6EEB"/>
    <w:rsid w:val="00CD7647"/>
    <w:rsid w:val="00CD7C58"/>
    <w:rsid w:val="00CD7D81"/>
    <w:rsid w:val="00CD7DC7"/>
    <w:rsid w:val="00CD7E1C"/>
    <w:rsid w:val="00CE0224"/>
    <w:rsid w:val="00CE097B"/>
    <w:rsid w:val="00CE0BE4"/>
    <w:rsid w:val="00CE1239"/>
    <w:rsid w:val="00CE14F4"/>
    <w:rsid w:val="00CE1559"/>
    <w:rsid w:val="00CE15C0"/>
    <w:rsid w:val="00CE1A67"/>
    <w:rsid w:val="00CE1EBE"/>
    <w:rsid w:val="00CE2373"/>
    <w:rsid w:val="00CE2B1E"/>
    <w:rsid w:val="00CE2EF0"/>
    <w:rsid w:val="00CE30F4"/>
    <w:rsid w:val="00CE3F24"/>
    <w:rsid w:val="00CE44AC"/>
    <w:rsid w:val="00CE463A"/>
    <w:rsid w:val="00CE51A2"/>
    <w:rsid w:val="00CE5616"/>
    <w:rsid w:val="00CE5784"/>
    <w:rsid w:val="00CE5CCA"/>
    <w:rsid w:val="00CE6249"/>
    <w:rsid w:val="00CE65B6"/>
    <w:rsid w:val="00CE7392"/>
    <w:rsid w:val="00CE7400"/>
    <w:rsid w:val="00CE7DE6"/>
    <w:rsid w:val="00CE7FEF"/>
    <w:rsid w:val="00CF040D"/>
    <w:rsid w:val="00CF051B"/>
    <w:rsid w:val="00CF0A2B"/>
    <w:rsid w:val="00CF0E38"/>
    <w:rsid w:val="00CF0FAC"/>
    <w:rsid w:val="00CF10CC"/>
    <w:rsid w:val="00CF1282"/>
    <w:rsid w:val="00CF15D2"/>
    <w:rsid w:val="00CF1891"/>
    <w:rsid w:val="00CF189C"/>
    <w:rsid w:val="00CF1A4D"/>
    <w:rsid w:val="00CF1AB0"/>
    <w:rsid w:val="00CF1C40"/>
    <w:rsid w:val="00CF291A"/>
    <w:rsid w:val="00CF2EEA"/>
    <w:rsid w:val="00CF346F"/>
    <w:rsid w:val="00CF34CC"/>
    <w:rsid w:val="00CF397D"/>
    <w:rsid w:val="00CF39F1"/>
    <w:rsid w:val="00CF4559"/>
    <w:rsid w:val="00CF460A"/>
    <w:rsid w:val="00CF496C"/>
    <w:rsid w:val="00CF4DC6"/>
    <w:rsid w:val="00CF5430"/>
    <w:rsid w:val="00CF59E8"/>
    <w:rsid w:val="00CF5A07"/>
    <w:rsid w:val="00CF5A16"/>
    <w:rsid w:val="00CF5C0A"/>
    <w:rsid w:val="00CF5EAE"/>
    <w:rsid w:val="00CF653C"/>
    <w:rsid w:val="00CF6A88"/>
    <w:rsid w:val="00CF6CE2"/>
    <w:rsid w:val="00CF705A"/>
    <w:rsid w:val="00CF73FE"/>
    <w:rsid w:val="00CF774E"/>
    <w:rsid w:val="00CF7D49"/>
    <w:rsid w:val="00CF7DA3"/>
    <w:rsid w:val="00D00141"/>
    <w:rsid w:val="00D001BB"/>
    <w:rsid w:val="00D00A01"/>
    <w:rsid w:val="00D00A2E"/>
    <w:rsid w:val="00D00B49"/>
    <w:rsid w:val="00D00B70"/>
    <w:rsid w:val="00D00F1E"/>
    <w:rsid w:val="00D00F48"/>
    <w:rsid w:val="00D0128C"/>
    <w:rsid w:val="00D01CDF"/>
    <w:rsid w:val="00D02125"/>
    <w:rsid w:val="00D02607"/>
    <w:rsid w:val="00D02869"/>
    <w:rsid w:val="00D037BC"/>
    <w:rsid w:val="00D037CA"/>
    <w:rsid w:val="00D0396F"/>
    <w:rsid w:val="00D039B8"/>
    <w:rsid w:val="00D04151"/>
    <w:rsid w:val="00D046EB"/>
    <w:rsid w:val="00D04E1C"/>
    <w:rsid w:val="00D04ECC"/>
    <w:rsid w:val="00D05AD4"/>
    <w:rsid w:val="00D060DF"/>
    <w:rsid w:val="00D066BA"/>
    <w:rsid w:val="00D066D7"/>
    <w:rsid w:val="00D1026D"/>
    <w:rsid w:val="00D103BB"/>
    <w:rsid w:val="00D10857"/>
    <w:rsid w:val="00D10BBC"/>
    <w:rsid w:val="00D10C56"/>
    <w:rsid w:val="00D11264"/>
    <w:rsid w:val="00D11328"/>
    <w:rsid w:val="00D11483"/>
    <w:rsid w:val="00D11CB4"/>
    <w:rsid w:val="00D11EFF"/>
    <w:rsid w:val="00D12171"/>
    <w:rsid w:val="00D1255C"/>
    <w:rsid w:val="00D128D4"/>
    <w:rsid w:val="00D12C92"/>
    <w:rsid w:val="00D131F4"/>
    <w:rsid w:val="00D136EB"/>
    <w:rsid w:val="00D13A21"/>
    <w:rsid w:val="00D142D6"/>
    <w:rsid w:val="00D14A69"/>
    <w:rsid w:val="00D14D9F"/>
    <w:rsid w:val="00D14F02"/>
    <w:rsid w:val="00D14F0C"/>
    <w:rsid w:val="00D14FB7"/>
    <w:rsid w:val="00D14FDE"/>
    <w:rsid w:val="00D15407"/>
    <w:rsid w:val="00D154C4"/>
    <w:rsid w:val="00D154DA"/>
    <w:rsid w:val="00D157ED"/>
    <w:rsid w:val="00D15B42"/>
    <w:rsid w:val="00D161EE"/>
    <w:rsid w:val="00D1622B"/>
    <w:rsid w:val="00D16B9C"/>
    <w:rsid w:val="00D16DE8"/>
    <w:rsid w:val="00D16EE3"/>
    <w:rsid w:val="00D173C2"/>
    <w:rsid w:val="00D1749B"/>
    <w:rsid w:val="00D178DB"/>
    <w:rsid w:val="00D17AD1"/>
    <w:rsid w:val="00D17D92"/>
    <w:rsid w:val="00D17F7C"/>
    <w:rsid w:val="00D2029F"/>
    <w:rsid w:val="00D2041D"/>
    <w:rsid w:val="00D20844"/>
    <w:rsid w:val="00D20F9B"/>
    <w:rsid w:val="00D22B11"/>
    <w:rsid w:val="00D22C80"/>
    <w:rsid w:val="00D22D2E"/>
    <w:rsid w:val="00D22FAC"/>
    <w:rsid w:val="00D23562"/>
    <w:rsid w:val="00D23715"/>
    <w:rsid w:val="00D23787"/>
    <w:rsid w:val="00D23CDA"/>
    <w:rsid w:val="00D2415C"/>
    <w:rsid w:val="00D24628"/>
    <w:rsid w:val="00D250A8"/>
    <w:rsid w:val="00D258CB"/>
    <w:rsid w:val="00D25981"/>
    <w:rsid w:val="00D2598A"/>
    <w:rsid w:val="00D25D9F"/>
    <w:rsid w:val="00D25FBA"/>
    <w:rsid w:val="00D26085"/>
    <w:rsid w:val="00D2650C"/>
    <w:rsid w:val="00D265FB"/>
    <w:rsid w:val="00D26718"/>
    <w:rsid w:val="00D26AD1"/>
    <w:rsid w:val="00D26B6C"/>
    <w:rsid w:val="00D26BB4"/>
    <w:rsid w:val="00D26CE6"/>
    <w:rsid w:val="00D26D21"/>
    <w:rsid w:val="00D26D37"/>
    <w:rsid w:val="00D271C5"/>
    <w:rsid w:val="00D2722A"/>
    <w:rsid w:val="00D2728F"/>
    <w:rsid w:val="00D274E8"/>
    <w:rsid w:val="00D275C1"/>
    <w:rsid w:val="00D27D2C"/>
    <w:rsid w:val="00D27F1D"/>
    <w:rsid w:val="00D27FE3"/>
    <w:rsid w:val="00D301BB"/>
    <w:rsid w:val="00D30573"/>
    <w:rsid w:val="00D30B63"/>
    <w:rsid w:val="00D31D67"/>
    <w:rsid w:val="00D31F24"/>
    <w:rsid w:val="00D3225F"/>
    <w:rsid w:val="00D3267B"/>
    <w:rsid w:val="00D32A2A"/>
    <w:rsid w:val="00D331E6"/>
    <w:rsid w:val="00D334E7"/>
    <w:rsid w:val="00D33695"/>
    <w:rsid w:val="00D33DCD"/>
    <w:rsid w:val="00D33E02"/>
    <w:rsid w:val="00D340D0"/>
    <w:rsid w:val="00D3479C"/>
    <w:rsid w:val="00D349E1"/>
    <w:rsid w:val="00D349F0"/>
    <w:rsid w:val="00D3539F"/>
    <w:rsid w:val="00D357B9"/>
    <w:rsid w:val="00D35E38"/>
    <w:rsid w:val="00D3609D"/>
    <w:rsid w:val="00D36490"/>
    <w:rsid w:val="00D36CDC"/>
    <w:rsid w:val="00D36D26"/>
    <w:rsid w:val="00D36DED"/>
    <w:rsid w:val="00D36E70"/>
    <w:rsid w:val="00D3700D"/>
    <w:rsid w:val="00D372BD"/>
    <w:rsid w:val="00D377D0"/>
    <w:rsid w:val="00D400F4"/>
    <w:rsid w:val="00D40390"/>
    <w:rsid w:val="00D40636"/>
    <w:rsid w:val="00D4066C"/>
    <w:rsid w:val="00D4085A"/>
    <w:rsid w:val="00D40CE0"/>
    <w:rsid w:val="00D40FF2"/>
    <w:rsid w:val="00D40FFF"/>
    <w:rsid w:val="00D41645"/>
    <w:rsid w:val="00D41C73"/>
    <w:rsid w:val="00D426DE"/>
    <w:rsid w:val="00D42A4C"/>
    <w:rsid w:val="00D42AA8"/>
    <w:rsid w:val="00D42AF3"/>
    <w:rsid w:val="00D42BEA"/>
    <w:rsid w:val="00D43028"/>
    <w:rsid w:val="00D43109"/>
    <w:rsid w:val="00D43151"/>
    <w:rsid w:val="00D43354"/>
    <w:rsid w:val="00D434A0"/>
    <w:rsid w:val="00D435D1"/>
    <w:rsid w:val="00D4386B"/>
    <w:rsid w:val="00D43B5D"/>
    <w:rsid w:val="00D43B67"/>
    <w:rsid w:val="00D450CA"/>
    <w:rsid w:val="00D45837"/>
    <w:rsid w:val="00D45931"/>
    <w:rsid w:val="00D45BC8"/>
    <w:rsid w:val="00D45DE3"/>
    <w:rsid w:val="00D469DE"/>
    <w:rsid w:val="00D46E7E"/>
    <w:rsid w:val="00D47192"/>
    <w:rsid w:val="00D4767E"/>
    <w:rsid w:val="00D478C4"/>
    <w:rsid w:val="00D47BA7"/>
    <w:rsid w:val="00D506F0"/>
    <w:rsid w:val="00D509B3"/>
    <w:rsid w:val="00D50AF0"/>
    <w:rsid w:val="00D50FF6"/>
    <w:rsid w:val="00D51273"/>
    <w:rsid w:val="00D52137"/>
    <w:rsid w:val="00D521EE"/>
    <w:rsid w:val="00D5268E"/>
    <w:rsid w:val="00D52F5D"/>
    <w:rsid w:val="00D53289"/>
    <w:rsid w:val="00D53782"/>
    <w:rsid w:val="00D53D12"/>
    <w:rsid w:val="00D5409A"/>
    <w:rsid w:val="00D541F8"/>
    <w:rsid w:val="00D54691"/>
    <w:rsid w:val="00D55409"/>
    <w:rsid w:val="00D555CA"/>
    <w:rsid w:val="00D55CF9"/>
    <w:rsid w:val="00D55DC2"/>
    <w:rsid w:val="00D563A4"/>
    <w:rsid w:val="00D563BD"/>
    <w:rsid w:val="00D5647E"/>
    <w:rsid w:val="00D569C5"/>
    <w:rsid w:val="00D56A47"/>
    <w:rsid w:val="00D5744A"/>
    <w:rsid w:val="00D57817"/>
    <w:rsid w:val="00D57AF2"/>
    <w:rsid w:val="00D600B6"/>
    <w:rsid w:val="00D6039D"/>
    <w:rsid w:val="00D605DA"/>
    <w:rsid w:val="00D6070F"/>
    <w:rsid w:val="00D607EE"/>
    <w:rsid w:val="00D60822"/>
    <w:rsid w:val="00D60D6F"/>
    <w:rsid w:val="00D60D9D"/>
    <w:rsid w:val="00D60F48"/>
    <w:rsid w:val="00D61115"/>
    <w:rsid w:val="00D616AA"/>
    <w:rsid w:val="00D617B0"/>
    <w:rsid w:val="00D61ACE"/>
    <w:rsid w:val="00D61C4F"/>
    <w:rsid w:val="00D61F7B"/>
    <w:rsid w:val="00D620E4"/>
    <w:rsid w:val="00D62127"/>
    <w:rsid w:val="00D624BB"/>
    <w:rsid w:val="00D62B3A"/>
    <w:rsid w:val="00D630E2"/>
    <w:rsid w:val="00D6314D"/>
    <w:rsid w:val="00D6318B"/>
    <w:rsid w:val="00D63325"/>
    <w:rsid w:val="00D633A6"/>
    <w:rsid w:val="00D633F8"/>
    <w:rsid w:val="00D635B5"/>
    <w:rsid w:val="00D6389D"/>
    <w:rsid w:val="00D63B9B"/>
    <w:rsid w:val="00D63DBF"/>
    <w:rsid w:val="00D649E1"/>
    <w:rsid w:val="00D65124"/>
    <w:rsid w:val="00D653E7"/>
    <w:rsid w:val="00D6596D"/>
    <w:rsid w:val="00D65CD1"/>
    <w:rsid w:val="00D67198"/>
    <w:rsid w:val="00D67414"/>
    <w:rsid w:val="00D67637"/>
    <w:rsid w:val="00D67D93"/>
    <w:rsid w:val="00D70310"/>
    <w:rsid w:val="00D707D0"/>
    <w:rsid w:val="00D70B74"/>
    <w:rsid w:val="00D70C69"/>
    <w:rsid w:val="00D70D5A"/>
    <w:rsid w:val="00D70F19"/>
    <w:rsid w:val="00D71B91"/>
    <w:rsid w:val="00D71F6D"/>
    <w:rsid w:val="00D729EB"/>
    <w:rsid w:val="00D72D2C"/>
    <w:rsid w:val="00D736CC"/>
    <w:rsid w:val="00D73D75"/>
    <w:rsid w:val="00D74655"/>
    <w:rsid w:val="00D74705"/>
    <w:rsid w:val="00D74F8B"/>
    <w:rsid w:val="00D752A7"/>
    <w:rsid w:val="00D752FB"/>
    <w:rsid w:val="00D7551C"/>
    <w:rsid w:val="00D755D2"/>
    <w:rsid w:val="00D75827"/>
    <w:rsid w:val="00D75942"/>
    <w:rsid w:val="00D75B96"/>
    <w:rsid w:val="00D761AC"/>
    <w:rsid w:val="00D7638E"/>
    <w:rsid w:val="00D76A51"/>
    <w:rsid w:val="00D76DC3"/>
    <w:rsid w:val="00D77496"/>
    <w:rsid w:val="00D77746"/>
    <w:rsid w:val="00D802CC"/>
    <w:rsid w:val="00D80400"/>
    <w:rsid w:val="00D80695"/>
    <w:rsid w:val="00D80813"/>
    <w:rsid w:val="00D80DDC"/>
    <w:rsid w:val="00D80E8B"/>
    <w:rsid w:val="00D80F94"/>
    <w:rsid w:val="00D81379"/>
    <w:rsid w:val="00D8153A"/>
    <w:rsid w:val="00D81F29"/>
    <w:rsid w:val="00D82ADC"/>
    <w:rsid w:val="00D837EB"/>
    <w:rsid w:val="00D839C3"/>
    <w:rsid w:val="00D83C62"/>
    <w:rsid w:val="00D83F13"/>
    <w:rsid w:val="00D84128"/>
    <w:rsid w:val="00D84B61"/>
    <w:rsid w:val="00D84D01"/>
    <w:rsid w:val="00D84DA3"/>
    <w:rsid w:val="00D8574C"/>
    <w:rsid w:val="00D86517"/>
    <w:rsid w:val="00D868CA"/>
    <w:rsid w:val="00D86CB9"/>
    <w:rsid w:val="00D870C1"/>
    <w:rsid w:val="00D871C0"/>
    <w:rsid w:val="00D8777A"/>
    <w:rsid w:val="00D87804"/>
    <w:rsid w:val="00D87AA9"/>
    <w:rsid w:val="00D87FD5"/>
    <w:rsid w:val="00D9018B"/>
    <w:rsid w:val="00D90CCA"/>
    <w:rsid w:val="00D90DFC"/>
    <w:rsid w:val="00D90EA2"/>
    <w:rsid w:val="00D918D8"/>
    <w:rsid w:val="00D91A8E"/>
    <w:rsid w:val="00D91EC4"/>
    <w:rsid w:val="00D92523"/>
    <w:rsid w:val="00D925D2"/>
    <w:rsid w:val="00D92E7A"/>
    <w:rsid w:val="00D93265"/>
    <w:rsid w:val="00D9331A"/>
    <w:rsid w:val="00D93A5D"/>
    <w:rsid w:val="00D93B05"/>
    <w:rsid w:val="00D94571"/>
    <w:rsid w:val="00D94A0C"/>
    <w:rsid w:val="00D94A94"/>
    <w:rsid w:val="00D94B70"/>
    <w:rsid w:val="00D95861"/>
    <w:rsid w:val="00D958CF"/>
    <w:rsid w:val="00D95C00"/>
    <w:rsid w:val="00D95D93"/>
    <w:rsid w:val="00D960DA"/>
    <w:rsid w:val="00D96221"/>
    <w:rsid w:val="00D96EEE"/>
    <w:rsid w:val="00D9737D"/>
    <w:rsid w:val="00D975DA"/>
    <w:rsid w:val="00D97BB3"/>
    <w:rsid w:val="00DA051C"/>
    <w:rsid w:val="00DA0CA8"/>
    <w:rsid w:val="00DA1186"/>
    <w:rsid w:val="00DA1560"/>
    <w:rsid w:val="00DA1569"/>
    <w:rsid w:val="00DA15B4"/>
    <w:rsid w:val="00DA15FD"/>
    <w:rsid w:val="00DA1705"/>
    <w:rsid w:val="00DA1C91"/>
    <w:rsid w:val="00DA1F29"/>
    <w:rsid w:val="00DA2240"/>
    <w:rsid w:val="00DA2832"/>
    <w:rsid w:val="00DA2863"/>
    <w:rsid w:val="00DA2B32"/>
    <w:rsid w:val="00DA2CB8"/>
    <w:rsid w:val="00DA2DD5"/>
    <w:rsid w:val="00DA3382"/>
    <w:rsid w:val="00DA3576"/>
    <w:rsid w:val="00DA35D8"/>
    <w:rsid w:val="00DA3C2C"/>
    <w:rsid w:val="00DA4626"/>
    <w:rsid w:val="00DA4E8B"/>
    <w:rsid w:val="00DA5886"/>
    <w:rsid w:val="00DA6069"/>
    <w:rsid w:val="00DA6158"/>
    <w:rsid w:val="00DA61AE"/>
    <w:rsid w:val="00DA6297"/>
    <w:rsid w:val="00DA6898"/>
    <w:rsid w:val="00DA68AF"/>
    <w:rsid w:val="00DA708E"/>
    <w:rsid w:val="00DA724D"/>
    <w:rsid w:val="00DA72B2"/>
    <w:rsid w:val="00DA78DD"/>
    <w:rsid w:val="00DA7D86"/>
    <w:rsid w:val="00DB0047"/>
    <w:rsid w:val="00DB00D9"/>
    <w:rsid w:val="00DB08DF"/>
    <w:rsid w:val="00DB0A75"/>
    <w:rsid w:val="00DB1374"/>
    <w:rsid w:val="00DB15F3"/>
    <w:rsid w:val="00DB1AE4"/>
    <w:rsid w:val="00DB2374"/>
    <w:rsid w:val="00DB27E6"/>
    <w:rsid w:val="00DB2FFE"/>
    <w:rsid w:val="00DB3068"/>
    <w:rsid w:val="00DB30B2"/>
    <w:rsid w:val="00DB34FB"/>
    <w:rsid w:val="00DB4571"/>
    <w:rsid w:val="00DB4A7C"/>
    <w:rsid w:val="00DB556D"/>
    <w:rsid w:val="00DB596C"/>
    <w:rsid w:val="00DB59F7"/>
    <w:rsid w:val="00DB62C2"/>
    <w:rsid w:val="00DB6B01"/>
    <w:rsid w:val="00DB71AA"/>
    <w:rsid w:val="00DB787D"/>
    <w:rsid w:val="00DB7DF7"/>
    <w:rsid w:val="00DB7E81"/>
    <w:rsid w:val="00DC0040"/>
    <w:rsid w:val="00DC02FA"/>
    <w:rsid w:val="00DC032E"/>
    <w:rsid w:val="00DC04AC"/>
    <w:rsid w:val="00DC0BF3"/>
    <w:rsid w:val="00DC10E8"/>
    <w:rsid w:val="00DC1199"/>
    <w:rsid w:val="00DC120D"/>
    <w:rsid w:val="00DC1432"/>
    <w:rsid w:val="00DC15D8"/>
    <w:rsid w:val="00DC2202"/>
    <w:rsid w:val="00DC2273"/>
    <w:rsid w:val="00DC260A"/>
    <w:rsid w:val="00DC32FF"/>
    <w:rsid w:val="00DC35A5"/>
    <w:rsid w:val="00DC364F"/>
    <w:rsid w:val="00DC39A7"/>
    <w:rsid w:val="00DC39BE"/>
    <w:rsid w:val="00DC3F14"/>
    <w:rsid w:val="00DC4270"/>
    <w:rsid w:val="00DC48E9"/>
    <w:rsid w:val="00DC5858"/>
    <w:rsid w:val="00DC6BFD"/>
    <w:rsid w:val="00DC6CCE"/>
    <w:rsid w:val="00DC7233"/>
    <w:rsid w:val="00DC77B2"/>
    <w:rsid w:val="00DC7EC7"/>
    <w:rsid w:val="00DD035A"/>
    <w:rsid w:val="00DD05F5"/>
    <w:rsid w:val="00DD090E"/>
    <w:rsid w:val="00DD10E6"/>
    <w:rsid w:val="00DD14F1"/>
    <w:rsid w:val="00DD1B65"/>
    <w:rsid w:val="00DD2CE3"/>
    <w:rsid w:val="00DD37C5"/>
    <w:rsid w:val="00DD399F"/>
    <w:rsid w:val="00DD3B48"/>
    <w:rsid w:val="00DD3DA9"/>
    <w:rsid w:val="00DD41A4"/>
    <w:rsid w:val="00DD4FB5"/>
    <w:rsid w:val="00DD4FD5"/>
    <w:rsid w:val="00DD50E2"/>
    <w:rsid w:val="00DD5499"/>
    <w:rsid w:val="00DD5793"/>
    <w:rsid w:val="00DD5BE9"/>
    <w:rsid w:val="00DD5C3B"/>
    <w:rsid w:val="00DD6218"/>
    <w:rsid w:val="00DD6303"/>
    <w:rsid w:val="00DD72A7"/>
    <w:rsid w:val="00DD79C2"/>
    <w:rsid w:val="00DD7B79"/>
    <w:rsid w:val="00DD7E0F"/>
    <w:rsid w:val="00DE02BC"/>
    <w:rsid w:val="00DE0CF3"/>
    <w:rsid w:val="00DE0E40"/>
    <w:rsid w:val="00DE0FDA"/>
    <w:rsid w:val="00DE110C"/>
    <w:rsid w:val="00DE17AE"/>
    <w:rsid w:val="00DE17B2"/>
    <w:rsid w:val="00DE1867"/>
    <w:rsid w:val="00DE19A0"/>
    <w:rsid w:val="00DE1C8B"/>
    <w:rsid w:val="00DE1D93"/>
    <w:rsid w:val="00DE23A8"/>
    <w:rsid w:val="00DE23DE"/>
    <w:rsid w:val="00DE26E3"/>
    <w:rsid w:val="00DE2CCC"/>
    <w:rsid w:val="00DE2E9B"/>
    <w:rsid w:val="00DE30E1"/>
    <w:rsid w:val="00DE31E1"/>
    <w:rsid w:val="00DE33DF"/>
    <w:rsid w:val="00DE3B34"/>
    <w:rsid w:val="00DE3D87"/>
    <w:rsid w:val="00DE439F"/>
    <w:rsid w:val="00DE43D6"/>
    <w:rsid w:val="00DE5230"/>
    <w:rsid w:val="00DE53E0"/>
    <w:rsid w:val="00DE59A8"/>
    <w:rsid w:val="00DE61D9"/>
    <w:rsid w:val="00DE645D"/>
    <w:rsid w:val="00DE6B47"/>
    <w:rsid w:val="00DE6C2C"/>
    <w:rsid w:val="00DE6D1B"/>
    <w:rsid w:val="00DE6D26"/>
    <w:rsid w:val="00DE7301"/>
    <w:rsid w:val="00DE7512"/>
    <w:rsid w:val="00DE79B1"/>
    <w:rsid w:val="00DE7A59"/>
    <w:rsid w:val="00DE7ADE"/>
    <w:rsid w:val="00DF0520"/>
    <w:rsid w:val="00DF05AF"/>
    <w:rsid w:val="00DF0BEE"/>
    <w:rsid w:val="00DF1755"/>
    <w:rsid w:val="00DF193D"/>
    <w:rsid w:val="00DF1B17"/>
    <w:rsid w:val="00DF1C3D"/>
    <w:rsid w:val="00DF1EFA"/>
    <w:rsid w:val="00DF2380"/>
    <w:rsid w:val="00DF2535"/>
    <w:rsid w:val="00DF290F"/>
    <w:rsid w:val="00DF2AFC"/>
    <w:rsid w:val="00DF2B86"/>
    <w:rsid w:val="00DF36F6"/>
    <w:rsid w:val="00DF378B"/>
    <w:rsid w:val="00DF3DB9"/>
    <w:rsid w:val="00DF4736"/>
    <w:rsid w:val="00DF4FCF"/>
    <w:rsid w:val="00DF6F38"/>
    <w:rsid w:val="00DF7048"/>
    <w:rsid w:val="00DF76BA"/>
    <w:rsid w:val="00DF7CDA"/>
    <w:rsid w:val="00DF7E47"/>
    <w:rsid w:val="00E00C60"/>
    <w:rsid w:val="00E01492"/>
    <w:rsid w:val="00E01775"/>
    <w:rsid w:val="00E01EE0"/>
    <w:rsid w:val="00E02530"/>
    <w:rsid w:val="00E0269A"/>
    <w:rsid w:val="00E029A2"/>
    <w:rsid w:val="00E02A3E"/>
    <w:rsid w:val="00E035E8"/>
    <w:rsid w:val="00E03684"/>
    <w:rsid w:val="00E037B5"/>
    <w:rsid w:val="00E0387F"/>
    <w:rsid w:val="00E03E6B"/>
    <w:rsid w:val="00E03E73"/>
    <w:rsid w:val="00E050B1"/>
    <w:rsid w:val="00E05130"/>
    <w:rsid w:val="00E0612F"/>
    <w:rsid w:val="00E061D9"/>
    <w:rsid w:val="00E067E0"/>
    <w:rsid w:val="00E07482"/>
    <w:rsid w:val="00E07786"/>
    <w:rsid w:val="00E078AD"/>
    <w:rsid w:val="00E07C1D"/>
    <w:rsid w:val="00E07C32"/>
    <w:rsid w:val="00E106F9"/>
    <w:rsid w:val="00E1091E"/>
    <w:rsid w:val="00E10D13"/>
    <w:rsid w:val="00E10D96"/>
    <w:rsid w:val="00E12232"/>
    <w:rsid w:val="00E124D5"/>
    <w:rsid w:val="00E13253"/>
    <w:rsid w:val="00E133BB"/>
    <w:rsid w:val="00E1341A"/>
    <w:rsid w:val="00E13927"/>
    <w:rsid w:val="00E13FBB"/>
    <w:rsid w:val="00E14369"/>
    <w:rsid w:val="00E14451"/>
    <w:rsid w:val="00E15014"/>
    <w:rsid w:val="00E15ADB"/>
    <w:rsid w:val="00E15D19"/>
    <w:rsid w:val="00E15DD3"/>
    <w:rsid w:val="00E15E3B"/>
    <w:rsid w:val="00E168DD"/>
    <w:rsid w:val="00E17256"/>
    <w:rsid w:val="00E17482"/>
    <w:rsid w:val="00E177B1"/>
    <w:rsid w:val="00E20014"/>
    <w:rsid w:val="00E20146"/>
    <w:rsid w:val="00E20635"/>
    <w:rsid w:val="00E20679"/>
    <w:rsid w:val="00E20C90"/>
    <w:rsid w:val="00E20E1C"/>
    <w:rsid w:val="00E210E1"/>
    <w:rsid w:val="00E21166"/>
    <w:rsid w:val="00E21282"/>
    <w:rsid w:val="00E2140A"/>
    <w:rsid w:val="00E21895"/>
    <w:rsid w:val="00E21990"/>
    <w:rsid w:val="00E21AE8"/>
    <w:rsid w:val="00E222FF"/>
    <w:rsid w:val="00E22601"/>
    <w:rsid w:val="00E228A6"/>
    <w:rsid w:val="00E229C5"/>
    <w:rsid w:val="00E22A65"/>
    <w:rsid w:val="00E2306F"/>
    <w:rsid w:val="00E23169"/>
    <w:rsid w:val="00E2366E"/>
    <w:rsid w:val="00E24442"/>
    <w:rsid w:val="00E24BD3"/>
    <w:rsid w:val="00E251EF"/>
    <w:rsid w:val="00E25238"/>
    <w:rsid w:val="00E258BB"/>
    <w:rsid w:val="00E25E4B"/>
    <w:rsid w:val="00E263FF"/>
    <w:rsid w:val="00E26D07"/>
    <w:rsid w:val="00E2708B"/>
    <w:rsid w:val="00E30128"/>
    <w:rsid w:val="00E305F9"/>
    <w:rsid w:val="00E318CB"/>
    <w:rsid w:val="00E31C99"/>
    <w:rsid w:val="00E31F54"/>
    <w:rsid w:val="00E3229C"/>
    <w:rsid w:val="00E322DF"/>
    <w:rsid w:val="00E32F46"/>
    <w:rsid w:val="00E331BE"/>
    <w:rsid w:val="00E33BDC"/>
    <w:rsid w:val="00E33E56"/>
    <w:rsid w:val="00E33EC1"/>
    <w:rsid w:val="00E341E1"/>
    <w:rsid w:val="00E35155"/>
    <w:rsid w:val="00E35469"/>
    <w:rsid w:val="00E358EE"/>
    <w:rsid w:val="00E358FD"/>
    <w:rsid w:val="00E35E8F"/>
    <w:rsid w:val="00E35F27"/>
    <w:rsid w:val="00E36456"/>
    <w:rsid w:val="00E366ED"/>
    <w:rsid w:val="00E36AA1"/>
    <w:rsid w:val="00E371D5"/>
    <w:rsid w:val="00E372DD"/>
    <w:rsid w:val="00E374AF"/>
    <w:rsid w:val="00E374BC"/>
    <w:rsid w:val="00E37513"/>
    <w:rsid w:val="00E3758F"/>
    <w:rsid w:val="00E37A3B"/>
    <w:rsid w:val="00E37A83"/>
    <w:rsid w:val="00E37B1E"/>
    <w:rsid w:val="00E37CAA"/>
    <w:rsid w:val="00E37F19"/>
    <w:rsid w:val="00E4001C"/>
    <w:rsid w:val="00E4016B"/>
    <w:rsid w:val="00E408B1"/>
    <w:rsid w:val="00E413D9"/>
    <w:rsid w:val="00E41927"/>
    <w:rsid w:val="00E41BC1"/>
    <w:rsid w:val="00E41DA0"/>
    <w:rsid w:val="00E41DE8"/>
    <w:rsid w:val="00E41F61"/>
    <w:rsid w:val="00E420DC"/>
    <w:rsid w:val="00E4222F"/>
    <w:rsid w:val="00E42332"/>
    <w:rsid w:val="00E42478"/>
    <w:rsid w:val="00E424B8"/>
    <w:rsid w:val="00E4267D"/>
    <w:rsid w:val="00E42A43"/>
    <w:rsid w:val="00E42DBC"/>
    <w:rsid w:val="00E4338D"/>
    <w:rsid w:val="00E4398D"/>
    <w:rsid w:val="00E43B1A"/>
    <w:rsid w:val="00E43D43"/>
    <w:rsid w:val="00E44891"/>
    <w:rsid w:val="00E44C9C"/>
    <w:rsid w:val="00E44F35"/>
    <w:rsid w:val="00E45297"/>
    <w:rsid w:val="00E457AA"/>
    <w:rsid w:val="00E468B2"/>
    <w:rsid w:val="00E468EC"/>
    <w:rsid w:val="00E46DAC"/>
    <w:rsid w:val="00E47065"/>
    <w:rsid w:val="00E47CA5"/>
    <w:rsid w:val="00E5073B"/>
    <w:rsid w:val="00E507C1"/>
    <w:rsid w:val="00E512C3"/>
    <w:rsid w:val="00E51454"/>
    <w:rsid w:val="00E515EF"/>
    <w:rsid w:val="00E517DF"/>
    <w:rsid w:val="00E51F52"/>
    <w:rsid w:val="00E52079"/>
    <w:rsid w:val="00E5276F"/>
    <w:rsid w:val="00E528B7"/>
    <w:rsid w:val="00E534E6"/>
    <w:rsid w:val="00E539EA"/>
    <w:rsid w:val="00E53A26"/>
    <w:rsid w:val="00E53BD8"/>
    <w:rsid w:val="00E54035"/>
    <w:rsid w:val="00E541F2"/>
    <w:rsid w:val="00E54952"/>
    <w:rsid w:val="00E54C75"/>
    <w:rsid w:val="00E54D8F"/>
    <w:rsid w:val="00E54E6E"/>
    <w:rsid w:val="00E551C5"/>
    <w:rsid w:val="00E5575C"/>
    <w:rsid w:val="00E55C02"/>
    <w:rsid w:val="00E56656"/>
    <w:rsid w:val="00E56856"/>
    <w:rsid w:val="00E56904"/>
    <w:rsid w:val="00E56B01"/>
    <w:rsid w:val="00E56E33"/>
    <w:rsid w:val="00E57056"/>
    <w:rsid w:val="00E60344"/>
    <w:rsid w:val="00E612DB"/>
    <w:rsid w:val="00E6164F"/>
    <w:rsid w:val="00E61DC2"/>
    <w:rsid w:val="00E624A6"/>
    <w:rsid w:val="00E629E9"/>
    <w:rsid w:val="00E62D5F"/>
    <w:rsid w:val="00E641A1"/>
    <w:rsid w:val="00E6426D"/>
    <w:rsid w:val="00E65C0C"/>
    <w:rsid w:val="00E66C4E"/>
    <w:rsid w:val="00E672C0"/>
    <w:rsid w:val="00E6748A"/>
    <w:rsid w:val="00E67740"/>
    <w:rsid w:val="00E6794C"/>
    <w:rsid w:val="00E67D9B"/>
    <w:rsid w:val="00E70154"/>
    <w:rsid w:val="00E70605"/>
    <w:rsid w:val="00E7064D"/>
    <w:rsid w:val="00E7086B"/>
    <w:rsid w:val="00E708FB"/>
    <w:rsid w:val="00E70ABE"/>
    <w:rsid w:val="00E70C0C"/>
    <w:rsid w:val="00E70D28"/>
    <w:rsid w:val="00E71059"/>
    <w:rsid w:val="00E710EB"/>
    <w:rsid w:val="00E714EA"/>
    <w:rsid w:val="00E71785"/>
    <w:rsid w:val="00E71D5F"/>
    <w:rsid w:val="00E72019"/>
    <w:rsid w:val="00E72B9C"/>
    <w:rsid w:val="00E73676"/>
    <w:rsid w:val="00E73809"/>
    <w:rsid w:val="00E73ED0"/>
    <w:rsid w:val="00E750A2"/>
    <w:rsid w:val="00E7517D"/>
    <w:rsid w:val="00E757E3"/>
    <w:rsid w:val="00E75C73"/>
    <w:rsid w:val="00E75D4A"/>
    <w:rsid w:val="00E75E43"/>
    <w:rsid w:val="00E75E46"/>
    <w:rsid w:val="00E76829"/>
    <w:rsid w:val="00E774D7"/>
    <w:rsid w:val="00E7789C"/>
    <w:rsid w:val="00E77AF8"/>
    <w:rsid w:val="00E77C2C"/>
    <w:rsid w:val="00E77E9D"/>
    <w:rsid w:val="00E8024C"/>
    <w:rsid w:val="00E807D3"/>
    <w:rsid w:val="00E80D24"/>
    <w:rsid w:val="00E80D9C"/>
    <w:rsid w:val="00E80EEF"/>
    <w:rsid w:val="00E80F36"/>
    <w:rsid w:val="00E811E1"/>
    <w:rsid w:val="00E81584"/>
    <w:rsid w:val="00E829E4"/>
    <w:rsid w:val="00E82C4B"/>
    <w:rsid w:val="00E831C2"/>
    <w:rsid w:val="00E833D9"/>
    <w:rsid w:val="00E8383A"/>
    <w:rsid w:val="00E84B88"/>
    <w:rsid w:val="00E84BDC"/>
    <w:rsid w:val="00E85A7C"/>
    <w:rsid w:val="00E85E8F"/>
    <w:rsid w:val="00E86005"/>
    <w:rsid w:val="00E860BB"/>
    <w:rsid w:val="00E86733"/>
    <w:rsid w:val="00E86AD1"/>
    <w:rsid w:val="00E86E1D"/>
    <w:rsid w:val="00E87788"/>
    <w:rsid w:val="00E87ECA"/>
    <w:rsid w:val="00E905EB"/>
    <w:rsid w:val="00E910B7"/>
    <w:rsid w:val="00E91513"/>
    <w:rsid w:val="00E91A4C"/>
    <w:rsid w:val="00E91C7F"/>
    <w:rsid w:val="00E91D9B"/>
    <w:rsid w:val="00E9243E"/>
    <w:rsid w:val="00E924DB"/>
    <w:rsid w:val="00E925A2"/>
    <w:rsid w:val="00E92E8F"/>
    <w:rsid w:val="00E92FB5"/>
    <w:rsid w:val="00E93424"/>
    <w:rsid w:val="00E934A3"/>
    <w:rsid w:val="00E93915"/>
    <w:rsid w:val="00E93A74"/>
    <w:rsid w:val="00E9431F"/>
    <w:rsid w:val="00E947EC"/>
    <w:rsid w:val="00E95355"/>
    <w:rsid w:val="00E953FE"/>
    <w:rsid w:val="00E95682"/>
    <w:rsid w:val="00E95802"/>
    <w:rsid w:val="00E958F3"/>
    <w:rsid w:val="00E95F75"/>
    <w:rsid w:val="00E96D1F"/>
    <w:rsid w:val="00E96D68"/>
    <w:rsid w:val="00E96DDD"/>
    <w:rsid w:val="00E97403"/>
    <w:rsid w:val="00E975A6"/>
    <w:rsid w:val="00E979DA"/>
    <w:rsid w:val="00E97A9E"/>
    <w:rsid w:val="00EA0BA5"/>
    <w:rsid w:val="00EA0DA0"/>
    <w:rsid w:val="00EA14BB"/>
    <w:rsid w:val="00EA159C"/>
    <w:rsid w:val="00EA1610"/>
    <w:rsid w:val="00EA1841"/>
    <w:rsid w:val="00EA2367"/>
    <w:rsid w:val="00EA2532"/>
    <w:rsid w:val="00EA25D0"/>
    <w:rsid w:val="00EA380E"/>
    <w:rsid w:val="00EA39AA"/>
    <w:rsid w:val="00EA3FB1"/>
    <w:rsid w:val="00EA4638"/>
    <w:rsid w:val="00EA46D9"/>
    <w:rsid w:val="00EA4705"/>
    <w:rsid w:val="00EA49F9"/>
    <w:rsid w:val="00EA4AAA"/>
    <w:rsid w:val="00EA513B"/>
    <w:rsid w:val="00EA53A2"/>
    <w:rsid w:val="00EA59DD"/>
    <w:rsid w:val="00EA5B5B"/>
    <w:rsid w:val="00EA5C1C"/>
    <w:rsid w:val="00EA5E51"/>
    <w:rsid w:val="00EA64E0"/>
    <w:rsid w:val="00EA6788"/>
    <w:rsid w:val="00EA6B53"/>
    <w:rsid w:val="00EA6EC5"/>
    <w:rsid w:val="00EA78D5"/>
    <w:rsid w:val="00EA7C46"/>
    <w:rsid w:val="00EA7E71"/>
    <w:rsid w:val="00EB0905"/>
    <w:rsid w:val="00EB09D2"/>
    <w:rsid w:val="00EB0D1F"/>
    <w:rsid w:val="00EB0EF5"/>
    <w:rsid w:val="00EB13BB"/>
    <w:rsid w:val="00EB1479"/>
    <w:rsid w:val="00EB1760"/>
    <w:rsid w:val="00EB19EF"/>
    <w:rsid w:val="00EB1E44"/>
    <w:rsid w:val="00EB2162"/>
    <w:rsid w:val="00EB2337"/>
    <w:rsid w:val="00EB2352"/>
    <w:rsid w:val="00EB2389"/>
    <w:rsid w:val="00EB2574"/>
    <w:rsid w:val="00EB3048"/>
    <w:rsid w:val="00EB34F6"/>
    <w:rsid w:val="00EB3692"/>
    <w:rsid w:val="00EB3741"/>
    <w:rsid w:val="00EB37F4"/>
    <w:rsid w:val="00EB3F5D"/>
    <w:rsid w:val="00EB47C7"/>
    <w:rsid w:val="00EB4C07"/>
    <w:rsid w:val="00EB4E5D"/>
    <w:rsid w:val="00EB51EE"/>
    <w:rsid w:val="00EB5859"/>
    <w:rsid w:val="00EB5BE2"/>
    <w:rsid w:val="00EB6397"/>
    <w:rsid w:val="00EB666D"/>
    <w:rsid w:val="00EB6673"/>
    <w:rsid w:val="00EB694F"/>
    <w:rsid w:val="00EB6C15"/>
    <w:rsid w:val="00EB741E"/>
    <w:rsid w:val="00EB7E69"/>
    <w:rsid w:val="00EC014C"/>
    <w:rsid w:val="00EC0A15"/>
    <w:rsid w:val="00EC0EEB"/>
    <w:rsid w:val="00EC0F25"/>
    <w:rsid w:val="00EC1573"/>
    <w:rsid w:val="00EC1D23"/>
    <w:rsid w:val="00EC1EE4"/>
    <w:rsid w:val="00EC21CC"/>
    <w:rsid w:val="00EC319D"/>
    <w:rsid w:val="00EC36FF"/>
    <w:rsid w:val="00EC451B"/>
    <w:rsid w:val="00EC4627"/>
    <w:rsid w:val="00EC4A15"/>
    <w:rsid w:val="00EC4CE5"/>
    <w:rsid w:val="00EC4DD4"/>
    <w:rsid w:val="00EC4EE8"/>
    <w:rsid w:val="00EC50D3"/>
    <w:rsid w:val="00EC5281"/>
    <w:rsid w:val="00EC5C13"/>
    <w:rsid w:val="00EC5C8F"/>
    <w:rsid w:val="00EC5DE0"/>
    <w:rsid w:val="00EC60E1"/>
    <w:rsid w:val="00EC6208"/>
    <w:rsid w:val="00EC637D"/>
    <w:rsid w:val="00EC6B81"/>
    <w:rsid w:val="00EC6BDD"/>
    <w:rsid w:val="00EC6DA5"/>
    <w:rsid w:val="00EC737A"/>
    <w:rsid w:val="00EC7424"/>
    <w:rsid w:val="00EC7C39"/>
    <w:rsid w:val="00ED0360"/>
    <w:rsid w:val="00ED03E1"/>
    <w:rsid w:val="00ED0E69"/>
    <w:rsid w:val="00ED17BA"/>
    <w:rsid w:val="00ED17E9"/>
    <w:rsid w:val="00ED1B71"/>
    <w:rsid w:val="00ED1DCA"/>
    <w:rsid w:val="00ED1E21"/>
    <w:rsid w:val="00ED2758"/>
    <w:rsid w:val="00ED276A"/>
    <w:rsid w:val="00ED2D4B"/>
    <w:rsid w:val="00ED321B"/>
    <w:rsid w:val="00ED37A2"/>
    <w:rsid w:val="00ED3899"/>
    <w:rsid w:val="00ED3DD5"/>
    <w:rsid w:val="00ED3E0D"/>
    <w:rsid w:val="00ED40BB"/>
    <w:rsid w:val="00ED4428"/>
    <w:rsid w:val="00ED5057"/>
    <w:rsid w:val="00ED5579"/>
    <w:rsid w:val="00ED55C0"/>
    <w:rsid w:val="00ED55D4"/>
    <w:rsid w:val="00ED5638"/>
    <w:rsid w:val="00ED5D01"/>
    <w:rsid w:val="00ED5F20"/>
    <w:rsid w:val="00ED5FDF"/>
    <w:rsid w:val="00ED636F"/>
    <w:rsid w:val="00ED64C2"/>
    <w:rsid w:val="00ED6653"/>
    <w:rsid w:val="00ED69AF"/>
    <w:rsid w:val="00ED7184"/>
    <w:rsid w:val="00ED7A6A"/>
    <w:rsid w:val="00ED7DCD"/>
    <w:rsid w:val="00EE03A7"/>
    <w:rsid w:val="00EE0462"/>
    <w:rsid w:val="00EE07AF"/>
    <w:rsid w:val="00EE10A6"/>
    <w:rsid w:val="00EE163E"/>
    <w:rsid w:val="00EE1C0E"/>
    <w:rsid w:val="00EE1C21"/>
    <w:rsid w:val="00EE1E62"/>
    <w:rsid w:val="00EE1E80"/>
    <w:rsid w:val="00EE1F1C"/>
    <w:rsid w:val="00EE1FA8"/>
    <w:rsid w:val="00EE1FCA"/>
    <w:rsid w:val="00EE1FD9"/>
    <w:rsid w:val="00EE2284"/>
    <w:rsid w:val="00EE2B84"/>
    <w:rsid w:val="00EE2C48"/>
    <w:rsid w:val="00EE2F96"/>
    <w:rsid w:val="00EE322D"/>
    <w:rsid w:val="00EE345F"/>
    <w:rsid w:val="00EE35D0"/>
    <w:rsid w:val="00EE36C1"/>
    <w:rsid w:val="00EE3717"/>
    <w:rsid w:val="00EE3908"/>
    <w:rsid w:val="00EE3AF8"/>
    <w:rsid w:val="00EE3DAE"/>
    <w:rsid w:val="00EE40C7"/>
    <w:rsid w:val="00EE4238"/>
    <w:rsid w:val="00EE4256"/>
    <w:rsid w:val="00EE441E"/>
    <w:rsid w:val="00EE467B"/>
    <w:rsid w:val="00EE46A3"/>
    <w:rsid w:val="00EE4B95"/>
    <w:rsid w:val="00EE5121"/>
    <w:rsid w:val="00EE5191"/>
    <w:rsid w:val="00EE55A5"/>
    <w:rsid w:val="00EE5839"/>
    <w:rsid w:val="00EE5932"/>
    <w:rsid w:val="00EE697A"/>
    <w:rsid w:val="00EE6AC6"/>
    <w:rsid w:val="00EE6B7D"/>
    <w:rsid w:val="00EE6FE4"/>
    <w:rsid w:val="00EE72AE"/>
    <w:rsid w:val="00EE788D"/>
    <w:rsid w:val="00EE7A9A"/>
    <w:rsid w:val="00EE7B2C"/>
    <w:rsid w:val="00EE7F4A"/>
    <w:rsid w:val="00EF02EF"/>
    <w:rsid w:val="00EF03BA"/>
    <w:rsid w:val="00EF0861"/>
    <w:rsid w:val="00EF0F3C"/>
    <w:rsid w:val="00EF125E"/>
    <w:rsid w:val="00EF14B6"/>
    <w:rsid w:val="00EF1AC3"/>
    <w:rsid w:val="00EF1AE7"/>
    <w:rsid w:val="00EF1F3F"/>
    <w:rsid w:val="00EF203E"/>
    <w:rsid w:val="00EF22D9"/>
    <w:rsid w:val="00EF2DE5"/>
    <w:rsid w:val="00EF31EF"/>
    <w:rsid w:val="00EF398E"/>
    <w:rsid w:val="00EF39E3"/>
    <w:rsid w:val="00EF3B06"/>
    <w:rsid w:val="00EF3C69"/>
    <w:rsid w:val="00EF3EE0"/>
    <w:rsid w:val="00EF3EFB"/>
    <w:rsid w:val="00EF3F49"/>
    <w:rsid w:val="00EF3F6B"/>
    <w:rsid w:val="00EF43CB"/>
    <w:rsid w:val="00EF4414"/>
    <w:rsid w:val="00EF47A0"/>
    <w:rsid w:val="00EF4A9A"/>
    <w:rsid w:val="00EF4B9B"/>
    <w:rsid w:val="00EF4D0D"/>
    <w:rsid w:val="00EF4D36"/>
    <w:rsid w:val="00EF4F77"/>
    <w:rsid w:val="00EF5216"/>
    <w:rsid w:val="00EF5286"/>
    <w:rsid w:val="00EF5363"/>
    <w:rsid w:val="00EF551E"/>
    <w:rsid w:val="00EF5930"/>
    <w:rsid w:val="00EF5B2A"/>
    <w:rsid w:val="00EF612A"/>
    <w:rsid w:val="00EF6419"/>
    <w:rsid w:val="00EF6FA0"/>
    <w:rsid w:val="00EF7480"/>
    <w:rsid w:val="00EF748B"/>
    <w:rsid w:val="00EF7AD1"/>
    <w:rsid w:val="00EF7D73"/>
    <w:rsid w:val="00EF7F61"/>
    <w:rsid w:val="00F002A3"/>
    <w:rsid w:val="00F006DC"/>
    <w:rsid w:val="00F007AF"/>
    <w:rsid w:val="00F0174D"/>
    <w:rsid w:val="00F01DF3"/>
    <w:rsid w:val="00F01FD7"/>
    <w:rsid w:val="00F0235C"/>
    <w:rsid w:val="00F025FE"/>
    <w:rsid w:val="00F02B57"/>
    <w:rsid w:val="00F02F4D"/>
    <w:rsid w:val="00F02FFD"/>
    <w:rsid w:val="00F035E4"/>
    <w:rsid w:val="00F03783"/>
    <w:rsid w:val="00F03A6A"/>
    <w:rsid w:val="00F04152"/>
    <w:rsid w:val="00F04424"/>
    <w:rsid w:val="00F04AC8"/>
    <w:rsid w:val="00F04E08"/>
    <w:rsid w:val="00F04ED7"/>
    <w:rsid w:val="00F051A9"/>
    <w:rsid w:val="00F0542D"/>
    <w:rsid w:val="00F05D7E"/>
    <w:rsid w:val="00F06D95"/>
    <w:rsid w:val="00F0783F"/>
    <w:rsid w:val="00F07DD1"/>
    <w:rsid w:val="00F104F8"/>
    <w:rsid w:val="00F10533"/>
    <w:rsid w:val="00F1075A"/>
    <w:rsid w:val="00F1092C"/>
    <w:rsid w:val="00F10DCA"/>
    <w:rsid w:val="00F1113C"/>
    <w:rsid w:val="00F111FF"/>
    <w:rsid w:val="00F1139B"/>
    <w:rsid w:val="00F11575"/>
    <w:rsid w:val="00F1159A"/>
    <w:rsid w:val="00F11964"/>
    <w:rsid w:val="00F11A7B"/>
    <w:rsid w:val="00F1205D"/>
    <w:rsid w:val="00F122C8"/>
    <w:rsid w:val="00F12AF8"/>
    <w:rsid w:val="00F135F0"/>
    <w:rsid w:val="00F13719"/>
    <w:rsid w:val="00F13A36"/>
    <w:rsid w:val="00F13C18"/>
    <w:rsid w:val="00F13EA7"/>
    <w:rsid w:val="00F14620"/>
    <w:rsid w:val="00F146AB"/>
    <w:rsid w:val="00F1490F"/>
    <w:rsid w:val="00F14B53"/>
    <w:rsid w:val="00F14D07"/>
    <w:rsid w:val="00F14E4D"/>
    <w:rsid w:val="00F16108"/>
    <w:rsid w:val="00F162F1"/>
    <w:rsid w:val="00F167CF"/>
    <w:rsid w:val="00F16B35"/>
    <w:rsid w:val="00F16BEE"/>
    <w:rsid w:val="00F17121"/>
    <w:rsid w:val="00F1728D"/>
    <w:rsid w:val="00F17947"/>
    <w:rsid w:val="00F17B87"/>
    <w:rsid w:val="00F17BE3"/>
    <w:rsid w:val="00F17D53"/>
    <w:rsid w:val="00F17D93"/>
    <w:rsid w:val="00F17F54"/>
    <w:rsid w:val="00F2002A"/>
    <w:rsid w:val="00F20157"/>
    <w:rsid w:val="00F20372"/>
    <w:rsid w:val="00F20749"/>
    <w:rsid w:val="00F20890"/>
    <w:rsid w:val="00F2132D"/>
    <w:rsid w:val="00F21B1C"/>
    <w:rsid w:val="00F21B25"/>
    <w:rsid w:val="00F21B8E"/>
    <w:rsid w:val="00F22204"/>
    <w:rsid w:val="00F22931"/>
    <w:rsid w:val="00F229DA"/>
    <w:rsid w:val="00F22D02"/>
    <w:rsid w:val="00F23177"/>
    <w:rsid w:val="00F23B77"/>
    <w:rsid w:val="00F23C9F"/>
    <w:rsid w:val="00F23EC1"/>
    <w:rsid w:val="00F242C3"/>
    <w:rsid w:val="00F2454E"/>
    <w:rsid w:val="00F2455C"/>
    <w:rsid w:val="00F245D3"/>
    <w:rsid w:val="00F24CDC"/>
    <w:rsid w:val="00F24FE5"/>
    <w:rsid w:val="00F25034"/>
    <w:rsid w:val="00F25140"/>
    <w:rsid w:val="00F25DA9"/>
    <w:rsid w:val="00F26063"/>
    <w:rsid w:val="00F26652"/>
    <w:rsid w:val="00F2666C"/>
    <w:rsid w:val="00F2691B"/>
    <w:rsid w:val="00F26BA6"/>
    <w:rsid w:val="00F26C7D"/>
    <w:rsid w:val="00F2708A"/>
    <w:rsid w:val="00F2786B"/>
    <w:rsid w:val="00F302B3"/>
    <w:rsid w:val="00F3052B"/>
    <w:rsid w:val="00F30E3E"/>
    <w:rsid w:val="00F313B3"/>
    <w:rsid w:val="00F316CA"/>
    <w:rsid w:val="00F31B25"/>
    <w:rsid w:val="00F31C84"/>
    <w:rsid w:val="00F322D9"/>
    <w:rsid w:val="00F3298D"/>
    <w:rsid w:val="00F3309D"/>
    <w:rsid w:val="00F3341E"/>
    <w:rsid w:val="00F33439"/>
    <w:rsid w:val="00F33B6E"/>
    <w:rsid w:val="00F34AEE"/>
    <w:rsid w:val="00F34CDF"/>
    <w:rsid w:val="00F3505D"/>
    <w:rsid w:val="00F3553D"/>
    <w:rsid w:val="00F35586"/>
    <w:rsid w:val="00F3572F"/>
    <w:rsid w:val="00F35887"/>
    <w:rsid w:val="00F35925"/>
    <w:rsid w:val="00F35B44"/>
    <w:rsid w:val="00F35FA9"/>
    <w:rsid w:val="00F370D5"/>
    <w:rsid w:val="00F3745F"/>
    <w:rsid w:val="00F40126"/>
    <w:rsid w:val="00F411CD"/>
    <w:rsid w:val="00F412C3"/>
    <w:rsid w:val="00F412D6"/>
    <w:rsid w:val="00F4188E"/>
    <w:rsid w:val="00F41EDA"/>
    <w:rsid w:val="00F4279F"/>
    <w:rsid w:val="00F42F99"/>
    <w:rsid w:val="00F43130"/>
    <w:rsid w:val="00F432FB"/>
    <w:rsid w:val="00F43842"/>
    <w:rsid w:val="00F4385B"/>
    <w:rsid w:val="00F43C5E"/>
    <w:rsid w:val="00F442DE"/>
    <w:rsid w:val="00F4436E"/>
    <w:rsid w:val="00F44759"/>
    <w:rsid w:val="00F4481C"/>
    <w:rsid w:val="00F44CDC"/>
    <w:rsid w:val="00F44FDC"/>
    <w:rsid w:val="00F45629"/>
    <w:rsid w:val="00F45972"/>
    <w:rsid w:val="00F45A7A"/>
    <w:rsid w:val="00F464B2"/>
    <w:rsid w:val="00F469B0"/>
    <w:rsid w:val="00F471CC"/>
    <w:rsid w:val="00F472F8"/>
    <w:rsid w:val="00F500B3"/>
    <w:rsid w:val="00F500E1"/>
    <w:rsid w:val="00F506C2"/>
    <w:rsid w:val="00F50BC2"/>
    <w:rsid w:val="00F50D69"/>
    <w:rsid w:val="00F51686"/>
    <w:rsid w:val="00F5239C"/>
    <w:rsid w:val="00F52CF7"/>
    <w:rsid w:val="00F53226"/>
    <w:rsid w:val="00F5337B"/>
    <w:rsid w:val="00F5347B"/>
    <w:rsid w:val="00F53636"/>
    <w:rsid w:val="00F53CF2"/>
    <w:rsid w:val="00F53DAB"/>
    <w:rsid w:val="00F53DB5"/>
    <w:rsid w:val="00F54032"/>
    <w:rsid w:val="00F54C93"/>
    <w:rsid w:val="00F55536"/>
    <w:rsid w:val="00F557F4"/>
    <w:rsid w:val="00F55901"/>
    <w:rsid w:val="00F55DD4"/>
    <w:rsid w:val="00F56B8D"/>
    <w:rsid w:val="00F57118"/>
    <w:rsid w:val="00F60249"/>
    <w:rsid w:val="00F6028D"/>
    <w:rsid w:val="00F603BD"/>
    <w:rsid w:val="00F6061E"/>
    <w:rsid w:val="00F6103A"/>
    <w:rsid w:val="00F61669"/>
    <w:rsid w:val="00F619A2"/>
    <w:rsid w:val="00F61AD1"/>
    <w:rsid w:val="00F61BEC"/>
    <w:rsid w:val="00F622BC"/>
    <w:rsid w:val="00F624A6"/>
    <w:rsid w:val="00F62531"/>
    <w:rsid w:val="00F62B53"/>
    <w:rsid w:val="00F62F62"/>
    <w:rsid w:val="00F63765"/>
    <w:rsid w:val="00F63830"/>
    <w:rsid w:val="00F639B0"/>
    <w:rsid w:val="00F63C1F"/>
    <w:rsid w:val="00F640BD"/>
    <w:rsid w:val="00F64B3F"/>
    <w:rsid w:val="00F64C1E"/>
    <w:rsid w:val="00F65759"/>
    <w:rsid w:val="00F65BF4"/>
    <w:rsid w:val="00F65C12"/>
    <w:rsid w:val="00F65ECB"/>
    <w:rsid w:val="00F661C8"/>
    <w:rsid w:val="00F66B7B"/>
    <w:rsid w:val="00F66DA8"/>
    <w:rsid w:val="00F66F64"/>
    <w:rsid w:val="00F67ADA"/>
    <w:rsid w:val="00F70425"/>
    <w:rsid w:val="00F70456"/>
    <w:rsid w:val="00F70A78"/>
    <w:rsid w:val="00F70ACD"/>
    <w:rsid w:val="00F70B96"/>
    <w:rsid w:val="00F7127E"/>
    <w:rsid w:val="00F713B6"/>
    <w:rsid w:val="00F7142D"/>
    <w:rsid w:val="00F71489"/>
    <w:rsid w:val="00F715E5"/>
    <w:rsid w:val="00F71E02"/>
    <w:rsid w:val="00F72766"/>
    <w:rsid w:val="00F7276B"/>
    <w:rsid w:val="00F72928"/>
    <w:rsid w:val="00F72A25"/>
    <w:rsid w:val="00F72B01"/>
    <w:rsid w:val="00F7374C"/>
    <w:rsid w:val="00F74396"/>
    <w:rsid w:val="00F752E8"/>
    <w:rsid w:val="00F753A3"/>
    <w:rsid w:val="00F75805"/>
    <w:rsid w:val="00F7636D"/>
    <w:rsid w:val="00F768C0"/>
    <w:rsid w:val="00F768E4"/>
    <w:rsid w:val="00F7718C"/>
    <w:rsid w:val="00F77CF4"/>
    <w:rsid w:val="00F77D70"/>
    <w:rsid w:val="00F800E7"/>
    <w:rsid w:val="00F8049D"/>
    <w:rsid w:val="00F804CE"/>
    <w:rsid w:val="00F80528"/>
    <w:rsid w:val="00F80648"/>
    <w:rsid w:val="00F806B2"/>
    <w:rsid w:val="00F809E2"/>
    <w:rsid w:val="00F80A71"/>
    <w:rsid w:val="00F80E8F"/>
    <w:rsid w:val="00F80F6F"/>
    <w:rsid w:val="00F8169B"/>
    <w:rsid w:val="00F81970"/>
    <w:rsid w:val="00F81BFA"/>
    <w:rsid w:val="00F81CAE"/>
    <w:rsid w:val="00F823D2"/>
    <w:rsid w:val="00F82965"/>
    <w:rsid w:val="00F82EEB"/>
    <w:rsid w:val="00F8313D"/>
    <w:rsid w:val="00F83334"/>
    <w:rsid w:val="00F83B5E"/>
    <w:rsid w:val="00F8424F"/>
    <w:rsid w:val="00F84982"/>
    <w:rsid w:val="00F85038"/>
    <w:rsid w:val="00F853D7"/>
    <w:rsid w:val="00F854A1"/>
    <w:rsid w:val="00F85B7D"/>
    <w:rsid w:val="00F85C5E"/>
    <w:rsid w:val="00F85F71"/>
    <w:rsid w:val="00F86015"/>
    <w:rsid w:val="00F86372"/>
    <w:rsid w:val="00F863F3"/>
    <w:rsid w:val="00F86658"/>
    <w:rsid w:val="00F8777B"/>
    <w:rsid w:val="00F879E3"/>
    <w:rsid w:val="00F900B6"/>
    <w:rsid w:val="00F90204"/>
    <w:rsid w:val="00F90225"/>
    <w:rsid w:val="00F90282"/>
    <w:rsid w:val="00F90398"/>
    <w:rsid w:val="00F905AC"/>
    <w:rsid w:val="00F9154D"/>
    <w:rsid w:val="00F916B5"/>
    <w:rsid w:val="00F91DA6"/>
    <w:rsid w:val="00F91E3D"/>
    <w:rsid w:val="00F92042"/>
    <w:rsid w:val="00F92A93"/>
    <w:rsid w:val="00F92BE4"/>
    <w:rsid w:val="00F92F60"/>
    <w:rsid w:val="00F93555"/>
    <w:rsid w:val="00F93860"/>
    <w:rsid w:val="00F93CA2"/>
    <w:rsid w:val="00F93CF8"/>
    <w:rsid w:val="00F93EC1"/>
    <w:rsid w:val="00F94656"/>
    <w:rsid w:val="00F946D8"/>
    <w:rsid w:val="00F9512B"/>
    <w:rsid w:val="00F9536D"/>
    <w:rsid w:val="00F953FD"/>
    <w:rsid w:val="00F96DC6"/>
    <w:rsid w:val="00F9759F"/>
    <w:rsid w:val="00F97B73"/>
    <w:rsid w:val="00FA0354"/>
    <w:rsid w:val="00FA04B5"/>
    <w:rsid w:val="00FA056B"/>
    <w:rsid w:val="00FA076C"/>
    <w:rsid w:val="00FA0AB3"/>
    <w:rsid w:val="00FA0B70"/>
    <w:rsid w:val="00FA296A"/>
    <w:rsid w:val="00FA2E53"/>
    <w:rsid w:val="00FA311F"/>
    <w:rsid w:val="00FA32BE"/>
    <w:rsid w:val="00FA33D1"/>
    <w:rsid w:val="00FA34BD"/>
    <w:rsid w:val="00FA35A1"/>
    <w:rsid w:val="00FA35E2"/>
    <w:rsid w:val="00FA3CBF"/>
    <w:rsid w:val="00FA3F56"/>
    <w:rsid w:val="00FA40A1"/>
    <w:rsid w:val="00FA4290"/>
    <w:rsid w:val="00FA43FC"/>
    <w:rsid w:val="00FA46C0"/>
    <w:rsid w:val="00FA5BCE"/>
    <w:rsid w:val="00FA5FF9"/>
    <w:rsid w:val="00FA669C"/>
    <w:rsid w:val="00FA699E"/>
    <w:rsid w:val="00FA6F0F"/>
    <w:rsid w:val="00FA7384"/>
    <w:rsid w:val="00FA75A4"/>
    <w:rsid w:val="00FA7675"/>
    <w:rsid w:val="00FB000A"/>
    <w:rsid w:val="00FB0024"/>
    <w:rsid w:val="00FB03F0"/>
    <w:rsid w:val="00FB0648"/>
    <w:rsid w:val="00FB0B36"/>
    <w:rsid w:val="00FB0B66"/>
    <w:rsid w:val="00FB1381"/>
    <w:rsid w:val="00FB13B1"/>
    <w:rsid w:val="00FB14DC"/>
    <w:rsid w:val="00FB15E1"/>
    <w:rsid w:val="00FB1914"/>
    <w:rsid w:val="00FB23C5"/>
    <w:rsid w:val="00FB2670"/>
    <w:rsid w:val="00FB2741"/>
    <w:rsid w:val="00FB275F"/>
    <w:rsid w:val="00FB27A0"/>
    <w:rsid w:val="00FB2F66"/>
    <w:rsid w:val="00FB3533"/>
    <w:rsid w:val="00FB3E26"/>
    <w:rsid w:val="00FB433B"/>
    <w:rsid w:val="00FB437B"/>
    <w:rsid w:val="00FB4749"/>
    <w:rsid w:val="00FB4882"/>
    <w:rsid w:val="00FB4DA5"/>
    <w:rsid w:val="00FB4FDC"/>
    <w:rsid w:val="00FB5403"/>
    <w:rsid w:val="00FB577D"/>
    <w:rsid w:val="00FB5792"/>
    <w:rsid w:val="00FB5FC4"/>
    <w:rsid w:val="00FB60D2"/>
    <w:rsid w:val="00FB63CA"/>
    <w:rsid w:val="00FB65EE"/>
    <w:rsid w:val="00FB6A1F"/>
    <w:rsid w:val="00FB6CBE"/>
    <w:rsid w:val="00FB6DBD"/>
    <w:rsid w:val="00FB7DFC"/>
    <w:rsid w:val="00FC0433"/>
    <w:rsid w:val="00FC0507"/>
    <w:rsid w:val="00FC0781"/>
    <w:rsid w:val="00FC0F60"/>
    <w:rsid w:val="00FC0F61"/>
    <w:rsid w:val="00FC1352"/>
    <w:rsid w:val="00FC16DE"/>
    <w:rsid w:val="00FC18E5"/>
    <w:rsid w:val="00FC265B"/>
    <w:rsid w:val="00FC3590"/>
    <w:rsid w:val="00FC3A37"/>
    <w:rsid w:val="00FC3D0C"/>
    <w:rsid w:val="00FC3D8F"/>
    <w:rsid w:val="00FC3E23"/>
    <w:rsid w:val="00FC41C8"/>
    <w:rsid w:val="00FC470C"/>
    <w:rsid w:val="00FC474D"/>
    <w:rsid w:val="00FC4923"/>
    <w:rsid w:val="00FC493C"/>
    <w:rsid w:val="00FC4AC3"/>
    <w:rsid w:val="00FC4C2E"/>
    <w:rsid w:val="00FC50C9"/>
    <w:rsid w:val="00FC5646"/>
    <w:rsid w:val="00FC598C"/>
    <w:rsid w:val="00FC5C85"/>
    <w:rsid w:val="00FC60FE"/>
    <w:rsid w:val="00FC624F"/>
    <w:rsid w:val="00FC665C"/>
    <w:rsid w:val="00FC6925"/>
    <w:rsid w:val="00FC70F2"/>
    <w:rsid w:val="00FC7946"/>
    <w:rsid w:val="00FD0066"/>
    <w:rsid w:val="00FD01BA"/>
    <w:rsid w:val="00FD0BF8"/>
    <w:rsid w:val="00FD0C20"/>
    <w:rsid w:val="00FD1361"/>
    <w:rsid w:val="00FD1769"/>
    <w:rsid w:val="00FD1A7D"/>
    <w:rsid w:val="00FD1A8F"/>
    <w:rsid w:val="00FD20D4"/>
    <w:rsid w:val="00FD2F68"/>
    <w:rsid w:val="00FD3637"/>
    <w:rsid w:val="00FD37EC"/>
    <w:rsid w:val="00FD3891"/>
    <w:rsid w:val="00FD3A3E"/>
    <w:rsid w:val="00FD3E3F"/>
    <w:rsid w:val="00FD406D"/>
    <w:rsid w:val="00FD451B"/>
    <w:rsid w:val="00FD4675"/>
    <w:rsid w:val="00FD4693"/>
    <w:rsid w:val="00FD493C"/>
    <w:rsid w:val="00FD4CE4"/>
    <w:rsid w:val="00FD4F08"/>
    <w:rsid w:val="00FD5937"/>
    <w:rsid w:val="00FD59EC"/>
    <w:rsid w:val="00FD6372"/>
    <w:rsid w:val="00FD6F49"/>
    <w:rsid w:val="00FD705B"/>
    <w:rsid w:val="00FD742A"/>
    <w:rsid w:val="00FD7714"/>
    <w:rsid w:val="00FD7D61"/>
    <w:rsid w:val="00FD7E2D"/>
    <w:rsid w:val="00FE03E9"/>
    <w:rsid w:val="00FE0CE8"/>
    <w:rsid w:val="00FE0FB4"/>
    <w:rsid w:val="00FE1065"/>
    <w:rsid w:val="00FE19AD"/>
    <w:rsid w:val="00FE215C"/>
    <w:rsid w:val="00FE23BB"/>
    <w:rsid w:val="00FE2505"/>
    <w:rsid w:val="00FE29DA"/>
    <w:rsid w:val="00FE2AFF"/>
    <w:rsid w:val="00FE2CFF"/>
    <w:rsid w:val="00FE3345"/>
    <w:rsid w:val="00FE3890"/>
    <w:rsid w:val="00FE3949"/>
    <w:rsid w:val="00FE3C63"/>
    <w:rsid w:val="00FE3E24"/>
    <w:rsid w:val="00FE3F18"/>
    <w:rsid w:val="00FE3FEA"/>
    <w:rsid w:val="00FE4373"/>
    <w:rsid w:val="00FE557D"/>
    <w:rsid w:val="00FE574B"/>
    <w:rsid w:val="00FE61A6"/>
    <w:rsid w:val="00FE658D"/>
    <w:rsid w:val="00FE65BA"/>
    <w:rsid w:val="00FE6622"/>
    <w:rsid w:val="00FE6FDC"/>
    <w:rsid w:val="00FE718A"/>
    <w:rsid w:val="00FE74BF"/>
    <w:rsid w:val="00FE74C3"/>
    <w:rsid w:val="00FE7643"/>
    <w:rsid w:val="00FE768E"/>
    <w:rsid w:val="00FE7A74"/>
    <w:rsid w:val="00FE7D3E"/>
    <w:rsid w:val="00FF0063"/>
    <w:rsid w:val="00FF05A3"/>
    <w:rsid w:val="00FF06B7"/>
    <w:rsid w:val="00FF0C7B"/>
    <w:rsid w:val="00FF0E47"/>
    <w:rsid w:val="00FF0EEA"/>
    <w:rsid w:val="00FF1169"/>
    <w:rsid w:val="00FF162B"/>
    <w:rsid w:val="00FF2084"/>
    <w:rsid w:val="00FF2164"/>
    <w:rsid w:val="00FF2286"/>
    <w:rsid w:val="00FF2627"/>
    <w:rsid w:val="00FF2E8E"/>
    <w:rsid w:val="00FF3036"/>
    <w:rsid w:val="00FF3B4E"/>
    <w:rsid w:val="00FF3F2D"/>
    <w:rsid w:val="00FF42F6"/>
    <w:rsid w:val="00FF477B"/>
    <w:rsid w:val="00FF4A20"/>
    <w:rsid w:val="00FF4B4A"/>
    <w:rsid w:val="00FF5711"/>
    <w:rsid w:val="00FF596B"/>
    <w:rsid w:val="00FF59FE"/>
    <w:rsid w:val="00FF6209"/>
    <w:rsid w:val="00FF6956"/>
    <w:rsid w:val="00FF6B34"/>
    <w:rsid w:val="00FF6FC4"/>
    <w:rsid w:val="00FF7820"/>
    <w:rsid w:val="00FF788B"/>
    <w:rsid w:val="00FF7A31"/>
    <w:rsid w:val="00FF7E4E"/>
    <w:rsid w:val="05353736"/>
    <w:rsid w:val="10E04C12"/>
    <w:rsid w:val="146A019E"/>
    <w:rsid w:val="158C1D11"/>
    <w:rsid w:val="1CA24418"/>
    <w:rsid w:val="1CDF6E72"/>
    <w:rsid w:val="1D567E5B"/>
    <w:rsid w:val="1E9C33D9"/>
    <w:rsid w:val="2139587A"/>
    <w:rsid w:val="21E23F17"/>
    <w:rsid w:val="225A4B67"/>
    <w:rsid w:val="226D37C1"/>
    <w:rsid w:val="2D643729"/>
    <w:rsid w:val="2D800182"/>
    <w:rsid w:val="2D800AC5"/>
    <w:rsid w:val="2ECD17FC"/>
    <w:rsid w:val="2F172297"/>
    <w:rsid w:val="32327F02"/>
    <w:rsid w:val="348D5186"/>
    <w:rsid w:val="350F0FBD"/>
    <w:rsid w:val="3770774D"/>
    <w:rsid w:val="38B96B4C"/>
    <w:rsid w:val="3C3E6D3D"/>
    <w:rsid w:val="474F37E3"/>
    <w:rsid w:val="47DE5D69"/>
    <w:rsid w:val="490D700C"/>
    <w:rsid w:val="4EC976D5"/>
    <w:rsid w:val="4ED45B6B"/>
    <w:rsid w:val="54B90BB6"/>
    <w:rsid w:val="55480C77"/>
    <w:rsid w:val="558B7357"/>
    <w:rsid w:val="5719145F"/>
    <w:rsid w:val="599971EB"/>
    <w:rsid w:val="63C81FCC"/>
    <w:rsid w:val="661E0276"/>
    <w:rsid w:val="686117E2"/>
    <w:rsid w:val="68877BF9"/>
    <w:rsid w:val="697404F1"/>
    <w:rsid w:val="6BD0531C"/>
    <w:rsid w:val="71972D6C"/>
    <w:rsid w:val="731D4995"/>
    <w:rsid w:val="760059C1"/>
    <w:rsid w:val="798A0485"/>
    <w:rsid w:val="7A2228AE"/>
    <w:rsid w:val="7F2A0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uiPriority="99"/>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E21"/>
    <w:pPr>
      <w:widowControl w:val="0"/>
      <w:jc w:val="both"/>
    </w:pPr>
    <w:rPr>
      <w:kern w:val="2"/>
      <w:sz w:val="21"/>
    </w:rPr>
  </w:style>
  <w:style w:type="paragraph" w:styleId="1">
    <w:name w:val="heading 1"/>
    <w:basedOn w:val="a"/>
    <w:next w:val="a"/>
    <w:qFormat/>
    <w:rsid w:val="00103E21"/>
    <w:pPr>
      <w:keepNext/>
      <w:keepLines/>
      <w:spacing w:before="340" w:after="330" w:line="578" w:lineRule="auto"/>
      <w:outlineLvl w:val="0"/>
    </w:pPr>
    <w:rPr>
      <w:b/>
      <w:bCs/>
      <w:kern w:val="44"/>
      <w:sz w:val="44"/>
      <w:szCs w:val="44"/>
    </w:rPr>
  </w:style>
  <w:style w:type="paragraph" w:styleId="2">
    <w:name w:val="heading 2"/>
    <w:basedOn w:val="a"/>
    <w:next w:val="a"/>
    <w:qFormat/>
    <w:rsid w:val="00103E2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03E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03E21"/>
    <w:rPr>
      <w:b/>
      <w:bCs/>
    </w:rPr>
  </w:style>
  <w:style w:type="paragraph" w:styleId="a4">
    <w:name w:val="annotation text"/>
    <w:basedOn w:val="a"/>
    <w:semiHidden/>
    <w:qFormat/>
    <w:rsid w:val="00103E21"/>
    <w:pPr>
      <w:jc w:val="left"/>
    </w:pPr>
  </w:style>
  <w:style w:type="paragraph" w:styleId="a5">
    <w:name w:val="Normal Indent"/>
    <w:basedOn w:val="a"/>
    <w:link w:val="Char"/>
    <w:qFormat/>
    <w:rsid w:val="00103E21"/>
    <w:pPr>
      <w:snapToGrid w:val="0"/>
      <w:spacing w:line="360" w:lineRule="auto"/>
      <w:ind w:firstLine="567"/>
    </w:pPr>
    <w:rPr>
      <w:sz w:val="28"/>
    </w:rPr>
  </w:style>
  <w:style w:type="paragraph" w:styleId="a6">
    <w:name w:val="Body Text"/>
    <w:basedOn w:val="a"/>
    <w:link w:val="Char0"/>
    <w:qFormat/>
    <w:rsid w:val="00103E21"/>
    <w:pPr>
      <w:spacing w:after="120"/>
    </w:pPr>
  </w:style>
  <w:style w:type="paragraph" w:styleId="a7">
    <w:name w:val="Body Text Indent"/>
    <w:basedOn w:val="a"/>
    <w:link w:val="Char1"/>
    <w:qFormat/>
    <w:rsid w:val="00103E21"/>
    <w:pPr>
      <w:spacing w:after="120"/>
      <w:ind w:leftChars="200" w:left="420"/>
    </w:pPr>
  </w:style>
  <w:style w:type="paragraph" w:styleId="a8">
    <w:name w:val="Block Text"/>
    <w:basedOn w:val="a"/>
    <w:qFormat/>
    <w:rsid w:val="00103E21"/>
    <w:pPr>
      <w:ind w:leftChars="20" w:left="56" w:right="285" w:hanging="2"/>
    </w:pPr>
    <w:rPr>
      <w:snapToGrid w:val="0"/>
      <w:kern w:val="0"/>
    </w:rPr>
  </w:style>
  <w:style w:type="paragraph" w:styleId="a9">
    <w:name w:val="Plain Text"/>
    <w:basedOn w:val="a"/>
    <w:link w:val="Char2"/>
    <w:uiPriority w:val="99"/>
    <w:qFormat/>
    <w:rsid w:val="00103E21"/>
    <w:rPr>
      <w:rFonts w:ascii="宋体" w:hAnsi="Courier New"/>
    </w:rPr>
  </w:style>
  <w:style w:type="paragraph" w:styleId="aa">
    <w:name w:val="Date"/>
    <w:basedOn w:val="a"/>
    <w:next w:val="a"/>
    <w:qFormat/>
    <w:rsid w:val="00103E21"/>
  </w:style>
  <w:style w:type="paragraph" w:styleId="20">
    <w:name w:val="Body Text Indent 2"/>
    <w:basedOn w:val="a"/>
    <w:qFormat/>
    <w:rsid w:val="00103E21"/>
    <w:pPr>
      <w:ind w:firstLineChars="200" w:firstLine="597"/>
    </w:pPr>
    <w:rPr>
      <w:snapToGrid w:val="0"/>
      <w:color w:val="FF0000"/>
      <w:kern w:val="0"/>
      <w:sz w:val="24"/>
    </w:rPr>
  </w:style>
  <w:style w:type="paragraph" w:styleId="ab">
    <w:name w:val="Balloon Text"/>
    <w:basedOn w:val="a"/>
    <w:semiHidden/>
    <w:qFormat/>
    <w:rsid w:val="00103E21"/>
    <w:rPr>
      <w:sz w:val="18"/>
      <w:szCs w:val="18"/>
    </w:rPr>
  </w:style>
  <w:style w:type="paragraph" w:styleId="ac">
    <w:name w:val="footer"/>
    <w:basedOn w:val="a"/>
    <w:qFormat/>
    <w:rsid w:val="00103E21"/>
    <w:pPr>
      <w:tabs>
        <w:tab w:val="center" w:pos="4153"/>
        <w:tab w:val="right" w:pos="8306"/>
      </w:tabs>
      <w:snapToGrid w:val="0"/>
      <w:jc w:val="left"/>
    </w:pPr>
    <w:rPr>
      <w:sz w:val="18"/>
    </w:rPr>
  </w:style>
  <w:style w:type="paragraph" w:styleId="ad">
    <w:name w:val="header"/>
    <w:basedOn w:val="a"/>
    <w:qFormat/>
    <w:rsid w:val="00103E21"/>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103E21"/>
    <w:pPr>
      <w:tabs>
        <w:tab w:val="right" w:leader="dot" w:pos="9119"/>
      </w:tabs>
      <w:adjustRightInd w:val="0"/>
      <w:snapToGrid w:val="0"/>
      <w:spacing w:line="260" w:lineRule="atLeast"/>
      <w:ind w:leftChars="50" w:left="355" w:hangingChars="104" w:hanging="250"/>
    </w:pPr>
    <w:rPr>
      <w:rFonts w:ascii="楷体_GB2312" w:eastAsia="楷体_GB2312" w:hAnsi="宋体"/>
      <w:snapToGrid w:val="0"/>
      <w:kern w:val="0"/>
      <w:sz w:val="24"/>
      <w:szCs w:val="24"/>
    </w:rPr>
  </w:style>
  <w:style w:type="paragraph" w:styleId="ae">
    <w:name w:val="footnote text"/>
    <w:basedOn w:val="a"/>
    <w:semiHidden/>
    <w:qFormat/>
    <w:rsid w:val="00103E21"/>
    <w:pPr>
      <w:adjustRightInd w:val="0"/>
      <w:spacing w:line="312" w:lineRule="atLeast"/>
      <w:jc w:val="left"/>
      <w:textAlignment w:val="baseline"/>
    </w:pPr>
    <w:rPr>
      <w:kern w:val="0"/>
      <w:sz w:val="18"/>
    </w:rPr>
  </w:style>
  <w:style w:type="paragraph" w:styleId="30">
    <w:name w:val="Body Text Indent 3"/>
    <w:basedOn w:val="a"/>
    <w:qFormat/>
    <w:rsid w:val="00103E21"/>
    <w:pPr>
      <w:spacing w:after="120"/>
      <w:ind w:leftChars="200" w:left="420"/>
    </w:pPr>
    <w:rPr>
      <w:sz w:val="16"/>
      <w:szCs w:val="16"/>
    </w:rPr>
  </w:style>
  <w:style w:type="paragraph" w:styleId="21">
    <w:name w:val="toc 2"/>
    <w:basedOn w:val="a"/>
    <w:next w:val="a"/>
    <w:uiPriority w:val="39"/>
    <w:qFormat/>
    <w:rsid w:val="00103E21"/>
    <w:pPr>
      <w:tabs>
        <w:tab w:val="right" w:leader="dot" w:pos="9119"/>
      </w:tabs>
      <w:adjustRightInd w:val="0"/>
      <w:snapToGrid w:val="0"/>
      <w:spacing w:line="312" w:lineRule="auto"/>
      <w:ind w:leftChars="50" w:left="105"/>
    </w:pPr>
    <w:rPr>
      <w:kern w:val="0"/>
    </w:rPr>
  </w:style>
  <w:style w:type="paragraph" w:styleId="af">
    <w:name w:val="Normal (Web)"/>
    <w:basedOn w:val="a"/>
    <w:uiPriority w:val="99"/>
    <w:qFormat/>
    <w:rsid w:val="00103E21"/>
    <w:pPr>
      <w:widowControl/>
      <w:spacing w:before="100" w:beforeAutospacing="1" w:after="100" w:afterAutospacing="1"/>
      <w:jc w:val="left"/>
    </w:pPr>
    <w:rPr>
      <w:rFonts w:ascii="宋体" w:hAnsi="宋体" w:cs="宋体"/>
      <w:kern w:val="0"/>
      <w:sz w:val="24"/>
      <w:szCs w:val="24"/>
    </w:rPr>
  </w:style>
  <w:style w:type="character" w:styleId="af0">
    <w:name w:val="Strong"/>
    <w:basedOn w:val="a0"/>
    <w:uiPriority w:val="22"/>
    <w:qFormat/>
    <w:rsid w:val="00103E21"/>
    <w:rPr>
      <w:b/>
      <w:bCs/>
    </w:rPr>
  </w:style>
  <w:style w:type="character" w:styleId="af1">
    <w:name w:val="page number"/>
    <w:basedOn w:val="a0"/>
    <w:qFormat/>
    <w:rsid w:val="00103E21"/>
  </w:style>
  <w:style w:type="character" w:styleId="af2">
    <w:name w:val="Hyperlink"/>
    <w:basedOn w:val="a0"/>
    <w:uiPriority w:val="99"/>
    <w:qFormat/>
    <w:rsid w:val="00103E21"/>
    <w:rPr>
      <w:color w:val="0000FF"/>
      <w:u w:val="single"/>
    </w:rPr>
  </w:style>
  <w:style w:type="character" w:styleId="af3">
    <w:name w:val="annotation reference"/>
    <w:basedOn w:val="a0"/>
    <w:semiHidden/>
    <w:qFormat/>
    <w:rsid w:val="00103E21"/>
    <w:rPr>
      <w:sz w:val="21"/>
    </w:rPr>
  </w:style>
  <w:style w:type="table" w:styleId="af4">
    <w:name w:val="Table Grid"/>
    <w:basedOn w:val="a1"/>
    <w:qFormat/>
    <w:rsid w:val="00103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semiHidden/>
    <w:qFormat/>
    <w:rsid w:val="00103E21"/>
    <w:rPr>
      <w:b/>
      <w:bCs/>
      <w:kern w:val="2"/>
      <w:sz w:val="32"/>
      <w:szCs w:val="32"/>
    </w:rPr>
  </w:style>
  <w:style w:type="character" w:customStyle="1" w:styleId="font61">
    <w:name w:val="font61"/>
    <w:basedOn w:val="a0"/>
    <w:qFormat/>
    <w:rsid w:val="00103E21"/>
    <w:rPr>
      <w:rFonts w:ascii="Times New Roman" w:hAnsi="Times New Roman" w:cs="Times New Roman" w:hint="default"/>
      <w:color w:val="000000"/>
      <w:sz w:val="20"/>
      <w:szCs w:val="20"/>
      <w:u w:val="none"/>
    </w:rPr>
  </w:style>
  <w:style w:type="character" w:customStyle="1" w:styleId="apple-converted-space">
    <w:name w:val="apple-converted-space"/>
    <w:basedOn w:val="a0"/>
    <w:qFormat/>
    <w:rsid w:val="00103E21"/>
  </w:style>
  <w:style w:type="character" w:customStyle="1" w:styleId="font21">
    <w:name w:val="font21"/>
    <w:basedOn w:val="a0"/>
    <w:qFormat/>
    <w:rsid w:val="00103E21"/>
    <w:rPr>
      <w:rFonts w:ascii="仿宋_GB2312" w:eastAsia="仿宋_GB2312" w:cs="仿宋_GB2312" w:hint="eastAsia"/>
      <w:color w:val="000000"/>
      <w:sz w:val="20"/>
      <w:szCs w:val="20"/>
      <w:u w:val="none"/>
    </w:rPr>
  </w:style>
  <w:style w:type="character" w:customStyle="1" w:styleId="Char2">
    <w:name w:val="纯文本 Char"/>
    <w:basedOn w:val="a0"/>
    <w:link w:val="a9"/>
    <w:uiPriority w:val="99"/>
    <w:qFormat/>
    <w:rsid w:val="00103E21"/>
    <w:rPr>
      <w:rFonts w:ascii="宋体" w:eastAsia="宋体" w:hAnsi="Courier New"/>
      <w:kern w:val="2"/>
      <w:sz w:val="21"/>
      <w:lang w:val="en-US" w:eastAsia="zh-CN" w:bidi="ar-SA"/>
    </w:rPr>
  </w:style>
  <w:style w:type="character" w:customStyle="1" w:styleId="headline-content">
    <w:name w:val="headline-content"/>
    <w:basedOn w:val="a0"/>
    <w:qFormat/>
    <w:rsid w:val="00103E21"/>
  </w:style>
  <w:style w:type="character" w:customStyle="1" w:styleId="font51">
    <w:name w:val="font51"/>
    <w:basedOn w:val="a0"/>
    <w:qFormat/>
    <w:rsid w:val="00103E21"/>
    <w:rPr>
      <w:rFonts w:ascii="Times New Roman" w:hAnsi="Times New Roman" w:cs="Times New Roman" w:hint="default"/>
      <w:color w:val="000000"/>
      <w:sz w:val="20"/>
      <w:szCs w:val="20"/>
      <w:u w:val="none"/>
    </w:rPr>
  </w:style>
  <w:style w:type="character" w:customStyle="1" w:styleId="font01">
    <w:name w:val="font01"/>
    <w:basedOn w:val="a0"/>
    <w:qFormat/>
    <w:rsid w:val="00103E21"/>
    <w:rPr>
      <w:rFonts w:ascii="仿宋_GB2312" w:eastAsia="仿宋_GB2312" w:cs="仿宋_GB2312" w:hint="eastAsia"/>
      <w:color w:val="000000"/>
      <w:sz w:val="20"/>
      <w:szCs w:val="20"/>
      <w:u w:val="none"/>
    </w:rPr>
  </w:style>
  <w:style w:type="character" w:customStyle="1" w:styleId="font31">
    <w:name w:val="font31"/>
    <w:basedOn w:val="a0"/>
    <w:qFormat/>
    <w:rsid w:val="00103E21"/>
    <w:rPr>
      <w:rFonts w:ascii="Times New Roman" w:hAnsi="Times New Roman" w:cs="Times New Roman" w:hint="default"/>
      <w:color w:val="000000"/>
      <w:sz w:val="20"/>
      <w:szCs w:val="20"/>
      <w:u w:val="none"/>
      <w:vertAlign w:val="superscript"/>
    </w:rPr>
  </w:style>
  <w:style w:type="character" w:customStyle="1" w:styleId="font11">
    <w:name w:val="font11"/>
    <w:basedOn w:val="a0"/>
    <w:qFormat/>
    <w:rsid w:val="00103E21"/>
    <w:rPr>
      <w:rFonts w:ascii="宋体" w:eastAsia="宋体" w:hAnsi="宋体" w:cs="宋体" w:hint="eastAsia"/>
      <w:color w:val="000000"/>
      <w:sz w:val="20"/>
      <w:szCs w:val="20"/>
      <w:u w:val="none"/>
    </w:rPr>
  </w:style>
  <w:style w:type="character" w:customStyle="1" w:styleId="Char">
    <w:name w:val="正文缩进 Char"/>
    <w:basedOn w:val="a0"/>
    <w:link w:val="a5"/>
    <w:qFormat/>
    <w:rsid w:val="00103E21"/>
    <w:rPr>
      <w:rFonts w:eastAsia="宋体"/>
      <w:kern w:val="2"/>
      <w:sz w:val="28"/>
      <w:lang w:val="en-US" w:eastAsia="zh-CN" w:bidi="ar-SA"/>
    </w:rPr>
  </w:style>
  <w:style w:type="character" w:customStyle="1" w:styleId="Char0">
    <w:name w:val="正文文本 Char"/>
    <w:basedOn w:val="a0"/>
    <w:link w:val="a6"/>
    <w:qFormat/>
    <w:rsid w:val="00103E21"/>
    <w:rPr>
      <w:kern w:val="2"/>
      <w:sz w:val="21"/>
    </w:rPr>
  </w:style>
  <w:style w:type="paragraph" w:customStyle="1" w:styleId="CharCharChar1CharCharCharChar">
    <w:name w:val="Char Char Char1 Char Char Char Char"/>
    <w:basedOn w:val="a"/>
    <w:qFormat/>
    <w:rsid w:val="00103E21"/>
    <w:pPr>
      <w:widowControl/>
      <w:jc w:val="left"/>
    </w:pPr>
    <w:rPr>
      <w:rFonts w:ascii="宋体" w:hAnsi="宋体" w:cs="Courier New"/>
      <w:kern w:val="0"/>
      <w:sz w:val="32"/>
      <w:szCs w:val="32"/>
    </w:rPr>
  </w:style>
  <w:style w:type="paragraph" w:customStyle="1" w:styleId="CharCharCharChar">
    <w:name w:val="Char Char Char Char"/>
    <w:basedOn w:val="a"/>
    <w:qFormat/>
    <w:rsid w:val="00103E21"/>
    <w:pPr>
      <w:widowControl/>
      <w:spacing w:after="160" w:line="240" w:lineRule="exact"/>
      <w:jc w:val="left"/>
    </w:pPr>
    <w:rPr>
      <w:rFonts w:ascii="Verdana" w:eastAsia="仿宋_GB2312" w:hAnsi="Verdana"/>
      <w:kern w:val="0"/>
      <w:sz w:val="24"/>
      <w:lang w:eastAsia="en-US"/>
    </w:rPr>
  </w:style>
  <w:style w:type="paragraph" w:customStyle="1" w:styleId="CharCharChar1CharCharCharChar1">
    <w:name w:val="Char Char Char1 Char Char Char Char1"/>
    <w:basedOn w:val="a"/>
    <w:qFormat/>
    <w:rsid w:val="00103E21"/>
    <w:pPr>
      <w:widowControl/>
      <w:jc w:val="left"/>
    </w:pPr>
    <w:rPr>
      <w:rFonts w:ascii="宋体" w:hAnsi="宋体" w:cs="Courier New"/>
      <w:kern w:val="0"/>
      <w:sz w:val="32"/>
      <w:szCs w:val="32"/>
    </w:rPr>
  </w:style>
  <w:style w:type="paragraph" w:customStyle="1" w:styleId="CharCharCharCharCharCharChar">
    <w:name w:val="Char Char Char Char Char Char Char"/>
    <w:basedOn w:val="a"/>
    <w:qFormat/>
    <w:rsid w:val="00103E21"/>
    <w:pPr>
      <w:widowControl/>
      <w:spacing w:after="160" w:line="240" w:lineRule="exact"/>
      <w:jc w:val="left"/>
    </w:pPr>
    <w:rPr>
      <w:rFonts w:ascii="Verdana" w:eastAsia="Times New Roman" w:hAnsi="Verdana"/>
      <w:kern w:val="0"/>
      <w:sz w:val="20"/>
      <w:lang w:eastAsia="en-US"/>
    </w:rPr>
  </w:style>
  <w:style w:type="paragraph" w:customStyle="1" w:styleId="af5">
    <w:name w:val="标准"/>
    <w:basedOn w:val="a"/>
    <w:qFormat/>
    <w:rsid w:val="00103E21"/>
    <w:pPr>
      <w:adjustRightInd w:val="0"/>
      <w:spacing w:line="312" w:lineRule="atLeast"/>
      <w:jc w:val="center"/>
      <w:textAlignment w:val="baseline"/>
    </w:pPr>
    <w:rPr>
      <w:rFonts w:ascii="文鼎CS仿宋体" w:eastAsia="文鼎CS仿宋体"/>
      <w:kern w:val="0"/>
      <w:sz w:val="28"/>
    </w:rPr>
  </w:style>
  <w:style w:type="paragraph" w:customStyle="1" w:styleId="ParaCharCharCharCharCharCharChar">
    <w:name w:val="默认段落字体 Para Char Char Char Char Char Char Char"/>
    <w:basedOn w:val="a"/>
    <w:qFormat/>
    <w:rsid w:val="00103E21"/>
    <w:rPr>
      <w:rFonts w:ascii="Tahoma" w:hAnsi="Tahoma"/>
      <w:sz w:val="24"/>
    </w:rPr>
  </w:style>
  <w:style w:type="paragraph" w:customStyle="1" w:styleId="Char10">
    <w:name w:val="Char1"/>
    <w:basedOn w:val="a"/>
    <w:qFormat/>
    <w:rsid w:val="00103E21"/>
    <w:pPr>
      <w:widowControl/>
      <w:spacing w:after="160" w:line="240" w:lineRule="exact"/>
      <w:jc w:val="left"/>
    </w:pPr>
    <w:rPr>
      <w:rFonts w:ascii="Verdana" w:eastAsia="仿宋_GB2312" w:hAnsi="Verdana"/>
      <w:kern w:val="0"/>
      <w:sz w:val="24"/>
      <w:lang w:eastAsia="en-US"/>
    </w:rPr>
  </w:style>
  <w:style w:type="paragraph" w:customStyle="1" w:styleId="xl30">
    <w:name w:val="xl30"/>
    <w:basedOn w:val="a"/>
    <w:qFormat/>
    <w:rsid w:val="00103E21"/>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z-1">
    <w:name w:val="z-窗体顶端1"/>
    <w:basedOn w:val="a"/>
    <w:next w:val="a"/>
    <w:qFormat/>
    <w:rsid w:val="00103E21"/>
    <w:pPr>
      <w:widowControl/>
      <w:pBdr>
        <w:bottom w:val="single" w:sz="6" w:space="1" w:color="auto"/>
      </w:pBdr>
      <w:jc w:val="center"/>
    </w:pPr>
    <w:rPr>
      <w:rFonts w:ascii="Arial" w:hAnsi="Arial" w:cs="Arial"/>
      <w:vanish/>
      <w:kern w:val="0"/>
      <w:sz w:val="16"/>
      <w:szCs w:val="16"/>
    </w:rPr>
  </w:style>
  <w:style w:type="paragraph" w:customStyle="1" w:styleId="Char3">
    <w:name w:val="Char3"/>
    <w:basedOn w:val="a"/>
    <w:qFormat/>
    <w:rsid w:val="00103E21"/>
    <w:pPr>
      <w:widowControl/>
      <w:spacing w:after="160" w:line="240" w:lineRule="exact"/>
      <w:jc w:val="left"/>
    </w:pPr>
    <w:rPr>
      <w:rFonts w:ascii="Verdana" w:eastAsia="仿宋_GB2312" w:hAnsi="Verdana"/>
      <w:kern w:val="0"/>
      <w:sz w:val="24"/>
      <w:lang w:eastAsia="en-US"/>
    </w:rPr>
  </w:style>
  <w:style w:type="paragraph" w:customStyle="1" w:styleId="11">
    <w:name w:val="列出段落1"/>
    <w:basedOn w:val="a"/>
    <w:uiPriority w:val="99"/>
    <w:qFormat/>
    <w:rsid w:val="00103E21"/>
    <w:pPr>
      <w:ind w:firstLineChars="200" w:firstLine="420"/>
    </w:pPr>
    <w:rPr>
      <w:szCs w:val="21"/>
    </w:rPr>
  </w:style>
  <w:style w:type="character" w:customStyle="1" w:styleId="Char1">
    <w:name w:val="正文文本缩进 Char"/>
    <w:link w:val="a7"/>
    <w:qFormat/>
    <w:rsid w:val="005B446D"/>
    <w:rPr>
      <w:kern w:val="2"/>
      <w:sz w:val="21"/>
    </w:rPr>
  </w:style>
  <w:style w:type="character" w:customStyle="1" w:styleId="Char4">
    <w:name w:val="文档结构图 Char"/>
    <w:link w:val="af6"/>
    <w:uiPriority w:val="99"/>
    <w:rsid w:val="00271AA1"/>
    <w:rPr>
      <w:rFonts w:ascii="宋体"/>
      <w:kern w:val="2"/>
      <w:sz w:val="18"/>
      <w:szCs w:val="18"/>
    </w:rPr>
  </w:style>
  <w:style w:type="paragraph" w:styleId="af6">
    <w:name w:val="Document Map"/>
    <w:basedOn w:val="a"/>
    <w:link w:val="Char4"/>
    <w:uiPriority w:val="99"/>
    <w:rsid w:val="00271AA1"/>
    <w:rPr>
      <w:rFonts w:ascii="宋体"/>
      <w:sz w:val="18"/>
      <w:szCs w:val="18"/>
    </w:rPr>
  </w:style>
  <w:style w:type="character" w:customStyle="1" w:styleId="Char11">
    <w:name w:val="文档结构图 Char1"/>
    <w:basedOn w:val="a0"/>
    <w:rsid w:val="00271AA1"/>
    <w:rPr>
      <w:rFonts w:ascii="宋体"/>
      <w:kern w:val="2"/>
      <w:sz w:val="18"/>
      <w:szCs w:val="18"/>
    </w:rPr>
  </w:style>
  <w:style w:type="paragraph" w:styleId="af7">
    <w:name w:val="List Paragraph"/>
    <w:basedOn w:val="a"/>
    <w:uiPriority w:val="99"/>
    <w:unhideWhenUsed/>
    <w:rsid w:val="00A24D95"/>
    <w:pPr>
      <w:ind w:firstLineChars="200" w:firstLine="420"/>
    </w:pPr>
  </w:style>
  <w:style w:type="character" w:customStyle="1" w:styleId="bjh-p">
    <w:name w:val="bjh-p"/>
    <w:basedOn w:val="a0"/>
    <w:rsid w:val="00EF2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8">
      <w:bodyDiv w:val="1"/>
      <w:marLeft w:val="0"/>
      <w:marRight w:val="0"/>
      <w:marTop w:val="0"/>
      <w:marBottom w:val="0"/>
      <w:divBdr>
        <w:top w:val="none" w:sz="0" w:space="0" w:color="auto"/>
        <w:left w:val="none" w:sz="0" w:space="0" w:color="auto"/>
        <w:bottom w:val="none" w:sz="0" w:space="0" w:color="auto"/>
        <w:right w:val="none" w:sz="0" w:space="0" w:color="auto"/>
      </w:divBdr>
    </w:div>
    <w:div w:id="16587335">
      <w:bodyDiv w:val="1"/>
      <w:marLeft w:val="0"/>
      <w:marRight w:val="0"/>
      <w:marTop w:val="0"/>
      <w:marBottom w:val="0"/>
      <w:divBdr>
        <w:top w:val="none" w:sz="0" w:space="0" w:color="auto"/>
        <w:left w:val="none" w:sz="0" w:space="0" w:color="auto"/>
        <w:bottom w:val="none" w:sz="0" w:space="0" w:color="auto"/>
        <w:right w:val="none" w:sz="0" w:space="0" w:color="auto"/>
      </w:divBdr>
    </w:div>
    <w:div w:id="30956446">
      <w:bodyDiv w:val="1"/>
      <w:marLeft w:val="0"/>
      <w:marRight w:val="0"/>
      <w:marTop w:val="0"/>
      <w:marBottom w:val="0"/>
      <w:divBdr>
        <w:top w:val="none" w:sz="0" w:space="0" w:color="auto"/>
        <w:left w:val="none" w:sz="0" w:space="0" w:color="auto"/>
        <w:bottom w:val="none" w:sz="0" w:space="0" w:color="auto"/>
        <w:right w:val="none" w:sz="0" w:space="0" w:color="auto"/>
      </w:divBdr>
    </w:div>
    <w:div w:id="61485742">
      <w:bodyDiv w:val="1"/>
      <w:marLeft w:val="0"/>
      <w:marRight w:val="0"/>
      <w:marTop w:val="0"/>
      <w:marBottom w:val="0"/>
      <w:divBdr>
        <w:top w:val="none" w:sz="0" w:space="0" w:color="auto"/>
        <w:left w:val="none" w:sz="0" w:space="0" w:color="auto"/>
        <w:bottom w:val="none" w:sz="0" w:space="0" w:color="auto"/>
        <w:right w:val="none" w:sz="0" w:space="0" w:color="auto"/>
      </w:divBdr>
    </w:div>
    <w:div w:id="464736430">
      <w:bodyDiv w:val="1"/>
      <w:marLeft w:val="0"/>
      <w:marRight w:val="0"/>
      <w:marTop w:val="0"/>
      <w:marBottom w:val="0"/>
      <w:divBdr>
        <w:top w:val="none" w:sz="0" w:space="0" w:color="auto"/>
        <w:left w:val="none" w:sz="0" w:space="0" w:color="auto"/>
        <w:bottom w:val="none" w:sz="0" w:space="0" w:color="auto"/>
        <w:right w:val="none" w:sz="0" w:space="0" w:color="auto"/>
      </w:divBdr>
    </w:div>
    <w:div w:id="513501691">
      <w:bodyDiv w:val="1"/>
      <w:marLeft w:val="0"/>
      <w:marRight w:val="0"/>
      <w:marTop w:val="0"/>
      <w:marBottom w:val="0"/>
      <w:divBdr>
        <w:top w:val="none" w:sz="0" w:space="0" w:color="auto"/>
        <w:left w:val="none" w:sz="0" w:space="0" w:color="auto"/>
        <w:bottom w:val="none" w:sz="0" w:space="0" w:color="auto"/>
        <w:right w:val="none" w:sz="0" w:space="0" w:color="auto"/>
      </w:divBdr>
    </w:div>
    <w:div w:id="542640965">
      <w:bodyDiv w:val="1"/>
      <w:marLeft w:val="0"/>
      <w:marRight w:val="0"/>
      <w:marTop w:val="0"/>
      <w:marBottom w:val="0"/>
      <w:divBdr>
        <w:top w:val="none" w:sz="0" w:space="0" w:color="auto"/>
        <w:left w:val="none" w:sz="0" w:space="0" w:color="auto"/>
        <w:bottom w:val="none" w:sz="0" w:space="0" w:color="auto"/>
        <w:right w:val="none" w:sz="0" w:space="0" w:color="auto"/>
      </w:divBdr>
      <w:divsChild>
        <w:div w:id="1177303528">
          <w:marLeft w:val="0"/>
          <w:marRight w:val="0"/>
          <w:marTop w:val="0"/>
          <w:marBottom w:val="225"/>
          <w:divBdr>
            <w:top w:val="none" w:sz="0" w:space="0" w:color="auto"/>
            <w:left w:val="none" w:sz="0" w:space="0" w:color="auto"/>
            <w:bottom w:val="none" w:sz="0" w:space="0" w:color="auto"/>
            <w:right w:val="none" w:sz="0" w:space="0" w:color="auto"/>
          </w:divBdr>
        </w:div>
        <w:div w:id="472061944">
          <w:marLeft w:val="0"/>
          <w:marRight w:val="0"/>
          <w:marTop w:val="0"/>
          <w:marBottom w:val="225"/>
          <w:divBdr>
            <w:top w:val="none" w:sz="0" w:space="0" w:color="auto"/>
            <w:left w:val="none" w:sz="0" w:space="0" w:color="auto"/>
            <w:bottom w:val="none" w:sz="0" w:space="0" w:color="auto"/>
            <w:right w:val="none" w:sz="0" w:space="0" w:color="auto"/>
          </w:divBdr>
        </w:div>
      </w:divsChild>
    </w:div>
    <w:div w:id="623000626">
      <w:bodyDiv w:val="1"/>
      <w:marLeft w:val="0"/>
      <w:marRight w:val="0"/>
      <w:marTop w:val="0"/>
      <w:marBottom w:val="0"/>
      <w:divBdr>
        <w:top w:val="none" w:sz="0" w:space="0" w:color="auto"/>
        <w:left w:val="none" w:sz="0" w:space="0" w:color="auto"/>
        <w:bottom w:val="none" w:sz="0" w:space="0" w:color="auto"/>
        <w:right w:val="none" w:sz="0" w:space="0" w:color="auto"/>
      </w:divBdr>
    </w:div>
    <w:div w:id="726803643">
      <w:bodyDiv w:val="1"/>
      <w:marLeft w:val="0"/>
      <w:marRight w:val="0"/>
      <w:marTop w:val="0"/>
      <w:marBottom w:val="0"/>
      <w:divBdr>
        <w:top w:val="none" w:sz="0" w:space="0" w:color="auto"/>
        <w:left w:val="none" w:sz="0" w:space="0" w:color="auto"/>
        <w:bottom w:val="none" w:sz="0" w:space="0" w:color="auto"/>
        <w:right w:val="none" w:sz="0" w:space="0" w:color="auto"/>
      </w:divBdr>
      <w:divsChild>
        <w:div w:id="249386715">
          <w:marLeft w:val="0"/>
          <w:marRight w:val="0"/>
          <w:marTop w:val="0"/>
          <w:marBottom w:val="225"/>
          <w:divBdr>
            <w:top w:val="none" w:sz="0" w:space="0" w:color="auto"/>
            <w:left w:val="none" w:sz="0" w:space="0" w:color="auto"/>
            <w:bottom w:val="none" w:sz="0" w:space="0" w:color="auto"/>
            <w:right w:val="none" w:sz="0" w:space="0" w:color="auto"/>
          </w:divBdr>
        </w:div>
        <w:div w:id="1113982087">
          <w:marLeft w:val="0"/>
          <w:marRight w:val="0"/>
          <w:marTop w:val="0"/>
          <w:marBottom w:val="225"/>
          <w:divBdr>
            <w:top w:val="none" w:sz="0" w:space="0" w:color="auto"/>
            <w:left w:val="none" w:sz="0" w:space="0" w:color="auto"/>
            <w:bottom w:val="none" w:sz="0" w:space="0" w:color="auto"/>
            <w:right w:val="none" w:sz="0" w:space="0" w:color="auto"/>
          </w:divBdr>
        </w:div>
      </w:divsChild>
    </w:div>
    <w:div w:id="833953286">
      <w:bodyDiv w:val="1"/>
      <w:marLeft w:val="0"/>
      <w:marRight w:val="0"/>
      <w:marTop w:val="0"/>
      <w:marBottom w:val="0"/>
      <w:divBdr>
        <w:top w:val="none" w:sz="0" w:space="0" w:color="auto"/>
        <w:left w:val="none" w:sz="0" w:space="0" w:color="auto"/>
        <w:bottom w:val="none" w:sz="0" w:space="0" w:color="auto"/>
        <w:right w:val="none" w:sz="0" w:space="0" w:color="auto"/>
      </w:divBdr>
    </w:div>
    <w:div w:id="883176181">
      <w:bodyDiv w:val="1"/>
      <w:marLeft w:val="0"/>
      <w:marRight w:val="0"/>
      <w:marTop w:val="0"/>
      <w:marBottom w:val="0"/>
      <w:divBdr>
        <w:top w:val="none" w:sz="0" w:space="0" w:color="auto"/>
        <w:left w:val="none" w:sz="0" w:space="0" w:color="auto"/>
        <w:bottom w:val="none" w:sz="0" w:space="0" w:color="auto"/>
        <w:right w:val="none" w:sz="0" w:space="0" w:color="auto"/>
      </w:divBdr>
    </w:div>
    <w:div w:id="931623624">
      <w:bodyDiv w:val="1"/>
      <w:marLeft w:val="0"/>
      <w:marRight w:val="0"/>
      <w:marTop w:val="0"/>
      <w:marBottom w:val="0"/>
      <w:divBdr>
        <w:top w:val="none" w:sz="0" w:space="0" w:color="auto"/>
        <w:left w:val="none" w:sz="0" w:space="0" w:color="auto"/>
        <w:bottom w:val="none" w:sz="0" w:space="0" w:color="auto"/>
        <w:right w:val="none" w:sz="0" w:space="0" w:color="auto"/>
      </w:divBdr>
    </w:div>
    <w:div w:id="1032264472">
      <w:bodyDiv w:val="1"/>
      <w:marLeft w:val="0"/>
      <w:marRight w:val="0"/>
      <w:marTop w:val="0"/>
      <w:marBottom w:val="0"/>
      <w:divBdr>
        <w:top w:val="none" w:sz="0" w:space="0" w:color="auto"/>
        <w:left w:val="none" w:sz="0" w:space="0" w:color="auto"/>
        <w:bottom w:val="none" w:sz="0" w:space="0" w:color="auto"/>
        <w:right w:val="none" w:sz="0" w:space="0" w:color="auto"/>
      </w:divBdr>
    </w:div>
    <w:div w:id="1068958666">
      <w:bodyDiv w:val="1"/>
      <w:marLeft w:val="0"/>
      <w:marRight w:val="0"/>
      <w:marTop w:val="0"/>
      <w:marBottom w:val="0"/>
      <w:divBdr>
        <w:top w:val="none" w:sz="0" w:space="0" w:color="auto"/>
        <w:left w:val="none" w:sz="0" w:space="0" w:color="auto"/>
        <w:bottom w:val="none" w:sz="0" w:space="0" w:color="auto"/>
        <w:right w:val="none" w:sz="0" w:space="0" w:color="auto"/>
      </w:divBdr>
    </w:div>
    <w:div w:id="1224029500">
      <w:bodyDiv w:val="1"/>
      <w:marLeft w:val="0"/>
      <w:marRight w:val="0"/>
      <w:marTop w:val="0"/>
      <w:marBottom w:val="0"/>
      <w:divBdr>
        <w:top w:val="none" w:sz="0" w:space="0" w:color="auto"/>
        <w:left w:val="none" w:sz="0" w:space="0" w:color="auto"/>
        <w:bottom w:val="none" w:sz="0" w:space="0" w:color="auto"/>
        <w:right w:val="none" w:sz="0" w:space="0" w:color="auto"/>
      </w:divBdr>
    </w:div>
    <w:div w:id="1310475073">
      <w:bodyDiv w:val="1"/>
      <w:marLeft w:val="0"/>
      <w:marRight w:val="0"/>
      <w:marTop w:val="0"/>
      <w:marBottom w:val="0"/>
      <w:divBdr>
        <w:top w:val="none" w:sz="0" w:space="0" w:color="auto"/>
        <w:left w:val="none" w:sz="0" w:space="0" w:color="auto"/>
        <w:bottom w:val="none" w:sz="0" w:space="0" w:color="auto"/>
        <w:right w:val="none" w:sz="0" w:space="0" w:color="auto"/>
      </w:divBdr>
    </w:div>
    <w:div w:id="1376152017">
      <w:bodyDiv w:val="1"/>
      <w:marLeft w:val="0"/>
      <w:marRight w:val="0"/>
      <w:marTop w:val="0"/>
      <w:marBottom w:val="0"/>
      <w:divBdr>
        <w:top w:val="none" w:sz="0" w:space="0" w:color="auto"/>
        <w:left w:val="none" w:sz="0" w:space="0" w:color="auto"/>
        <w:bottom w:val="none" w:sz="0" w:space="0" w:color="auto"/>
        <w:right w:val="none" w:sz="0" w:space="0" w:color="auto"/>
      </w:divBdr>
    </w:div>
    <w:div w:id="1480732342">
      <w:bodyDiv w:val="1"/>
      <w:marLeft w:val="0"/>
      <w:marRight w:val="0"/>
      <w:marTop w:val="0"/>
      <w:marBottom w:val="0"/>
      <w:divBdr>
        <w:top w:val="none" w:sz="0" w:space="0" w:color="auto"/>
        <w:left w:val="none" w:sz="0" w:space="0" w:color="auto"/>
        <w:bottom w:val="none" w:sz="0" w:space="0" w:color="auto"/>
        <w:right w:val="none" w:sz="0" w:space="0" w:color="auto"/>
      </w:divBdr>
    </w:div>
    <w:div w:id="1558931089">
      <w:bodyDiv w:val="1"/>
      <w:marLeft w:val="0"/>
      <w:marRight w:val="0"/>
      <w:marTop w:val="0"/>
      <w:marBottom w:val="0"/>
      <w:divBdr>
        <w:top w:val="none" w:sz="0" w:space="0" w:color="auto"/>
        <w:left w:val="none" w:sz="0" w:space="0" w:color="auto"/>
        <w:bottom w:val="none" w:sz="0" w:space="0" w:color="auto"/>
        <w:right w:val="none" w:sz="0" w:space="0" w:color="auto"/>
      </w:divBdr>
    </w:div>
    <w:div w:id="1605763321">
      <w:bodyDiv w:val="1"/>
      <w:marLeft w:val="0"/>
      <w:marRight w:val="0"/>
      <w:marTop w:val="0"/>
      <w:marBottom w:val="0"/>
      <w:divBdr>
        <w:top w:val="none" w:sz="0" w:space="0" w:color="auto"/>
        <w:left w:val="none" w:sz="0" w:space="0" w:color="auto"/>
        <w:bottom w:val="none" w:sz="0" w:space="0" w:color="auto"/>
        <w:right w:val="none" w:sz="0" w:space="0" w:color="auto"/>
      </w:divBdr>
    </w:div>
    <w:div w:id="1691183537">
      <w:bodyDiv w:val="1"/>
      <w:marLeft w:val="0"/>
      <w:marRight w:val="0"/>
      <w:marTop w:val="0"/>
      <w:marBottom w:val="0"/>
      <w:divBdr>
        <w:top w:val="none" w:sz="0" w:space="0" w:color="auto"/>
        <w:left w:val="none" w:sz="0" w:space="0" w:color="auto"/>
        <w:bottom w:val="none" w:sz="0" w:space="0" w:color="auto"/>
        <w:right w:val="none" w:sz="0" w:space="0" w:color="auto"/>
      </w:divBdr>
    </w:div>
    <w:div w:id="1797331651">
      <w:bodyDiv w:val="1"/>
      <w:marLeft w:val="0"/>
      <w:marRight w:val="0"/>
      <w:marTop w:val="0"/>
      <w:marBottom w:val="0"/>
      <w:divBdr>
        <w:top w:val="none" w:sz="0" w:space="0" w:color="auto"/>
        <w:left w:val="none" w:sz="0" w:space="0" w:color="auto"/>
        <w:bottom w:val="none" w:sz="0" w:space="0" w:color="auto"/>
        <w:right w:val="none" w:sz="0" w:space="0" w:color="auto"/>
      </w:divBdr>
    </w:div>
    <w:div w:id="1881093791">
      <w:bodyDiv w:val="1"/>
      <w:marLeft w:val="0"/>
      <w:marRight w:val="0"/>
      <w:marTop w:val="0"/>
      <w:marBottom w:val="0"/>
      <w:divBdr>
        <w:top w:val="none" w:sz="0" w:space="0" w:color="auto"/>
        <w:left w:val="none" w:sz="0" w:space="0" w:color="auto"/>
        <w:bottom w:val="none" w:sz="0" w:space="0" w:color="auto"/>
        <w:right w:val="none" w:sz="0" w:space="0" w:color="auto"/>
      </w:divBdr>
    </w:div>
    <w:div w:id="2001537069">
      <w:bodyDiv w:val="1"/>
      <w:marLeft w:val="0"/>
      <w:marRight w:val="0"/>
      <w:marTop w:val="0"/>
      <w:marBottom w:val="0"/>
      <w:divBdr>
        <w:top w:val="none" w:sz="0" w:space="0" w:color="auto"/>
        <w:left w:val="none" w:sz="0" w:space="0" w:color="auto"/>
        <w:bottom w:val="none" w:sz="0" w:space="0" w:color="auto"/>
        <w:right w:val="none" w:sz="0" w:space="0" w:color="auto"/>
      </w:divBdr>
    </w:div>
    <w:div w:id="213290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733CF-7062-4FC6-B805-49899EE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估价报告模板-市场比较法7.28.dot</Template>
  <TotalTime>5926</TotalTime>
  <Pages>19</Pages>
  <Words>1760</Words>
  <Characters>10037</Characters>
  <Application>Microsoft Office Word</Application>
  <DocSecurity>0</DocSecurity>
  <Lines>83</Lines>
  <Paragraphs>23</Paragraphs>
  <ScaleCrop>false</ScaleCrop>
  <Company>Microsoft</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Common</dc:creator>
  <cp:lastModifiedBy>666666</cp:lastModifiedBy>
  <cp:revision>14920</cp:revision>
  <cp:lastPrinted>2020-03-13T05:58:00Z</cp:lastPrinted>
  <dcterms:created xsi:type="dcterms:W3CDTF">2017-07-19T09:38:00Z</dcterms:created>
  <dcterms:modified xsi:type="dcterms:W3CDTF">2020-04-17T08:59:00Z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