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16" w:name="_GoBack"/>
      <w:bookmarkEnd w:id="16"/>
    </w:p>
    <w:p>
      <w:pPr>
        <w:ind w:firstLine="361" w:firstLineChars="100"/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房地产询价报告</w:t>
      </w:r>
    </w:p>
    <w:p>
      <w:pPr>
        <w:ind w:firstLine="361" w:firstLineChars="100"/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标的物名称：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眉山市东坡区文渊巷永通北街交叉口114号1层商业及3层2号住宅房地产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标的物地址：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眉山市东坡区文渊巷永通北街交叉口114号1层、3楼2号（现场查勘未见街道号，商业未见入户门牌号，住宅入户门牌号为“3-1”）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bdr w:val="single" w:sz="4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询价方：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成都市锦江区人民法院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eastAsia"/>
          <w:b w:val="0"/>
          <w:bCs w:val="0"/>
          <w:color w:val="000000" w:themeColor="text1"/>
          <w:sz w:val="28"/>
          <w:szCs w:val="28"/>
          <w:bdr w:val="single" w:sz="4" w:space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询价服务提供方：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四川天衡房地产评估有限公司</w:t>
      </w:r>
      <w:r>
        <w:rPr>
          <w:rFonts w:hint="eastAsia"/>
          <w:b w:val="0"/>
          <w:bCs w:val="0"/>
          <w:color w:val="000000" w:themeColor="text1"/>
          <w:sz w:val="28"/>
          <w:szCs w:val="28"/>
          <w:bdr w:val="single" w:sz="4" w:space="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报告编号：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川天衡询[2019]第05-02号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1" w:firstLineChars="100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询价日期：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2019年4月22日</w:t>
      </w:r>
    </w:p>
    <w:p>
      <w:pPr>
        <w:ind w:firstLine="240" w:firstLineChars="10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3520" w:firstLineChars="1100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</w:p>
    <w:p>
      <w:pPr>
        <w:jc w:val="center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目 录</w:t>
      </w:r>
    </w:p>
    <w:p>
      <w:pPr>
        <w:pStyle w:val="7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TOC \o "1-2" \h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_Toc4028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致询价方说明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_Toc4028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7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_Toc2380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房地产询价报告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_Toc2380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_Toc27538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一、标的物名称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_Toc27538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_Toc14928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二、询价方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_Toc14928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_Toc1562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三、询价目的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_Toc1562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_Toc28831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四、询价结果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_Toc28831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_Toc9626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五、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询价对象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_Toc9626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_Toc20088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六、价值调查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_Toc20088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_Toc19486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七、询价价值时点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_Toc19486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_Toc15197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八、询价原则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_Toc15197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_Toc573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九、声明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_Toc573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_Toc18490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十、评估机构及人员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_Toc18490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_Toc23833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十一、询价报告出具日期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_Toc23833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8"/>
        <w:tabs>
          <w:tab w:val="right" w:leader="dot" w:pos="8306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instrText xml:space="preserve"> HYPERLINK \l _Toc1512 </w:instrText>
      </w:r>
      <w:r>
        <w:rPr>
          <w:rFonts w:hint="eastAsia" w:asciiTheme="minorEastAsia" w:hAnsiTheme="minorEastAsia" w:eastAsiaTheme="minorEastAsia" w:cstheme="minorEastAsia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十二、询价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对象照片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PAGEREF _Toc1512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right" w:pos="8306"/>
        </w:tabs>
        <w:jc w:val="both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bidi w:val="0"/>
        <w:rPr>
          <w:rFonts w:hint="eastAsia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4028"/>
      <w:r>
        <w:rPr>
          <w:rFonts w:hint="eastAsia"/>
          <w:lang w:val="en-US" w:eastAsia="zh-CN"/>
        </w:rPr>
        <w:t>致询价方说明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尊敬的成都市锦江区人民法院：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贵院所询价的标的物眉山市东坡区文渊巷永通北街交叉口114号1层商业及3层2号住宅共两套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房地产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，我公司根据提供的标的物信息，在参考当前市场价格和司法拍卖成交价格、综合分析影响询价对象价值的因素，通过房地产估价方法，在询价时点2019年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22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日评定标的物的参考财产价值如下：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2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建筑面积：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商业59.7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平方米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、住宅102.8平方米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单位面积价值：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（人民币）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商业6068.00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元/平方米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3935" w:firstLineChars="14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住宅3008.00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元/平方米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参考财产价值：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 w:bidi="ar"/>
        </w:rPr>
        <w:t>（人民币）商业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36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.2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万元（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instrText xml:space="preserve"> = 723700 \* CHINESENUM2 \* MERGEFORMAT </w:instrTex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叁拾陆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万贰仟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佰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元整）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 w:bidi="ar"/>
        </w:rPr>
        <w:t>、住宅30.92万元（叁拾万玖仟贰佰元整）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提示说明: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1、上述询价结果根据所提供产权证件记载房产条件所得，如与实际条件不符导致价值变化，我司对此不承担责任。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2、上述询价结果中不包含询价对象未来可能发生的任何费用(如抵押登记费、物业管理费、税费等)。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3、未对询价对象产权进行调查，假设询价对象产权清晰完整。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4、上述询价结果未扣除询价对象可能存在的抵押权等法定优先受偿款。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80" w:lineRule="auto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四川天衡房地产评估有限公司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760" w:firstLineChars="17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4760" w:firstLineChars="1700"/>
        <w:jc w:val="center"/>
        <w:textAlignment w:val="auto"/>
        <w:rPr>
          <w:rFonts w:hint="eastAsia" w:ascii="楷体" w:hAnsi="楷体" w:cs="楷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2019年5月6日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1" w:name="_Toc2380"/>
      <w:r>
        <w:rPr>
          <w:rFonts w:hint="eastAsia"/>
          <w:lang w:val="en-US" w:eastAsia="zh-CN"/>
        </w:rPr>
        <w:t>房地产询价报告</w:t>
      </w:r>
      <w:bookmarkEnd w:id="1"/>
    </w:p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_Toc27538"/>
      <w:r>
        <w:rPr>
          <w:rFonts w:hint="eastAsia"/>
          <w:lang w:val="en-US" w:eastAsia="zh-CN"/>
        </w:rPr>
        <w:t>一、标的物名称</w:t>
      </w:r>
      <w:bookmarkEnd w:id="2"/>
    </w:p>
    <w:p>
      <w:pPr>
        <w:pStyle w:val="3"/>
        <w:bidi w:val="0"/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Toc14928"/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眉山市东坡区文渊巷永通北街交叉口114号1层商业及3层2号住宅房地产</w:t>
      </w:r>
    </w:p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二、询价方</w:t>
      </w:r>
      <w:bookmarkEnd w:id="3"/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成都市锦江区人民法院</w:t>
      </w:r>
    </w:p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Toc1562"/>
      <w:r>
        <w:rPr>
          <w:rFonts w:hint="eastAsia"/>
          <w:lang w:val="en-US" w:eastAsia="zh-CN"/>
        </w:rPr>
        <w:t>三、询价目的</w:t>
      </w:r>
      <w:bookmarkEnd w:id="4"/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人民法院以《司法网询标的物委托告知书》（2018）川0104执恢827号，委托我公司对（2018）川0104恢827号申请执行人李苗与刘旭容、周纪国民间借贷一案所涉及房地产的现有价值进行网络询价，为确定标的物价值提供参考依据</w:t>
      </w:r>
    </w:p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5" w:name="_Toc28831"/>
      <w:r>
        <w:rPr>
          <w:rFonts w:hint="eastAsia"/>
          <w:lang w:val="en-US" w:eastAsia="zh-CN"/>
        </w:rPr>
        <w:t>四、询价结果</w:t>
      </w:r>
      <w:bookmarkEnd w:id="5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建筑面积：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商业59.7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平方米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、住宅102.8平方米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单位面积价值：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（人民币）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商业6068.00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元/平方米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、住宅3008.00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元/平方米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参考财产价值：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（人民币）商业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36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.2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万元（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instrText xml:space="preserve"> = 723700 \* CHINESENUM2 \* MERGEFORMAT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叁拾陆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万贰仟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佰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元整）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"/>
        </w:rPr>
        <w:t>、住宅30.92万元（叁拾万玖仟贰佰元整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6" w:name="_Toc9626"/>
      <w:r>
        <w:rPr>
          <w:rFonts w:hint="eastAsia"/>
          <w:lang w:val="en-US" w:eastAsia="zh-CN"/>
        </w:rPr>
        <w:t>询价对象</w:t>
      </w:r>
      <w:bookmarkEnd w:id="6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jc w:val="left"/>
        <w:textAlignment w:val="auto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1、房屋基本信息</w:t>
      </w:r>
    </w:p>
    <w:tbl>
      <w:tblPr>
        <w:tblStyle w:val="9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7"/>
        <w:gridCol w:w="7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标的物名称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眉山市东坡区文渊巷永通北街交叉口114号1层商业及3层2号住宅房地产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眉山市东坡区文渊巷永通北街交叉口114号1层、3楼2号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商业为59.7㎡；住宅为102.8㎡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普通商住楼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总楼层/所在楼层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F/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商业1F、住宅3F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建成年代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房屋性质</w:t>
            </w:r>
          </w:p>
        </w:tc>
        <w:tc>
          <w:tcPr>
            <w:tcW w:w="7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1层为商业、2-3层为住宅</w:t>
            </w:r>
          </w:p>
        </w:tc>
      </w:tr>
    </w:tbl>
    <w:p>
      <w:pPr>
        <w:numPr>
          <w:ilvl w:val="0"/>
          <w:numId w:val="0"/>
        </w:numPr>
        <w:tabs>
          <w:tab w:val="right" w:pos="8306"/>
        </w:tabs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2、房屋实物状况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5"/>
        <w:gridCol w:w="1634"/>
        <w:gridCol w:w="2220"/>
        <w:gridCol w:w="1958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评估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范围</w:t>
            </w:r>
          </w:p>
        </w:tc>
        <w:tc>
          <w:tcPr>
            <w:tcW w:w="7068" w:type="dxa"/>
            <w:gridSpan w:val="3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眉山市东坡区文渊巷永通北街交叉口114号1层商业及3层2号住宅房地产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/>
              </w:rPr>
              <w:t>室内装修、不可移动设施设备及应分摊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的土地使用权）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restart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建筑物基本情况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结构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混合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总楼层/所在楼层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F/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商业1F、住宅3F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建筑面积（㎡）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商业为59.7㎡；住宅为102.8㎡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建成年代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wordWrap w:val="0"/>
              <w:spacing w:line="300" w:lineRule="exact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楼盘形象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普通商住楼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规划用途/实际用途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、住宅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层高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3m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住宅约3m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临街状况</w:t>
            </w:r>
          </w:p>
        </w:tc>
        <w:tc>
          <w:tcPr>
            <w:tcW w:w="2890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文渊巷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基础配套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通水、电、讯、网络等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67" w:type="dxa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建筑物状况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询价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对象所在楼栋共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层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highlight w:val="none"/>
                <w:lang w:val="en-US" w:eastAsia="zh-CN"/>
              </w:rPr>
              <w:t>1层为商业，2-3层为住宅，1部步行楼梯，住宅1梯2户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利用状况</w:t>
            </w:r>
          </w:p>
        </w:tc>
        <w:tc>
          <w:tcPr>
            <w:tcW w:w="7068" w:type="dxa"/>
            <w:gridSpan w:val="3"/>
            <w:vAlign w:val="top"/>
          </w:tcPr>
          <w:p>
            <w:pPr>
              <w:widowControl/>
              <w:spacing w:line="300" w:lineRule="exact"/>
              <w:ind w:firstLine="200" w:firstLineChars="100"/>
              <w:textAlignment w:val="top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询价对象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商业现出租做“家电售后维修”、住宅自用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装修状况</w:t>
            </w:r>
          </w:p>
        </w:tc>
        <w:tc>
          <w:tcPr>
            <w:tcW w:w="7068" w:type="dxa"/>
            <w:gridSpan w:val="3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ind w:firstLine="200" w:firstLineChars="100"/>
              <w:textAlignment w:val="top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商业：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00" w:firstLineChars="100"/>
              <w:textAlignment w:val="top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入户为卷帘门，室内为水泥地面、乳胶漆内墙面及顶；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ind w:firstLine="200" w:firstLineChars="100"/>
              <w:textAlignment w:val="top"/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住宅：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00" w:firstLineChars="100"/>
              <w:textAlignment w:val="top"/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入户为防盗门、门牌号为“3-1”，室内为2室2厅1厨1卫（带储藏室）结构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00" w:firstLineChars="100"/>
              <w:textAlignment w:val="top"/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客、饭厅为地砖地面、乳胶漆墙面及顶，客厅带电视背景墙；卧室为地砖地面、乳胶漆墙面、石膏板吊顶；厨房为地砖地面、墙砖墙面、扣板吊顶，带整体橱柜；卫生间为地砖地面、墙砖墙面、扣板吊顶，带洗手台、蹲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建筑物完损状况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地基及墙面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地基无不均匀下降，墙面无裂缝现象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52" w:type="dxa"/>
            <w:gridSpan w:val="2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主体结构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尚未发现主体结构受损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52" w:type="dxa"/>
            <w:gridSpan w:val="2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配套设施设备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维护保养状况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52" w:type="dxa"/>
            <w:gridSpan w:val="2"/>
            <w:vMerge w:val="continue"/>
            <w:vAlign w:val="top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综合成新率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采用观察法和使用年限综合确定成新率约为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28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物业管理</w:t>
            </w:r>
          </w:p>
        </w:tc>
        <w:tc>
          <w:tcPr>
            <w:tcW w:w="7068" w:type="dxa"/>
            <w:gridSpan w:val="3"/>
            <w:vAlign w:val="center"/>
          </w:tcPr>
          <w:p>
            <w:pPr>
              <w:widowControl/>
              <w:spacing w:line="300" w:lineRule="exact"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无专业物业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管理</w:t>
            </w:r>
          </w:p>
        </w:tc>
      </w:tr>
    </w:tbl>
    <w:p>
      <w:pPr>
        <w:numPr>
          <w:ilvl w:val="0"/>
          <w:numId w:val="0"/>
        </w:numPr>
        <w:tabs>
          <w:tab w:val="right" w:pos="8306"/>
        </w:tabs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3、周边配套详情</w:t>
      </w:r>
    </w:p>
    <w:tbl>
      <w:tblPr>
        <w:tblStyle w:val="9"/>
        <w:tblW w:w="9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HYPERLINK "https://map.baidu.com/search/%E5%AD%A6%E6%A0%A1/javascript:void(0);" </w:instrTex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七色光幼儿园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HYPERLINK "https://map.baidu.com/search/%E5%AD%A6%E6%A0%A1/javascript:void(0);" </w:instrTex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眉山育英实验学校</w:t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HYPERLINK "https://map.baidu.com/search/%E5%AD%A6%E6%A0%A1/javascript:void(0);" </w:instrTex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通惠小学</w:t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instrText xml:space="preserve"> HYPERLINK "https://map.baidu.com/search/%E5%AD%A6%E6%A0%A1/javascript:void(0);" </w:instrTex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苏祠中学</w:t>
            </w:r>
            <w:r>
              <w:rPr>
                <w:rFonts w:hint="default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超市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主要有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华亿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超市、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永辉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超市、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万家好超市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公交车站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周围有1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路、1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路、1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路、10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2、301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路等公交线路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眉山市中医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眉山市人民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医院、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眉山市中铁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中国银行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中国建行银行、中国工商银行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none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</w:t>
            </w:r>
          </w:p>
        </w:tc>
        <w:tc>
          <w:tcPr>
            <w:tcW w:w="7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宏远盖丽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、万景国际中心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</w:p>
        </w:tc>
      </w:tr>
    </w:tbl>
    <w:p>
      <w:pPr>
        <w:numPr>
          <w:ilvl w:val="0"/>
          <w:numId w:val="0"/>
        </w:numPr>
        <w:tabs>
          <w:tab w:val="right" w:pos="8306"/>
        </w:tabs>
        <w:ind w:leftChars="0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4、询价对象位置示意图</w:t>
      </w:r>
    </w:p>
    <w:p>
      <w:pPr>
        <w:numPr>
          <w:ilvl w:val="0"/>
          <w:numId w:val="0"/>
        </w:numPr>
        <w:tabs>
          <w:tab w:val="right" w:pos="8306"/>
        </w:tabs>
        <w:ind w:leftChars="0"/>
        <w:rPr>
          <w:rFonts w:hint="eastAsia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518160</wp:posOffset>
                </wp:positionV>
                <wp:extent cx="881380" cy="481330"/>
                <wp:effectExtent l="219075" t="5080" r="23495" b="61849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1380" cy="481330"/>
                        </a:xfrm>
                        <a:prstGeom prst="wedgeRoundRectCallout">
                          <a:avLst>
                            <a:gd name="adj1" fmla="val 72197"/>
                            <a:gd name="adj2" fmla="val -1693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_GB2312" w:eastAsia="楷体_GB2312"/>
                                <w:snapToGrid w:val="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napToGrid w:val="0"/>
                                <w:kern w:val="0"/>
                                <w:szCs w:val="21"/>
                                <w:lang w:val="en-US" w:eastAsia="zh-CN"/>
                              </w:rPr>
                              <w:t>询价对象</w:t>
                            </w:r>
                            <w:r>
                              <w:rPr>
                                <w:rFonts w:hint="eastAsia" w:ascii="楷体_GB2312" w:eastAsia="楷体_GB2312"/>
                                <w:snapToGrid w:val="0"/>
                                <w:kern w:val="0"/>
                                <w:szCs w:val="21"/>
                              </w:rPr>
                              <w:t>所在位置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77.35pt;margin-top:40.8pt;height:37.9pt;width:69.4pt;rotation:11796480f;z-index:251665408;mso-width-relative:page;mso-height-relative:page;" fillcolor="#FFFFFF" filled="t" stroked="t" coordsize="21600,21600" o:gfxdata="UEsDBAoAAAAAAIdO4kAAAAAAAAAAAAAAAAAEAAAAZHJzL1BLAwQUAAAACACHTuJAvnV4VtsAAAAK&#10;AQAADwAAAGRycy9kb3ducmV2LnhtbE2PwU7DMBBE70j8g7VI3KgdmrRuiFMhJJA4VJTCgeM2dpOI&#10;eB1it0n/vuYEx9U8zbwt1pPt2MkMvnWkIJkJYIYqp1uqFXx+PN9JYD4gaewcGQVn42FdXl8VmGs3&#10;0rs57ULNYgn5HBU0IfQ5575qjEU/c72hmB3cYDHEc6i5HnCM5bbj90IsuMWW4kKDvXlqTPW9O1oF&#10;q1FsH+XP26v8ml6k1WKzxcNGqdubRDwAC2YKfzD86kd1KKPT3h1Je9YpmGfpMqIKZLIAFoF0Nc+A&#10;7SOZLVPgZcH/v1BeAFBLAwQUAAAACACHTuJAJP0UO0YCAAB/BAAADgAAAGRycy9lMm9Eb2MueG1s&#10;rVTLbhMxFN0j8Q+W9808QtNklEkXDWGDoGrhA5yxZ8bIL9lOJvkB2LNGomIDrFnzOS18BtfOkCbA&#10;AiFmYV3b18fnnOs70/ONFGjNrONalTgbpBgxVWnKVVPily8WJ2OMnCeKEqEVK/GWOXw+e/hg2pmC&#10;5brVgjKLAES5ojMlbr03RZK4qmWSuIE2TMFmra0kHqa2SaglHaBLkeRpOko6bamxumLOwep8t4ln&#10;Eb+uWeWf17VjHokSAzcfRxvHZRiT2ZQUjSWm5VVPg/wDC0m4gkv3UHPiCVpZ/huU5JXVTtd+UGmZ&#10;6LrmFYsaQE2W/qLmuiWGRS1gjjN7m9z/g62erS8t4rTE+RAjRSTU6Pbd6+8f3357//n264e7mzd3&#10;Xz4h2ASnOuMKOHBtLm0/cxAG2ZvaSmQ12Jul4zR80Q3QhzbR7O3ebLbxqILF8TgbjqEkFWw9gngY&#10;i5HssAKmsc4/YVqiEJS4Y7RhV3ql6BVU9YIIoVc+3kLWT52P5tNeAaGvMoxqKaCWayLQWZ5Nzvpa&#10;H+Tkhzkn2WgyTKNOKONBFvhyj5SNRqOIBET7eyH6STWQcFpwuuBCxIltlhfCIiBR4kX8Ag04cpQm&#10;FOpKPDnNT8EPAm1QC+IhlAYK41QTZR6dcMfA0fE/AAdic+LaHYGIsLNBcs9CEUnRMkIfK4r81kDt&#10;FXQpDmQkoxgJBk0dopjpCRd/kwnqhAKR4bnsHkiI/Ga5AZgQLjXdwqtbGcubNryZ6EnYgVce3ek7&#10;MrTR4TyC3v83Z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nV4VtsAAAAKAQAADwAAAAAAAAAB&#10;ACAAAAAiAAAAZHJzL2Rvd25yZXYueG1sUEsBAhQAFAAAAAgAh07iQCT9FDtGAgAAfwQAAA4AAAAA&#10;AAAAAQAgAAAAKgEAAGRycy9lMm9Eb2MueG1sUEsFBgAAAAAGAAYAWQEAAOIFAAAAAA==&#10;" adj="26395,-25769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_GB2312" w:eastAsia="楷体_GB2312"/>
                          <w:snapToGrid w:val="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楷体_GB2312" w:eastAsia="楷体_GB2312"/>
                          <w:snapToGrid w:val="0"/>
                          <w:kern w:val="0"/>
                          <w:szCs w:val="21"/>
                          <w:lang w:val="en-US" w:eastAsia="zh-CN"/>
                        </w:rPr>
                        <w:t>询价对象</w:t>
                      </w:r>
                      <w:r>
                        <w:rPr>
                          <w:rFonts w:hint="eastAsia" w:ascii="楷体_GB2312" w:eastAsia="楷体_GB2312"/>
                          <w:snapToGrid w:val="0"/>
                          <w:kern w:val="0"/>
                          <w:szCs w:val="21"/>
                        </w:rPr>
                        <w:t>所在位置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/>
          <w:bCs/>
          <w:color w:val="000000" w:themeColor="text1"/>
          <w:sz w:val="28"/>
          <w:szCs w:val="28"/>
          <w:bdr w:val="single" w:sz="4" w:space="0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7325" cy="3768725"/>
            <wp:effectExtent l="0" t="0" r="9525" b="3175"/>
            <wp:docPr id="2" name="图片 2" descr="QQ截图2019050611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5061118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7" w:name="_Toc20088"/>
      <w:r>
        <w:rPr>
          <w:rFonts w:hint="eastAsia"/>
          <w:lang w:val="en-US" w:eastAsia="zh-CN"/>
        </w:rPr>
        <w:t>六、价值调查</w:t>
      </w:r>
      <w:bookmarkEnd w:id="7"/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（一）询价对象同区域司法拍卖案例</w:t>
      </w:r>
    </w:p>
    <w:tbl>
      <w:tblPr>
        <w:tblStyle w:val="9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954"/>
        <w:gridCol w:w="877"/>
        <w:gridCol w:w="1200"/>
        <w:gridCol w:w="985"/>
        <w:gridCol w:w="1199"/>
        <w:gridCol w:w="1055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坐落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评估价单价（元/㎡）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一拍单价（元/㎡）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二拍单价（元/㎡）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单价（元/㎡）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眉山市东坡区一环西路30号1层商业用房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283120元成交，2018年10月28日，单价6128元/㎡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眉山市东坡区一环西路2、4、6号1层商业用房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902800元成交，2018年10月28日，单价6624元/㎡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眉山市东坡区永通北街24号八方圆公寓5栋1单元6层2号住宅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2019年4月23日一拍流拍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眉山市东坡区永通南街32号1号楼2单元6+1层2号住宅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338107元成交，2018年11月16日，单价2797元/㎡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</w:t>
      </w:r>
      <w:bookmarkStart w:id="8" w:name="_Toc19486"/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询价对象同区域市场成交案例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询价对象同区域市场近期无相类似房屋市场成交案例</w:t>
      </w:r>
    </w:p>
    <w:p>
      <w:pPr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/>
          <w:lang w:val="en-US" w:eastAsia="zh-CN"/>
        </w:rPr>
        <w:t>七、询价价值时点</w:t>
      </w:r>
      <w:bookmarkEnd w:id="8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2019年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pStyle w:val="3"/>
        <w:bidi w:val="0"/>
        <w:rPr>
          <w:rFonts w:hint="eastAsia"/>
          <w:b/>
          <w:bCs/>
          <w:color w:val="0000FF"/>
          <w:szCs w:val="28"/>
          <w:lang w:val="en-US" w:eastAsia="zh-CN"/>
        </w:rPr>
      </w:pPr>
      <w:bookmarkStart w:id="9" w:name="_Toc15197"/>
      <w:r>
        <w:rPr>
          <w:rFonts w:hint="eastAsia"/>
          <w:lang w:val="en-US" w:eastAsia="zh-CN"/>
        </w:rPr>
        <w:t>八、询价原则</w:t>
      </w:r>
      <w:bookmarkEnd w:id="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auto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本次询价参照房地产估价规范的相关要求，遵循独立客观公正原则、合法原则、最高最佳利用原则、替代原则、价值时点原则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。</w:t>
      </w:r>
    </w:p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10" w:name="_Toc573"/>
      <w:r>
        <w:rPr>
          <w:rFonts w:hint="eastAsia"/>
          <w:lang w:val="en-US" w:eastAsia="zh-CN"/>
        </w:rPr>
        <w:t>九、声明</w:t>
      </w:r>
      <w:bookmarkEnd w:id="1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1、本报告为非鉴定性非正式房地产评估报告，询价方不能仅以此结果而不行使独立判断。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single"/>
          <w:lang w:val="en-US" w:eastAsia="zh-CN" w:bidi="ar"/>
        </w:rPr>
        <w:t>本评估机构和注册房地产估价师均具备相应的房地产价格评估资质，依据相关法律法规的规定承担相应的法律责任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。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    2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、本报告不承担对询价对象建筑结构、设备等的内在质量及其他被遮盖、未暴露或难以接触到的部分进行调查、检测的责任。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3</w:t>
      </w:r>
      <w:r>
        <w:rPr>
          <w:sz w:val="28"/>
          <w:szCs w:val="28"/>
          <w:lang w:val="en-US" w:eastAsia="zh-CN"/>
        </w:rPr>
        <w:t>、本报告自询价</w:t>
      </w:r>
      <w:r>
        <w:rPr>
          <w:rFonts w:hint="eastAsia"/>
          <w:sz w:val="28"/>
          <w:szCs w:val="28"/>
          <w:lang w:val="en-US" w:eastAsia="zh-CN"/>
        </w:rPr>
        <w:t>报告出具</w:t>
      </w:r>
      <w:r>
        <w:rPr>
          <w:sz w:val="28"/>
          <w:szCs w:val="28"/>
          <w:lang w:val="en-US" w:eastAsia="zh-CN"/>
        </w:rPr>
        <w:t>之日起</w:t>
      </w:r>
      <w:r>
        <w:rPr>
          <w:rFonts w:hint="eastAsia"/>
          <w:sz w:val="28"/>
          <w:szCs w:val="28"/>
          <w:u w:val="single"/>
          <w:lang w:val="en-US" w:eastAsia="zh-CN"/>
        </w:rPr>
        <w:t>一</w:t>
      </w:r>
      <w:r>
        <w:rPr>
          <w:sz w:val="28"/>
          <w:szCs w:val="28"/>
          <w:u w:val="single"/>
          <w:lang w:val="en-US" w:eastAsia="zh-CN"/>
        </w:rPr>
        <w:t>年内有效</w:t>
      </w:r>
      <w:r>
        <w:rPr>
          <w:sz w:val="28"/>
          <w:szCs w:val="28"/>
          <w:lang w:val="en-US" w:eastAsia="zh-CN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1" w:name="_Toc18490"/>
      <w:r>
        <w:rPr>
          <w:rFonts w:hint="eastAsia"/>
          <w:lang w:val="en-US" w:eastAsia="zh-CN"/>
        </w:rPr>
        <w:t>十、评估机构及人员</w:t>
      </w:r>
      <w:bookmarkEnd w:id="11"/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82"/>
        <w:gridCol w:w="258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评估机构</w:t>
            </w:r>
          </w:p>
        </w:tc>
        <w:tc>
          <w:tcPr>
            <w:tcW w:w="67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四川天衡房地产评估有限公司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注册房地产估价师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  名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注册证号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高育丽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51200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20189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王德华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5120040058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bidi w:val="0"/>
        <w:rPr>
          <w:rFonts w:hint="eastAsia"/>
          <w:b/>
          <w:bCs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12" w:name="_Toc23833"/>
      <w:r>
        <w:rPr>
          <w:rFonts w:hint="eastAsia"/>
          <w:lang w:val="en-US" w:eastAsia="zh-CN"/>
        </w:rPr>
        <w:t>十一、询价报告出具日期</w:t>
      </w:r>
      <w:bookmarkEnd w:id="12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right="0" w:rightChars="0" w:firstLine="560" w:firstLineChars="200"/>
        <w:jc w:val="left"/>
        <w:textAlignment w:val="auto"/>
        <w:outlineLvl w:val="9"/>
        <w:rPr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本报告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出具日期为2019年5月6日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                               四川天衡房地产评估有限公司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 xml:space="preserve">                                        2019年5月6日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pStyle w:val="3"/>
        <w:bidi w:val="0"/>
        <w:rPr>
          <w:rFonts w:hint="eastAsia"/>
        </w:rPr>
      </w:pPr>
      <w:bookmarkStart w:id="13" w:name="_Toc1512"/>
      <w:bookmarkStart w:id="14" w:name="_Toc6049"/>
      <w:bookmarkStart w:id="15" w:name="_Toc28844"/>
      <w:r>
        <w:rPr>
          <w:rFonts w:hint="eastAsia"/>
          <w:lang w:val="en-US" w:eastAsia="zh-CN"/>
        </w:rPr>
        <w:t>十二、询价</w:t>
      </w:r>
      <w:r>
        <w:rPr>
          <w:rFonts w:hint="eastAsia"/>
        </w:rPr>
        <w:t>对象照片</w:t>
      </w:r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tabs>
          <w:tab w:val="left" w:pos="6764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 w:eastAsia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47545" cy="1460500"/>
            <wp:effectExtent l="0" t="0" r="14605" b="6350"/>
            <wp:docPr id="3" name="图片 3" descr="DSC0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90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30"/>
          <w:szCs w:val="30"/>
          <w:highlight w:val="none"/>
        </w:rPr>
        <w:t xml:space="preserve">       </w:t>
      </w:r>
      <w:r>
        <w:rPr>
          <w:rFonts w:hint="eastAsia" w:eastAsiaTheme="minorEastAsia"/>
          <w:color w:val="auto"/>
          <w:sz w:val="30"/>
          <w:szCs w:val="30"/>
          <w:highlight w:val="none"/>
          <w:bdr w:val="single" w:sz="4" w:space="0"/>
          <w:lang w:eastAsia="zh-CN"/>
        </w:rPr>
        <w:drawing>
          <wp:inline distT="0" distB="0" distL="114300" distR="114300">
            <wp:extent cx="1964690" cy="1473835"/>
            <wp:effectExtent l="0" t="0" r="16510" b="12065"/>
            <wp:docPr id="4" name="图片 4" descr="DSC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09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216"/>
          <w:tab w:val="left" w:pos="6253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rPr>
          <w:rFonts w:hint="default" w:eastAsiaTheme="minorEastAsia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 xml:space="preserve">      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询价对象入户（商业）</w:t>
      </w:r>
      <w:r>
        <w:rPr>
          <w:rFonts w:hint="eastAsia"/>
          <w:color w:val="auto"/>
          <w:sz w:val="24"/>
          <w:highlight w:val="none"/>
        </w:rPr>
        <w:t xml:space="preserve"> 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>询价对象室内（商业）</w:t>
      </w:r>
    </w:p>
    <w:p>
      <w:pPr>
        <w:keepNext w:val="0"/>
        <w:keepLines w:val="0"/>
        <w:pageBreakBefore w:val="0"/>
        <w:widowControl w:val="0"/>
        <w:tabs>
          <w:tab w:val="left" w:pos="6764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rPr>
          <w:rFonts w:hint="eastAsia" w:eastAsia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98345" cy="1440815"/>
            <wp:effectExtent l="0" t="0" r="1905" b="6985"/>
            <wp:docPr id="5" name="图片 5" descr="DSC0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90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30"/>
          <w:szCs w:val="30"/>
          <w:highlight w:val="none"/>
        </w:rPr>
        <w:t xml:space="preserve">       </w:t>
      </w:r>
      <w:r>
        <w:rPr>
          <w:rFonts w:hint="eastAsia" w:eastAsiaTheme="minorEastAsia"/>
          <w:color w:val="auto"/>
          <w:sz w:val="30"/>
          <w:szCs w:val="30"/>
          <w:highlight w:val="none"/>
          <w:bdr w:val="single" w:sz="4" w:space="0"/>
          <w:lang w:eastAsia="zh-CN"/>
        </w:rPr>
        <w:drawing>
          <wp:inline distT="0" distB="0" distL="114300" distR="114300">
            <wp:extent cx="2012315" cy="1457325"/>
            <wp:effectExtent l="0" t="0" r="6985" b="9525"/>
            <wp:docPr id="8" name="图片 8" descr="DSC09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090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453"/>
          <w:tab w:val="left" w:pos="6178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rPr>
          <w:rFonts w:hint="default"/>
          <w:color w:val="auto"/>
          <w:sz w:val="30"/>
          <w:szCs w:val="30"/>
          <w:highlight w:val="none"/>
          <w:lang w:val="en-US"/>
        </w:rPr>
      </w:pPr>
      <w:r>
        <w:rPr>
          <w:rFonts w:hint="eastAsia"/>
          <w:color w:val="auto"/>
          <w:sz w:val="30"/>
          <w:szCs w:val="30"/>
          <w:highlight w:val="none"/>
        </w:rPr>
        <w:t xml:space="preserve">   </w:t>
      </w:r>
      <w:r>
        <w:rPr>
          <w:rFonts w:hint="eastAsia"/>
          <w:color w:val="auto"/>
          <w:sz w:val="24"/>
          <w:highlight w:val="none"/>
        </w:rPr>
        <w:t xml:space="preserve">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询价对象入户门（住宅）</w:t>
      </w:r>
      <w:r>
        <w:rPr>
          <w:rFonts w:hint="eastAsia"/>
          <w:color w:val="auto"/>
          <w:sz w:val="24"/>
          <w:highlight w:val="none"/>
        </w:rPr>
        <w:t xml:space="preserve">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>询价对象室内（住宅）</w:t>
      </w:r>
    </w:p>
    <w:p>
      <w:pPr>
        <w:keepNext w:val="0"/>
        <w:keepLines w:val="0"/>
        <w:pageBreakBefore w:val="0"/>
        <w:widowControl w:val="0"/>
        <w:tabs>
          <w:tab w:val="left" w:pos="6764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/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65325" cy="1448435"/>
            <wp:effectExtent l="0" t="0" r="15875" b="18415"/>
            <wp:docPr id="9" name="图片 9" descr="DSC0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SC09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30"/>
          <w:szCs w:val="30"/>
          <w:highlight w:val="none"/>
        </w:rPr>
        <w:t xml:space="preserve">      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79295" cy="1484630"/>
            <wp:effectExtent l="0" t="0" r="1905" b="1270"/>
            <wp:docPr id="10" name="图片 10" descr="DSC0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SC090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425"/>
          <w:tab w:val="left" w:pos="6291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720" w:firstLineChars="300"/>
        <w:jc w:val="left"/>
        <w:textAlignment w:val="auto"/>
        <w:rPr>
          <w:rFonts w:hint="eastAsia"/>
          <w:color w:val="auto"/>
          <w:sz w:val="30"/>
          <w:szCs w:val="30"/>
          <w:highlight w:val="none"/>
          <w:bdr w:val="single" w:color="auto" w:sz="4" w:space="0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询价对象室内（住宅）</w:t>
      </w:r>
      <w:r>
        <w:rPr>
          <w:rFonts w:hint="eastAsia"/>
          <w:color w:val="auto"/>
          <w:sz w:val="24"/>
          <w:highlight w:val="none"/>
        </w:rPr>
        <w:t xml:space="preserve">    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>询价对象室内（住宅）</w:t>
      </w:r>
      <w:r>
        <w:rPr>
          <w:rFonts w:hint="eastAsia"/>
          <w:color w:val="auto"/>
          <w:sz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6764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 w:eastAsia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54530" cy="1466215"/>
            <wp:effectExtent l="0" t="0" r="7620" b="635"/>
            <wp:docPr id="11" name="图片 11" descr="DSC0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SC090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30"/>
          <w:szCs w:val="30"/>
          <w:highlight w:val="none"/>
        </w:rPr>
        <w:t xml:space="preserve">       </w:t>
      </w:r>
      <w:r>
        <w:rPr>
          <w:rFonts w:hint="eastAsia" w:eastAsiaTheme="minorEastAsia"/>
          <w:color w:val="auto"/>
          <w:sz w:val="30"/>
          <w:szCs w:val="30"/>
          <w:highlight w:val="none"/>
          <w:bdr w:val="single" w:sz="4" w:space="0"/>
          <w:lang w:eastAsia="zh-CN"/>
        </w:rPr>
        <w:drawing>
          <wp:inline distT="0" distB="0" distL="114300" distR="114300">
            <wp:extent cx="1962150" cy="1471930"/>
            <wp:effectExtent l="0" t="0" r="0" b="13970"/>
            <wp:docPr id="12" name="图片 12" descr="DSC09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SC090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303"/>
          <w:tab w:val="left" w:pos="6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color w:val="auto"/>
          <w:sz w:val="24"/>
          <w:highlight w:val="none"/>
          <w:lang w:val="en-US"/>
        </w:rPr>
      </w:pPr>
      <w:r>
        <w:rPr>
          <w:rFonts w:hint="eastAsia"/>
          <w:color w:val="auto"/>
          <w:sz w:val="24"/>
          <w:highlight w:val="none"/>
        </w:rPr>
        <w:t xml:space="preserve">    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 询价对象楼梯通道  </w:t>
      </w:r>
      <w:r>
        <w:rPr>
          <w:rFonts w:hint="eastAsia"/>
          <w:color w:val="auto"/>
          <w:sz w:val="24"/>
          <w:highlight w:val="none"/>
        </w:rPr>
        <w:t xml:space="preserve">  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>询价对象建筑物外观</w:t>
      </w:r>
    </w:p>
    <w:p>
      <w:pPr>
        <w:keepNext w:val="0"/>
        <w:keepLines w:val="0"/>
        <w:pageBreakBefore w:val="0"/>
        <w:widowControl w:val="0"/>
        <w:tabs>
          <w:tab w:val="left" w:pos="6764"/>
        </w:tabs>
        <w:kinsoku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rPr>
          <w:rFonts w:hint="eastAsia" w:eastAsia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color w:val="auto"/>
          <w:sz w:val="30"/>
          <w:szCs w:val="30"/>
          <w:highlight w:val="none"/>
          <w:bdr w:val="single" w:sz="4" w:space="0"/>
        </w:rPr>
        <w:drawing>
          <wp:inline distT="0" distB="0" distL="114300" distR="114300">
            <wp:extent cx="1932940" cy="1449705"/>
            <wp:effectExtent l="0" t="0" r="10160" b="17145"/>
            <wp:docPr id="14" name="图片 14" descr="DSC09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SC090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30"/>
          <w:szCs w:val="30"/>
          <w:highlight w:val="none"/>
        </w:rPr>
        <w:t xml:space="preserve">       </w:t>
      </w:r>
      <w:r>
        <w:rPr>
          <w:rFonts w:hint="eastAsia" w:eastAsiaTheme="minorEastAsia"/>
          <w:color w:val="auto"/>
          <w:sz w:val="30"/>
          <w:szCs w:val="30"/>
          <w:highlight w:val="none"/>
          <w:bdr w:val="single" w:sz="4" w:space="0"/>
          <w:lang w:eastAsia="zh-CN"/>
        </w:rPr>
        <w:drawing>
          <wp:inline distT="0" distB="0" distL="114300" distR="114300">
            <wp:extent cx="2022475" cy="1517015"/>
            <wp:effectExtent l="0" t="0" r="15875" b="6985"/>
            <wp:docPr id="15" name="图片 15" descr="DSC0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SC0903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303"/>
          <w:tab w:val="left" w:pos="629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 w:val="24"/>
          <w:highlight w:val="none"/>
        </w:rPr>
        <w:t xml:space="preserve">    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  外部环境  </w:t>
      </w:r>
      <w:r>
        <w:rPr>
          <w:rFonts w:hint="eastAsia"/>
          <w:color w:val="auto"/>
          <w:sz w:val="24"/>
          <w:highlight w:val="none"/>
        </w:rPr>
        <w:t xml:space="preserve">                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       </w:t>
      </w:r>
      <w:r>
        <w:rPr>
          <w:rFonts w:hint="eastAsia"/>
          <w:color w:val="auto"/>
          <w:sz w:val="24"/>
          <w:highlight w:val="none"/>
        </w:rPr>
        <w:t xml:space="preserve">  </w:t>
      </w:r>
      <w:r>
        <w:rPr>
          <w:rFonts w:hint="eastAsia"/>
          <w:color w:val="auto"/>
          <w:sz w:val="24"/>
          <w:highlight w:val="none"/>
          <w:lang w:val="en-US" w:eastAsia="zh-CN"/>
        </w:rPr>
        <w:t>外部环境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3245D"/>
    <w:multiLevelType w:val="singleLevel"/>
    <w:tmpl w:val="AEF324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BF6D4A6"/>
    <w:multiLevelType w:val="singleLevel"/>
    <w:tmpl w:val="7BF6D4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4B43"/>
    <w:rsid w:val="004D5739"/>
    <w:rsid w:val="00527520"/>
    <w:rsid w:val="005406A0"/>
    <w:rsid w:val="00A13CAD"/>
    <w:rsid w:val="02DE470D"/>
    <w:rsid w:val="04B10FC6"/>
    <w:rsid w:val="0A0B7BBA"/>
    <w:rsid w:val="0A926E81"/>
    <w:rsid w:val="0B37582A"/>
    <w:rsid w:val="0E20724D"/>
    <w:rsid w:val="0F5C186C"/>
    <w:rsid w:val="0FBD1319"/>
    <w:rsid w:val="112940F2"/>
    <w:rsid w:val="128E5F81"/>
    <w:rsid w:val="13041A24"/>
    <w:rsid w:val="14DC65DB"/>
    <w:rsid w:val="15ED58D8"/>
    <w:rsid w:val="172B0DB5"/>
    <w:rsid w:val="196452F1"/>
    <w:rsid w:val="1C457548"/>
    <w:rsid w:val="1C4E4FA7"/>
    <w:rsid w:val="1CCA55BA"/>
    <w:rsid w:val="1D3B719E"/>
    <w:rsid w:val="203775B0"/>
    <w:rsid w:val="20FB3146"/>
    <w:rsid w:val="2161421B"/>
    <w:rsid w:val="22052222"/>
    <w:rsid w:val="221D1EC5"/>
    <w:rsid w:val="247845F1"/>
    <w:rsid w:val="25115A6A"/>
    <w:rsid w:val="251C5778"/>
    <w:rsid w:val="25570FDA"/>
    <w:rsid w:val="25835EE1"/>
    <w:rsid w:val="26CC7147"/>
    <w:rsid w:val="28882734"/>
    <w:rsid w:val="292F1310"/>
    <w:rsid w:val="29601FE5"/>
    <w:rsid w:val="2A1579BF"/>
    <w:rsid w:val="2A46164C"/>
    <w:rsid w:val="2FA72736"/>
    <w:rsid w:val="2FB711AF"/>
    <w:rsid w:val="2FC6745A"/>
    <w:rsid w:val="31AF47ED"/>
    <w:rsid w:val="31D363F5"/>
    <w:rsid w:val="33321E87"/>
    <w:rsid w:val="333B6023"/>
    <w:rsid w:val="33F13A89"/>
    <w:rsid w:val="36AC7C0E"/>
    <w:rsid w:val="36CE2B73"/>
    <w:rsid w:val="37290E5A"/>
    <w:rsid w:val="375D43DF"/>
    <w:rsid w:val="37762F72"/>
    <w:rsid w:val="3C674BAF"/>
    <w:rsid w:val="3D0115EC"/>
    <w:rsid w:val="3D470ACA"/>
    <w:rsid w:val="3F13763A"/>
    <w:rsid w:val="41D32367"/>
    <w:rsid w:val="464727E3"/>
    <w:rsid w:val="47614A1B"/>
    <w:rsid w:val="482D6132"/>
    <w:rsid w:val="494C6F45"/>
    <w:rsid w:val="522C0F42"/>
    <w:rsid w:val="54DE7FF5"/>
    <w:rsid w:val="55817223"/>
    <w:rsid w:val="56BC2901"/>
    <w:rsid w:val="58AC282F"/>
    <w:rsid w:val="5A106A23"/>
    <w:rsid w:val="5A5B5AD1"/>
    <w:rsid w:val="61E05F48"/>
    <w:rsid w:val="620A0CD6"/>
    <w:rsid w:val="62975D8E"/>
    <w:rsid w:val="65A44B43"/>
    <w:rsid w:val="66B61CB1"/>
    <w:rsid w:val="6A58182B"/>
    <w:rsid w:val="6C863F34"/>
    <w:rsid w:val="6CD56C58"/>
    <w:rsid w:val="6CE073DF"/>
    <w:rsid w:val="6D783E62"/>
    <w:rsid w:val="6E3B24B4"/>
    <w:rsid w:val="6EDD3082"/>
    <w:rsid w:val="73F2398E"/>
    <w:rsid w:val="74B658BE"/>
    <w:rsid w:val="7529368D"/>
    <w:rsid w:val="761E3831"/>
    <w:rsid w:val="76F72479"/>
    <w:rsid w:val="78B56194"/>
    <w:rsid w:val="79924078"/>
    <w:rsid w:val="7AAB52EA"/>
    <w:rsid w:val="7C183D25"/>
    <w:rsid w:val="7C8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Lines="0" w:afterLines="0" w:line="360" w:lineRule="auto"/>
      <w:jc w:val="center"/>
      <w:textAlignment w:val="baseline"/>
      <w:outlineLvl w:val="0"/>
    </w:pPr>
    <w:rPr>
      <w:rFonts w:ascii="宋体" w:hAnsi="宋体" w:eastAsiaTheme="majorEastAsia"/>
      <w:kern w:val="0"/>
      <w:sz w:val="32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napToGrid w:val="0"/>
      <w:spacing w:beforeLines="0" w:afterLines="0" w:line="360" w:lineRule="auto"/>
      <w:jc w:val="left"/>
      <w:outlineLvl w:val="1"/>
    </w:pPr>
    <w:rPr>
      <w:rFonts w:ascii="Arial" w:hAnsi="Arial" w:eastAsia="宋体"/>
      <w:bCs/>
      <w:sz w:val="28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0"/>
    <w:rPr>
      <w:rFonts w:ascii="Arial" w:hAnsi="Arial" w:eastAsia="宋体"/>
      <w:bCs/>
      <w:sz w:val="28"/>
      <w:szCs w:val="32"/>
    </w:rPr>
  </w:style>
  <w:style w:type="character" w:customStyle="1" w:styleId="13">
    <w:name w:val="font31"/>
    <w:basedOn w:val="10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2018-10-12T03:00:00Z</dcterms:created>
  <dc:creator>admin</dc:creator>
  <cp:lastModifiedBy>dh</cp:lastModifiedBy>
  <cp:lastPrinted>2019-03-04T01:34:00Z</cp:lastPrinted>
  <dcterms:modified xsi:type="dcterms:W3CDTF">2020-03-27T08:13:34Z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