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7" w:rsidRPr="00295048" w:rsidRDefault="00C81557" w:rsidP="00C81557">
      <w:pPr>
        <w:tabs>
          <w:tab w:val="left" w:pos="6330"/>
        </w:tabs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bookmarkStart w:id="0" w:name="_GoBack"/>
      <w:bookmarkEnd w:id="0"/>
      <w:r w:rsidRPr="00295048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辽宁省锦州市太和区人民法院</w:t>
      </w:r>
    </w:p>
    <w:p w:rsidR="00C81557" w:rsidRPr="00295048" w:rsidRDefault="00C81557" w:rsidP="00C81557">
      <w:pPr>
        <w:tabs>
          <w:tab w:val="left" w:pos="6330"/>
        </w:tabs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295048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执行裁定书</w:t>
      </w:r>
    </w:p>
    <w:p w:rsidR="00C81557" w:rsidRPr="00295048" w:rsidRDefault="00C81557" w:rsidP="00C81557">
      <w:pPr>
        <w:tabs>
          <w:tab w:val="left" w:pos="6330"/>
        </w:tabs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295048">
        <w:rPr>
          <w:rFonts w:ascii="仿宋_GB2312" w:eastAsia="仿宋_GB2312"/>
          <w:color w:val="000000"/>
          <w:sz w:val="32"/>
          <w:szCs w:val="32"/>
        </w:rPr>
        <w:t xml:space="preserve">                                                   </w:t>
      </w:r>
    </w:p>
    <w:p w:rsidR="00C81557" w:rsidRPr="00295048" w:rsidRDefault="00C81557" w:rsidP="00295048">
      <w:pPr>
        <w:tabs>
          <w:tab w:val="left" w:pos="6330"/>
        </w:tabs>
        <w:spacing w:line="52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 w:rsidRPr="00295048">
        <w:rPr>
          <w:rFonts w:ascii="仿宋_GB2312" w:eastAsia="仿宋_GB2312" w:hint="eastAsia"/>
          <w:color w:val="000000"/>
          <w:sz w:val="32"/>
          <w:szCs w:val="32"/>
        </w:rPr>
        <w:t>（20</w:t>
      </w:r>
      <w:r w:rsidR="0013765B" w:rsidRPr="00295048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295048">
        <w:rPr>
          <w:rFonts w:ascii="仿宋_GB2312" w:eastAsia="仿宋_GB2312" w:hint="eastAsia"/>
          <w:color w:val="000000"/>
          <w:sz w:val="32"/>
          <w:szCs w:val="32"/>
        </w:rPr>
        <w:t>）辽0711执</w:t>
      </w:r>
      <w:r w:rsidR="0013765B" w:rsidRPr="00295048">
        <w:rPr>
          <w:rFonts w:ascii="仿宋_GB2312" w:eastAsia="仿宋_GB2312" w:hint="eastAsia"/>
          <w:color w:val="000000"/>
          <w:sz w:val="32"/>
          <w:szCs w:val="32"/>
        </w:rPr>
        <w:t>恢</w:t>
      </w:r>
      <w:r w:rsidR="00CE2EA2" w:rsidRPr="00295048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295048">
        <w:rPr>
          <w:rFonts w:ascii="仿宋_GB2312" w:eastAsia="仿宋_GB2312" w:hint="eastAsia"/>
          <w:color w:val="000000"/>
          <w:sz w:val="32"/>
          <w:szCs w:val="32"/>
        </w:rPr>
        <w:t>号</w:t>
      </w:r>
      <w:r w:rsidR="00295048" w:rsidRPr="00295048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CE2EA2" w:rsidRPr="00295048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C81557" w:rsidRPr="00295048" w:rsidRDefault="00C81557" w:rsidP="00D212B9">
      <w:pPr>
        <w:tabs>
          <w:tab w:val="left" w:pos="6330"/>
        </w:tabs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81557" w:rsidRPr="00295048" w:rsidRDefault="00C81557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申请执行人:锦州银行股份有限公司金</w:t>
      </w:r>
      <w:r w:rsidR="0013765B" w:rsidRPr="00295048">
        <w:rPr>
          <w:rFonts w:ascii="华文仿宋" w:eastAsia="华文仿宋" w:hAnsi="华文仿宋" w:hint="eastAsia"/>
          <w:color w:val="000000"/>
          <w:sz w:val="32"/>
          <w:szCs w:val="32"/>
        </w:rPr>
        <w:t>凌</w:t>
      </w: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支行，住所地锦州市太和区东太平里280号，统一社会信用代码91210707007016347865。</w:t>
      </w:r>
    </w:p>
    <w:p w:rsidR="009461C6" w:rsidRPr="00295048" w:rsidRDefault="009461C6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负责人：陶亮辰，系该支行行长。</w:t>
      </w:r>
    </w:p>
    <w:p w:rsidR="009461C6" w:rsidRPr="00295048" w:rsidRDefault="009461C6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委托诉讼代理人：</w:t>
      </w:r>
      <w:r w:rsidR="00CE2EA2" w:rsidRPr="00295048">
        <w:rPr>
          <w:rFonts w:ascii="华文仿宋" w:eastAsia="华文仿宋" w:hAnsi="华文仿宋" w:hint="eastAsia"/>
          <w:color w:val="000000"/>
          <w:sz w:val="32"/>
          <w:szCs w:val="32"/>
        </w:rPr>
        <w:t>王</w:t>
      </w: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新，系该支行副行长。</w:t>
      </w:r>
    </w:p>
    <w:p w:rsidR="009461C6" w:rsidRPr="00295048" w:rsidRDefault="009461C6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委托诉讼代理人：徐吉，系该行职员。</w:t>
      </w:r>
    </w:p>
    <w:p w:rsidR="00C81557" w:rsidRPr="00295048" w:rsidRDefault="00C81557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被执行人:张玉云，女，汉族，1964年4月18日出生，住辽宁省锦州市凌河区文兴里7-35号，身份证号码210702196404180026。</w:t>
      </w:r>
    </w:p>
    <w:p w:rsidR="00C81557" w:rsidRPr="00295048" w:rsidRDefault="00C81557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被执行人：刘松军，男，汉族，1963年1月20日出生，住辽宁省锦州市凌河区文兴里7-35号，身份证号码21070319630120305X。</w:t>
      </w:r>
    </w:p>
    <w:p w:rsidR="00C81557" w:rsidRPr="00295048" w:rsidRDefault="00C81557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被执行人：杨振贤，女，汉族，1969年2月23日出生，住辽宁省凌海市中兴大街。210724196902230020。</w:t>
      </w:r>
    </w:p>
    <w:p w:rsidR="00C81557" w:rsidRPr="00295048" w:rsidRDefault="00C81557" w:rsidP="00D212B9">
      <w:pPr>
        <w:tabs>
          <w:tab w:val="left" w:pos="6330"/>
        </w:tabs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被执行人：李锦春，男，汉族，1967年2月23日出生，住辽宁省凌海市中兴大街1号4栋3单元22室，身份证号码210724196807122216.</w:t>
      </w:r>
    </w:p>
    <w:p w:rsidR="00FE15DD" w:rsidRPr="00295048" w:rsidRDefault="00C81557" w:rsidP="00D212B9">
      <w:pPr>
        <w:widowControl/>
        <w:spacing w:line="520" w:lineRule="exact"/>
        <w:ind w:firstLineChars="200" w:firstLine="640"/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</w:pP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本院在执行申请执行人锦州银行股份有限公司金</w:t>
      </w:r>
      <w:r w:rsidR="009461C6" w:rsidRPr="00295048">
        <w:rPr>
          <w:rFonts w:ascii="华文仿宋" w:eastAsia="华文仿宋" w:hAnsi="华文仿宋" w:hint="eastAsia"/>
          <w:color w:val="000000"/>
          <w:sz w:val="32"/>
          <w:szCs w:val="32"/>
        </w:rPr>
        <w:t>凌</w:t>
      </w:r>
      <w:r w:rsidRPr="00295048">
        <w:rPr>
          <w:rFonts w:ascii="华文仿宋" w:eastAsia="华文仿宋" w:hAnsi="华文仿宋" w:hint="eastAsia"/>
          <w:color w:val="000000"/>
          <w:sz w:val="32"/>
          <w:szCs w:val="32"/>
        </w:rPr>
        <w:t>支行与被执行人张玉云、刘松军、李锦春、杨振贤金融借款纠纷一案中，</w:t>
      </w:r>
      <w:r w:rsidR="00FE15DD" w:rsidRPr="00295048">
        <w:rPr>
          <w:rFonts w:ascii="仿宋" w:eastAsia="仿宋" w:hAnsi="仿宋" w:cs="SSJ-PK74820000001-Identity-H"/>
          <w:color w:val="000000"/>
          <w:kern w:val="0"/>
          <w:sz w:val="32"/>
          <w:szCs w:val="32"/>
        </w:rPr>
        <w:t>经查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，被执行人</w:t>
      </w:r>
      <w:r w:rsidR="00FE15DD" w:rsidRPr="00295048">
        <w:rPr>
          <w:rFonts w:ascii="华文仿宋" w:eastAsia="华文仿宋" w:hAnsi="华文仿宋" w:hint="eastAsia"/>
          <w:color w:val="000000"/>
          <w:sz w:val="32"/>
          <w:szCs w:val="32"/>
        </w:rPr>
        <w:t>张玉云、刘松军、李锦春、杨振贤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未履行</w:t>
      </w:r>
      <w:r w:rsidR="00FE15DD" w:rsidRPr="00295048">
        <w:rPr>
          <w:rFonts w:ascii="仿宋" w:eastAsia="仿宋" w:hAnsi="仿宋" w:cs="H-SS9-PK7482000000b-Identity-H" w:hint="eastAsia"/>
          <w:color w:val="000000"/>
          <w:kern w:val="0"/>
          <w:sz w:val="32"/>
          <w:szCs w:val="32"/>
        </w:rPr>
        <w:t>本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院发生法律效力的（201</w:t>
      </w:r>
      <w:r w:rsidR="00FE15DD" w:rsidRPr="00295048">
        <w:rPr>
          <w:rFonts w:ascii="仿宋" w:eastAsia="仿宋" w:hAnsi="仿宋" w:cs="H-SS9-PK7482000000b-Identity-H" w:hint="eastAsia"/>
          <w:color w:val="000000"/>
          <w:kern w:val="0"/>
          <w:sz w:val="32"/>
          <w:szCs w:val="32"/>
        </w:rPr>
        <w:t>8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）辽0711民初</w:t>
      </w:r>
      <w:r w:rsidR="00FE15DD" w:rsidRPr="00295048">
        <w:rPr>
          <w:rFonts w:ascii="仿宋" w:eastAsia="仿宋" w:hAnsi="仿宋" w:cs="H-SS9-PK7482000000b-Identity-H" w:hint="eastAsia"/>
          <w:color w:val="000000"/>
          <w:kern w:val="0"/>
          <w:sz w:val="32"/>
          <w:szCs w:val="32"/>
        </w:rPr>
        <w:t>182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号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lastRenderedPageBreak/>
        <w:t>民事</w:t>
      </w:r>
      <w:r w:rsidR="00FE15DD" w:rsidRPr="00295048">
        <w:rPr>
          <w:rFonts w:ascii="仿宋" w:eastAsia="仿宋" w:hAnsi="仿宋" w:cs="H-SS9-PK7482000000b-Identity-H" w:hint="eastAsia"/>
          <w:color w:val="000000"/>
          <w:kern w:val="0"/>
          <w:sz w:val="32"/>
          <w:szCs w:val="32"/>
        </w:rPr>
        <w:t>判决</w:t>
      </w:r>
      <w:r w:rsidR="00FE15DD" w:rsidRPr="00295048">
        <w:rPr>
          <w:rFonts w:ascii="仿宋" w:eastAsia="仿宋" w:hAnsi="仿宋" w:cs="H-SS9-PK7482000000b-Identity-H"/>
          <w:color w:val="000000"/>
          <w:kern w:val="0"/>
          <w:sz w:val="32"/>
          <w:szCs w:val="32"/>
        </w:rPr>
        <w:t>书确定的义务。本院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于</w:t>
      </w:r>
      <w:r w:rsidR="00FE15DD" w:rsidRPr="00295048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201</w:t>
      </w:r>
      <w:r w:rsidR="00FE15DD" w:rsidRPr="00295048"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8</w:t>
      </w:r>
      <w:r w:rsidR="00FE15DD" w:rsidRPr="00295048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年</w:t>
      </w:r>
      <w:r w:rsidR="00FE15DD" w:rsidRPr="00295048"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9</w:t>
      </w:r>
      <w:r w:rsidR="00FE15DD" w:rsidRPr="00295048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月1</w:t>
      </w:r>
      <w:r w:rsidR="00FE15DD" w:rsidRPr="00295048">
        <w:rPr>
          <w:rFonts w:ascii="仿宋" w:eastAsia="仿宋" w:hAnsi="仿宋" w:cs="??" w:hint="eastAsia"/>
          <w:color w:val="000000"/>
          <w:spacing w:val="-4"/>
          <w:kern w:val="0"/>
          <w:sz w:val="32"/>
          <w:szCs w:val="32"/>
        </w:rPr>
        <w:t>7</w:t>
      </w:r>
      <w:r w:rsidR="00FE15DD" w:rsidRPr="00295048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日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作出（201</w:t>
      </w:r>
      <w:r w:rsidR="00FE15DD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8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）辽0711执</w:t>
      </w:r>
      <w:r w:rsidR="00FE15DD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88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3号执行裁定书</w:t>
      </w:r>
      <w:r w:rsidR="009461C6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，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查封了登记在被执行人</w:t>
      </w:r>
      <w:r w:rsidR="00BF2CB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李</w:t>
      </w:r>
      <w:r w:rsidR="00BF2CB4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锦春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名下的坐落于</w:t>
      </w:r>
      <w:r w:rsidR="00BF2CB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凌</w:t>
      </w:r>
      <w:r w:rsidR="00BF2CB4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海市五金公司住宅楼一层门洞往东数</w:t>
      </w:r>
      <w:r w:rsidR="00A92744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第二户</w:t>
      </w:r>
      <w:r w:rsidR="001035E9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商</w:t>
      </w:r>
      <w:r w:rsidR="001035E9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服用</w:t>
      </w:r>
      <w:r w:rsidR="00A92744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房（房证号为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117818号</w:t>
      </w:r>
      <w:r w:rsidR="001035E9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、建筑</w:t>
      </w:r>
      <w:r w:rsidR="001F4321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77.86平方米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）及杨振贤名下的坐落于凌海市农电新城4号楼202室住宅房屋（房证号185501号</w:t>
      </w:r>
      <w:r w:rsidR="001F4321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、建筑面积92.33平方米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）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，但被执行人</w:t>
      </w:r>
      <w:r w:rsidR="00FE15DD" w:rsidRPr="00295048"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  <w:t>未履行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生效法律文书确定的义务。依照《中华人民共和国民事诉讼法》第二百四十四条、第二百四十七条</w:t>
      </w:r>
      <w:r w:rsidR="001F4321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之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规定，裁定如下：</w:t>
      </w:r>
    </w:p>
    <w:p w:rsidR="00A92744" w:rsidRPr="00295048" w:rsidRDefault="00A92744" w:rsidP="00D212B9">
      <w:pPr>
        <w:widowControl/>
        <w:adjustRightInd w:val="0"/>
        <w:spacing w:line="520" w:lineRule="exact"/>
        <w:ind w:firstLineChars="200" w:firstLine="624"/>
        <w:textAlignment w:val="baseline"/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</w:pP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一、</w:t>
      </w:r>
      <w:r w:rsidR="00FE15DD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拍卖登记在</w:t>
      </w: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被执行人</w:t>
      </w:r>
      <w:r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李</w:t>
      </w: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锦春名下的坐落于</w:t>
      </w:r>
      <w:r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凌</w:t>
      </w: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海市五金公司住宅楼一层门洞往东数第二户</w:t>
      </w:r>
      <w:r w:rsidR="00CE2EA2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的</w:t>
      </w:r>
      <w:r w:rsidR="001F4321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商</w:t>
      </w:r>
      <w:r w:rsidR="00CE2EA2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业</w:t>
      </w:r>
      <w:r w:rsidR="00CE2EA2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营业用</w:t>
      </w: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房</w:t>
      </w:r>
      <w:r w:rsidR="00CE2EA2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屋</w:t>
      </w: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（房</w:t>
      </w:r>
      <w:r w:rsidR="008517F5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权</w:t>
      </w: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证</w:t>
      </w:r>
      <w:r w:rsidR="008517F5"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凌海房字第</w:t>
      </w:r>
      <w:r w:rsidR="008517F5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000</w:t>
      </w:r>
      <w:r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117818号</w:t>
      </w:r>
      <w:r w:rsidR="001F4321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、建筑面积77.86平方米</w:t>
      </w:r>
      <w:r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）；</w:t>
      </w:r>
    </w:p>
    <w:p w:rsidR="00A92744" w:rsidRPr="00295048" w:rsidRDefault="009461C6" w:rsidP="00D212B9">
      <w:pPr>
        <w:spacing w:line="520" w:lineRule="exact"/>
        <w:ind w:firstLineChars="200" w:firstLine="420"/>
        <w:rPr>
          <w:rFonts w:ascii="仿宋_GB2312" w:eastAsia="仿宋_GB2312"/>
          <w:color w:val="000000"/>
          <w:sz w:val="32"/>
          <w:szCs w:val="32"/>
        </w:rPr>
      </w:pPr>
      <w:r w:rsidRPr="00295048">
        <w:rPr>
          <w:rFonts w:hint="eastAsia"/>
          <w:color w:val="000000"/>
        </w:rPr>
        <w:t xml:space="preserve">   </w:t>
      </w:r>
      <w:r w:rsidR="00A92744" w:rsidRPr="00295048">
        <w:rPr>
          <w:rFonts w:ascii="仿宋_GB2312" w:eastAsia="仿宋_GB2312" w:hint="eastAsia"/>
          <w:color w:val="000000"/>
          <w:sz w:val="32"/>
          <w:szCs w:val="32"/>
        </w:rPr>
        <w:t>二、拍卖登记在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杨振贤名下的坐落于凌海市农电新城4号楼202室</w:t>
      </w:r>
      <w:r w:rsidR="00CE2EA2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的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住宅房屋（房</w:t>
      </w:r>
      <w:r w:rsidR="008517F5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权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证</w:t>
      </w:r>
      <w:r w:rsidR="008517F5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凌海房字第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185501号</w:t>
      </w:r>
      <w:r w:rsidR="001F4321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、建筑面积92.33平方米</w:t>
      </w:r>
      <w:r w:rsidR="00A92744" w:rsidRPr="00295048">
        <w:rPr>
          <w:rFonts w:ascii="仿宋" w:eastAsia="仿宋" w:hAnsi="仿宋" w:cs="宋体" w:hint="eastAsia"/>
          <w:color w:val="000000"/>
          <w:spacing w:val="-4"/>
          <w:kern w:val="0"/>
          <w:sz w:val="32"/>
          <w:szCs w:val="32"/>
        </w:rPr>
        <w:t>）。</w:t>
      </w:r>
    </w:p>
    <w:p w:rsidR="00FE15DD" w:rsidRPr="00295048" w:rsidRDefault="00FE15DD" w:rsidP="00D212B9">
      <w:pPr>
        <w:widowControl/>
        <w:adjustRightInd w:val="0"/>
        <w:spacing w:line="520" w:lineRule="exact"/>
        <w:ind w:firstLineChars="200" w:firstLine="624"/>
        <w:textAlignment w:val="baseline"/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</w:pPr>
      <w:r w:rsidRPr="00295048">
        <w:rPr>
          <w:rFonts w:ascii="仿宋" w:eastAsia="仿宋" w:hAnsi="仿宋" w:cs="宋体"/>
          <w:color w:val="000000"/>
          <w:spacing w:val="-4"/>
          <w:kern w:val="0"/>
          <w:sz w:val="32"/>
          <w:szCs w:val="32"/>
        </w:rPr>
        <w:t>本裁定送达后即发生法律效力。</w:t>
      </w:r>
    </w:p>
    <w:p w:rsidR="00FE15DD" w:rsidRPr="00295048" w:rsidRDefault="00FE15DD" w:rsidP="00D212B9">
      <w:pPr>
        <w:widowControl/>
        <w:adjustRightInd w:val="0"/>
        <w:spacing w:line="520" w:lineRule="exact"/>
        <w:ind w:firstLine="630"/>
        <w:textAlignment w:val="baseline"/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</w:pPr>
    </w:p>
    <w:p w:rsidR="00FE15DD" w:rsidRPr="00295048" w:rsidRDefault="00FE15DD" w:rsidP="00D212B9">
      <w:pPr>
        <w:widowControl/>
        <w:adjustRightInd w:val="0"/>
        <w:spacing w:line="520" w:lineRule="exact"/>
        <w:ind w:firstLine="630"/>
        <w:textAlignment w:val="baseline"/>
        <w:rPr>
          <w:rFonts w:ascii="仿宋" w:eastAsia="仿宋" w:hAnsi="仿宋" w:cs="??"/>
          <w:color w:val="000000"/>
          <w:spacing w:val="-4"/>
          <w:kern w:val="0"/>
          <w:sz w:val="32"/>
          <w:szCs w:val="32"/>
        </w:rPr>
      </w:pPr>
    </w:p>
    <w:p w:rsidR="00FE15DD" w:rsidRPr="00295048" w:rsidRDefault="00FE15DD" w:rsidP="00295048">
      <w:pPr>
        <w:widowControl/>
        <w:adjustRightInd w:val="0"/>
        <w:spacing w:line="520" w:lineRule="exact"/>
        <w:ind w:rightChars="200" w:right="420" w:firstLineChars="200" w:firstLine="640"/>
        <w:jc w:val="right"/>
        <w:textAlignment w:val="baseline"/>
        <w:rPr>
          <w:rFonts w:ascii="仿宋" w:eastAsia="仿宋" w:hAnsi="仿宋" w:cs="??"/>
          <w:color w:val="000000"/>
          <w:kern w:val="0"/>
          <w:sz w:val="32"/>
          <w:szCs w:val="32"/>
        </w:rPr>
      </w:pPr>
      <w:r w:rsidRPr="0029504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审  判  长  </w:t>
      </w:r>
      <w:r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谈德民</w:t>
      </w:r>
    </w:p>
    <w:p w:rsidR="00FE15DD" w:rsidRPr="00295048" w:rsidRDefault="00FE15DD" w:rsidP="00295048">
      <w:pPr>
        <w:widowControl/>
        <w:adjustRightInd w:val="0"/>
        <w:spacing w:line="520" w:lineRule="exact"/>
        <w:ind w:rightChars="200" w:right="420" w:firstLineChars="200" w:firstLine="640"/>
        <w:jc w:val="right"/>
        <w:textAlignment w:val="baseline"/>
        <w:rPr>
          <w:rFonts w:ascii="仿宋" w:eastAsia="仿宋" w:hAnsi="仿宋" w:cs="??"/>
          <w:color w:val="000000"/>
          <w:kern w:val="0"/>
          <w:sz w:val="32"/>
          <w:szCs w:val="32"/>
        </w:rPr>
      </w:pPr>
      <w:r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人民陪审员  刘  韵</w:t>
      </w:r>
    </w:p>
    <w:p w:rsidR="00FE15DD" w:rsidRPr="00295048" w:rsidRDefault="00FE15DD" w:rsidP="00295048">
      <w:pPr>
        <w:widowControl/>
        <w:adjustRightInd w:val="0"/>
        <w:spacing w:line="520" w:lineRule="exact"/>
        <w:ind w:rightChars="200" w:right="420" w:firstLineChars="200" w:firstLine="640"/>
        <w:jc w:val="right"/>
        <w:textAlignment w:val="baseline"/>
        <w:rPr>
          <w:rFonts w:ascii="仿宋" w:eastAsia="仿宋" w:hAnsi="仿宋" w:cs="??"/>
          <w:color w:val="000000"/>
          <w:kern w:val="0"/>
          <w:sz w:val="32"/>
          <w:szCs w:val="32"/>
        </w:rPr>
      </w:pPr>
      <w:r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人民陪审员  石  际</w:t>
      </w:r>
    </w:p>
    <w:p w:rsidR="00FE15DD" w:rsidRPr="00295048" w:rsidRDefault="00295048" w:rsidP="00295048">
      <w:pPr>
        <w:widowControl/>
        <w:tabs>
          <w:tab w:val="left" w:pos="1380"/>
          <w:tab w:val="left" w:pos="5430"/>
        </w:tabs>
        <w:adjustRightInd w:val="0"/>
        <w:spacing w:line="520" w:lineRule="exact"/>
        <w:ind w:rightChars="200" w:right="420" w:firstLineChars="200" w:firstLine="640"/>
        <w:textAlignment w:val="baseline"/>
        <w:rPr>
          <w:rFonts w:ascii="仿宋" w:eastAsia="仿宋" w:hAnsi="仿宋" w:cs="??"/>
          <w:color w:val="000000"/>
          <w:kern w:val="0"/>
          <w:sz w:val="32"/>
          <w:szCs w:val="32"/>
        </w:rPr>
      </w:pPr>
      <w:r w:rsidRPr="00295048">
        <w:rPr>
          <w:rFonts w:ascii="仿宋" w:eastAsia="仿宋" w:hAnsi="仿宋" w:cs="??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D086A8" wp14:editId="25CAC907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1692000" cy="1694417"/>
            <wp:effectExtent l="0" t="0" r="3810" b="1270"/>
            <wp:wrapNone/>
            <wp:docPr id="2" name="wordSignPicture45967ca54806425fb85428a3fce1f8b8@1578378051@I000101@0E2CF9E6F22F774350F0D2E5A0C48E69CC29209265B93B71B4EE9CAEAEEEEEE6@TOPISZERO" descr="wordSignPicture45967ca54806425fb85428a3fce1f8b8@1578378051@I000101@0E2CF9E6F22F774350F0D2E5A0C48E69CC29209265B93B71B4EE9CAEAEEEEEE6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??"/>
          <w:color w:val="000000"/>
          <w:kern w:val="0"/>
          <w:sz w:val="32"/>
          <w:szCs w:val="32"/>
        </w:rPr>
        <w:tab/>
      </w:r>
    </w:p>
    <w:p w:rsidR="00FE15DD" w:rsidRPr="00295048" w:rsidRDefault="00FE15DD" w:rsidP="00295048">
      <w:pPr>
        <w:widowControl/>
        <w:adjustRightInd w:val="0"/>
        <w:spacing w:line="520" w:lineRule="exact"/>
        <w:ind w:rightChars="200" w:right="420" w:firstLineChars="200" w:firstLine="640"/>
        <w:jc w:val="right"/>
        <w:textAlignment w:val="baseline"/>
        <w:rPr>
          <w:rFonts w:ascii="仿宋" w:eastAsia="仿宋" w:hAnsi="仿宋" w:cs="??"/>
          <w:color w:val="000000"/>
          <w:kern w:val="0"/>
          <w:sz w:val="32"/>
          <w:szCs w:val="32"/>
        </w:rPr>
      </w:pPr>
    </w:p>
    <w:p w:rsidR="00FE15DD" w:rsidRPr="00295048" w:rsidRDefault="00FE15DD" w:rsidP="00295048">
      <w:pPr>
        <w:widowControl/>
        <w:adjustRightInd w:val="0"/>
        <w:spacing w:line="520" w:lineRule="exact"/>
        <w:ind w:rightChars="200" w:right="420" w:firstLineChars="200" w:firstLine="640"/>
        <w:jc w:val="right"/>
        <w:textAlignment w:val="baseline"/>
        <w:rPr>
          <w:rFonts w:ascii="仿宋" w:eastAsia="仿宋" w:hAnsi="仿宋" w:cs="??"/>
          <w:color w:val="000000"/>
          <w:kern w:val="0"/>
          <w:sz w:val="32"/>
          <w:szCs w:val="32"/>
        </w:rPr>
      </w:pPr>
    </w:p>
    <w:p w:rsidR="00FE15DD" w:rsidRPr="00295048" w:rsidRDefault="00295048" w:rsidP="00295048">
      <w:pPr>
        <w:widowControl/>
        <w:adjustRightInd w:val="0"/>
        <w:spacing w:line="520" w:lineRule="exact"/>
        <w:ind w:right="200" w:firstLineChars="200" w:firstLine="640"/>
        <w:jc w:val="right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??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F6E427F" wp14:editId="73FA0003">
            <wp:simplePos x="0" y="0"/>
            <wp:positionH relativeFrom="column">
              <wp:posOffset>828675</wp:posOffset>
            </wp:positionH>
            <wp:positionV relativeFrom="paragraph">
              <wp:posOffset>47625</wp:posOffset>
            </wp:positionV>
            <wp:extent cx="1799590" cy="280035"/>
            <wp:effectExtent l="0" t="0" r="0" b="5715"/>
            <wp:wrapNone/>
            <wp:docPr id="4" name="wordSignPicture9fbfc975fc064043a9568188ae2e2c27@1578378083@I000103@0E2CF9E6F22F774350F0D2E5A0C48E69CC29209265B93B71B4EE9CAEAEEEEEE6@TOPISZERO" descr="wordSignPicture9fbfc975fc064043a9568188ae2e2c27@1578378083@I000103@0E2CF9E6F22F774350F0D2E5A0C48E69CC29209265B93B71B4EE9CAEAEEEEEE6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     </w:t>
      </w:r>
      <w:r w:rsidR="00FE15DD"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二Ｏ</w:t>
      </w:r>
      <w:r w:rsidR="001F4321" w:rsidRPr="00295048">
        <w:rPr>
          <w:rFonts w:ascii="仿宋" w:eastAsia="仿宋" w:hAnsi="仿宋" w:cs="??" w:hint="eastAsia"/>
          <w:color w:val="000000"/>
          <w:kern w:val="0"/>
          <w:sz w:val="32"/>
          <w:szCs w:val="32"/>
        </w:rPr>
        <w:t>二</w:t>
      </w:r>
      <w:r w:rsidR="001F4321"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Ｏ</w:t>
      </w:r>
      <w:r w:rsidR="00FE15DD"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年</w:t>
      </w:r>
      <w:r w:rsidR="001F4321" w:rsidRPr="00295048">
        <w:rPr>
          <w:rFonts w:ascii="仿宋" w:eastAsia="仿宋" w:hAnsi="仿宋" w:cs="??" w:hint="eastAsia"/>
          <w:color w:val="000000"/>
          <w:kern w:val="0"/>
          <w:sz w:val="32"/>
          <w:szCs w:val="32"/>
        </w:rPr>
        <w:t>一</w:t>
      </w:r>
      <w:r w:rsidR="00FE15DD"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>月</w:t>
      </w:r>
      <w:r w:rsidR="00CE2EA2" w:rsidRPr="00295048">
        <w:rPr>
          <w:rFonts w:ascii="仿宋" w:eastAsia="仿宋" w:hAnsi="仿宋" w:cs="??" w:hint="eastAsia"/>
          <w:color w:val="000000"/>
          <w:kern w:val="0"/>
          <w:sz w:val="32"/>
          <w:szCs w:val="32"/>
        </w:rPr>
        <w:t>七</w:t>
      </w:r>
      <w:r w:rsidR="00FE15DD"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日 </w:t>
      </w:r>
      <w:r w:rsidRPr="00295048">
        <w:rPr>
          <w:rFonts w:ascii="仿宋" w:eastAsia="仿宋" w:hAnsi="仿宋" w:cs="??" w:hint="eastAsia"/>
          <w:color w:val="000000"/>
          <w:kern w:val="0"/>
          <w:sz w:val="32"/>
          <w:szCs w:val="32"/>
        </w:rPr>
        <w:t xml:space="preserve">  </w:t>
      </w:r>
      <w:r w:rsidR="00FE15DD" w:rsidRPr="00295048">
        <w:rPr>
          <w:rFonts w:ascii="仿宋" w:eastAsia="仿宋" w:hAnsi="仿宋" w:cs="??"/>
          <w:color w:val="000000"/>
          <w:kern w:val="0"/>
          <w:sz w:val="32"/>
          <w:szCs w:val="32"/>
        </w:rPr>
        <w:t xml:space="preserve"> </w:t>
      </w:r>
      <w:r w:rsidR="00D212B9" w:rsidRPr="00295048">
        <w:rPr>
          <w:rFonts w:ascii="仿宋" w:eastAsia="仿宋" w:hAnsi="仿宋" w:cs="??" w:hint="eastAsia"/>
          <w:color w:val="000000"/>
          <w:kern w:val="0"/>
          <w:sz w:val="32"/>
          <w:szCs w:val="32"/>
        </w:rPr>
        <w:t xml:space="preserve"> </w:t>
      </w:r>
    </w:p>
    <w:p w:rsidR="00FE15DD" w:rsidRPr="00295048" w:rsidRDefault="00FE15DD" w:rsidP="00295048">
      <w:pPr>
        <w:widowControl/>
        <w:adjustRightInd w:val="0"/>
        <w:spacing w:line="520" w:lineRule="exact"/>
        <w:ind w:right="200"/>
        <w:jc w:val="righ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0212A" w:rsidRPr="00295048" w:rsidRDefault="00FE15DD" w:rsidP="00295048">
      <w:pPr>
        <w:widowControl/>
        <w:adjustRightInd w:val="0"/>
        <w:spacing w:line="520" w:lineRule="exact"/>
        <w:ind w:right="200"/>
        <w:jc w:val="righ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5048">
        <w:rPr>
          <w:rFonts w:ascii="仿宋" w:eastAsia="仿宋" w:hAnsi="仿宋" w:cs="宋体"/>
          <w:color w:val="000000"/>
          <w:kern w:val="0"/>
          <w:sz w:val="32"/>
          <w:szCs w:val="32"/>
        </w:rPr>
        <w:t>书  记  员  王  欣</w:t>
      </w:r>
    </w:p>
    <w:sectPr w:rsidR="0030212A" w:rsidRPr="00295048" w:rsidSect="009D3857">
      <w:headerReference w:type="default" r:id="rId10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3B" w:rsidRDefault="0081763B" w:rsidP="00FE15DD">
      <w:r>
        <w:separator/>
      </w:r>
    </w:p>
  </w:endnote>
  <w:endnote w:type="continuationSeparator" w:id="0">
    <w:p w:rsidR="0081763B" w:rsidRDefault="0081763B" w:rsidP="00F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3B" w:rsidRDefault="0081763B" w:rsidP="00FE15DD">
      <w:r>
        <w:separator/>
      </w:r>
    </w:p>
  </w:footnote>
  <w:footnote w:type="continuationSeparator" w:id="0">
    <w:p w:rsidR="0081763B" w:rsidRDefault="0081763B" w:rsidP="00FE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57" w:rsidRDefault="009D3857" w:rsidP="009D3857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A31"/>
    <w:multiLevelType w:val="hybridMultilevel"/>
    <w:tmpl w:val="6F6A994E"/>
    <w:lvl w:ilvl="0" w:tplc="B05668EA">
      <w:start w:val="1"/>
      <w:numFmt w:val="japaneseCounting"/>
      <w:lvlText w:val="%1、"/>
      <w:lvlJc w:val="left"/>
      <w:pPr>
        <w:ind w:left="13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9E06D14"/>
    <w:multiLevelType w:val="hybridMultilevel"/>
    <w:tmpl w:val="1F3831F6"/>
    <w:lvl w:ilvl="0" w:tplc="A8381F5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mSqJeUuQIfv1TQQ7bGSCFrPixQI=" w:salt="LDt0okZK98SOiO1BKQe7v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57"/>
    <w:rsid w:val="000050F5"/>
    <w:rsid w:val="00032C33"/>
    <w:rsid w:val="001035E9"/>
    <w:rsid w:val="0013765B"/>
    <w:rsid w:val="001F4321"/>
    <w:rsid w:val="00295048"/>
    <w:rsid w:val="0030212A"/>
    <w:rsid w:val="00356D5D"/>
    <w:rsid w:val="00430C11"/>
    <w:rsid w:val="004D4127"/>
    <w:rsid w:val="00561499"/>
    <w:rsid w:val="005F1E26"/>
    <w:rsid w:val="00602184"/>
    <w:rsid w:val="00652D48"/>
    <w:rsid w:val="0081763B"/>
    <w:rsid w:val="008517F5"/>
    <w:rsid w:val="009461C6"/>
    <w:rsid w:val="009D3857"/>
    <w:rsid w:val="00A11A38"/>
    <w:rsid w:val="00A92744"/>
    <w:rsid w:val="00BF2CB4"/>
    <w:rsid w:val="00C81557"/>
    <w:rsid w:val="00CB7B94"/>
    <w:rsid w:val="00CE2EA2"/>
    <w:rsid w:val="00D212B9"/>
    <w:rsid w:val="00F97EEA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5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5D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927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5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5D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927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谈德民</dc:creator>
  <cp:lastModifiedBy>谈德民</cp:lastModifiedBy>
  <cp:revision>11</cp:revision>
  <cp:lastPrinted>2020-01-07T06:22:00Z</cp:lastPrinted>
  <dcterms:created xsi:type="dcterms:W3CDTF">2020-01-03T06:45:00Z</dcterms:created>
  <dcterms:modified xsi:type="dcterms:W3CDTF">2020-01-07T06:22:00Z</dcterms:modified>
</cp:coreProperties>
</file>