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AF" w:rsidRDefault="004034EB">
      <w:pPr>
        <w:wordWrap w:val="0"/>
        <w:spacing w:before="100" w:beforeAutospacing="1" w:after="100" w:afterAutospacing="1"/>
        <w:jc w:val="right"/>
        <w:rPr>
          <w:rFonts w:asciiTheme="minorEastAsia" w:eastAsiaTheme="minorEastAsia" w:hAnsiTheme="minorEastAsia" w:cs="Arial"/>
          <w:color w:val="000000" w:themeColor="text1"/>
          <w:szCs w:val="21"/>
        </w:rPr>
      </w:pPr>
      <w:r>
        <w:rPr>
          <w:noProof/>
        </w:rPr>
        <w:drawing>
          <wp:inline distT="0" distB="0" distL="0" distR="0">
            <wp:extent cx="542925" cy="542925"/>
            <wp:effectExtent l="0" t="0" r="0" b="0"/>
            <wp:docPr id="113" name="Picture 113" descr="Generated"/>
            <wp:cNvGraphicFramePr/>
            <a:graphic xmlns:a="http://schemas.openxmlformats.org/drawingml/2006/main">
              <a:graphicData uri="http://schemas.openxmlformats.org/drawingml/2006/picture">
                <pic:pic xmlns:pic="http://schemas.openxmlformats.org/drawingml/2006/picture">
                  <pic:nvPicPr>
                    <pic:cNvPr id="113" name="Generated"/>
                    <pic:cNvPicPr/>
                  </pic:nvPicPr>
                  <pic:blipFill>
                    <a:blip r:embed="rId8"/>
                    <a:stretch>
                      <a:fillRect/>
                    </a:stretch>
                  </pic:blipFill>
                  <pic:spPr bwMode="auto">
                    <a:xfrm>
                      <a:off x="0" y="0"/>
                      <a:ext cx="542925" cy="542925"/>
                    </a:xfrm>
                    <a:prstGeom prst="rect">
                      <a:avLst/>
                    </a:prstGeom>
                  </pic:spPr>
                </pic:pic>
              </a:graphicData>
            </a:graphic>
          </wp:inline>
        </w:drawing>
      </w:r>
    </w:p>
    <w:p w:rsidR="00C048AF" w:rsidRDefault="004034EB" w:rsidP="009F2BA0">
      <w:pPr>
        <w:wordWrap w:val="0"/>
        <w:spacing w:before="100" w:beforeAutospacing="1" w:afterLines="500"/>
        <w:jc w:val="center"/>
        <w:rPr>
          <w:rFonts w:asciiTheme="minorEastAsia" w:eastAsiaTheme="minorEastAsia" w:hAnsiTheme="minorEastAsia"/>
          <w:b/>
          <w:color w:val="FF0000"/>
          <w:kern w:val="2"/>
          <w:sz w:val="72"/>
          <w:szCs w:val="72"/>
        </w:rPr>
      </w:pPr>
      <w:r>
        <w:rPr>
          <w:rFonts w:asciiTheme="minorEastAsia" w:eastAsiaTheme="minorEastAsia" w:hAnsiTheme="minorEastAsia"/>
          <w:b/>
          <w:color w:val="000000" w:themeColor="text1"/>
          <w:kern w:val="2"/>
          <w:sz w:val="72"/>
          <w:szCs w:val="72"/>
        </w:rPr>
        <w:t>房地产估价报告</w:t>
      </w:r>
    </w:p>
    <w:p w:rsidR="00C048AF" w:rsidRDefault="004034EB">
      <w:pPr>
        <w:tabs>
          <w:tab w:val="left" w:pos="5220"/>
        </w:tabs>
        <w:wordWrap w:val="0"/>
        <w:adjustRightInd/>
        <w:spacing w:line="440" w:lineRule="exact"/>
        <w:ind w:left="2263" w:hangingChars="692" w:hanging="2263"/>
        <w:jc w:val="left"/>
        <w:textAlignment w:val="auto"/>
        <w:rPr>
          <w:rFonts w:asciiTheme="minorEastAsia" w:eastAsiaTheme="minorEastAsia" w:hAnsiTheme="minorEastAsia"/>
          <w:color w:val="000000" w:themeColor="text1"/>
          <w:kern w:val="28"/>
          <w:sz w:val="28"/>
          <w:szCs w:val="28"/>
        </w:rPr>
      </w:pPr>
      <w:r>
        <w:rPr>
          <w:rFonts w:asciiTheme="minorEastAsia" w:eastAsiaTheme="minorEastAsia" w:hAnsiTheme="minorEastAsia" w:hint="eastAsia"/>
          <w:b/>
          <w:color w:val="000000" w:themeColor="text1"/>
          <w:spacing w:val="23"/>
          <w:sz w:val="28"/>
          <w:szCs w:val="28"/>
        </w:rPr>
        <w:t>估价项目名称</w:t>
      </w:r>
      <w:r>
        <w:rPr>
          <w:rFonts w:asciiTheme="minorEastAsia" w:eastAsiaTheme="minorEastAsia" w:hAnsiTheme="minorEastAsia" w:hint="eastAsia"/>
          <w:b/>
          <w:color w:val="000000" w:themeColor="text1"/>
          <w:spacing w:val="2"/>
          <w:sz w:val="28"/>
          <w:szCs w:val="28"/>
        </w:rPr>
        <w:t>：</w:t>
      </w:r>
      <w:r>
        <w:rPr>
          <w:rFonts w:asciiTheme="minorEastAsia" w:eastAsiaTheme="minorEastAsia" w:hAnsiTheme="minorEastAsia"/>
          <w:color w:val="000000" w:themeColor="text1"/>
          <w:kern w:val="28"/>
          <w:sz w:val="28"/>
          <w:szCs w:val="28"/>
        </w:rPr>
        <w:t>中山市坦洲</w:t>
      </w:r>
      <w:proofErr w:type="gramStart"/>
      <w:r>
        <w:rPr>
          <w:rFonts w:asciiTheme="minorEastAsia" w:eastAsiaTheme="minorEastAsia" w:hAnsiTheme="minorEastAsia"/>
          <w:color w:val="000000" w:themeColor="text1"/>
          <w:kern w:val="28"/>
          <w:sz w:val="28"/>
          <w:szCs w:val="28"/>
        </w:rPr>
        <w:t>镇永一村</w:t>
      </w:r>
      <w:proofErr w:type="gramEnd"/>
      <w:r>
        <w:rPr>
          <w:rFonts w:asciiTheme="minorEastAsia" w:eastAsiaTheme="minorEastAsia" w:hAnsiTheme="minorEastAsia"/>
          <w:color w:val="000000" w:themeColor="text1"/>
          <w:kern w:val="28"/>
          <w:sz w:val="28"/>
          <w:szCs w:val="28"/>
        </w:rPr>
        <w:t>土地</w:t>
      </w:r>
      <w:r>
        <w:rPr>
          <w:rFonts w:asciiTheme="minorEastAsia" w:eastAsiaTheme="minorEastAsia" w:hAnsiTheme="minorEastAsia" w:hint="eastAsia"/>
          <w:color w:val="000000" w:themeColor="text1"/>
          <w:kern w:val="28"/>
          <w:sz w:val="28"/>
          <w:szCs w:val="28"/>
        </w:rPr>
        <w:t>之</w:t>
      </w:r>
      <w:r>
        <w:rPr>
          <w:rFonts w:asciiTheme="minorEastAsia" w:eastAsiaTheme="minorEastAsia" w:hAnsiTheme="minorEastAsia"/>
          <w:color w:val="000000" w:themeColor="text1"/>
          <w:kern w:val="28"/>
          <w:sz w:val="28"/>
          <w:szCs w:val="28"/>
        </w:rPr>
        <w:t>房地产</w:t>
      </w:r>
      <w:r>
        <w:rPr>
          <w:rFonts w:asciiTheme="minorEastAsia" w:eastAsiaTheme="minorEastAsia" w:hAnsiTheme="minorEastAsia" w:hint="eastAsia"/>
          <w:color w:val="000000" w:themeColor="text1"/>
          <w:kern w:val="28"/>
          <w:sz w:val="28"/>
          <w:szCs w:val="28"/>
        </w:rPr>
        <w:t>市场</w:t>
      </w:r>
      <w:r>
        <w:rPr>
          <w:rFonts w:asciiTheme="minorEastAsia" w:eastAsiaTheme="minorEastAsia" w:hAnsiTheme="minorEastAsia"/>
          <w:color w:val="000000" w:themeColor="text1"/>
          <w:kern w:val="28"/>
          <w:sz w:val="28"/>
          <w:szCs w:val="28"/>
        </w:rPr>
        <w:t>价值评估</w:t>
      </w:r>
    </w:p>
    <w:p w:rsidR="00D8187E" w:rsidRDefault="00D8187E" w:rsidP="00D8187E">
      <w:pPr>
        <w:tabs>
          <w:tab w:val="left" w:pos="5220"/>
        </w:tabs>
        <w:wordWrap w:val="0"/>
        <w:adjustRightInd/>
        <w:spacing w:line="440" w:lineRule="exact"/>
        <w:ind w:left="1938" w:hangingChars="692" w:hanging="1938"/>
        <w:jc w:val="left"/>
        <w:textAlignment w:val="auto"/>
        <w:rPr>
          <w:rFonts w:asciiTheme="minorEastAsia" w:eastAsiaTheme="minorEastAsia" w:hAnsiTheme="minorEastAsia"/>
          <w:color w:val="000000" w:themeColor="text1"/>
          <w:sz w:val="28"/>
          <w:szCs w:val="28"/>
        </w:rPr>
      </w:pPr>
    </w:p>
    <w:p w:rsidR="00C048AF" w:rsidRDefault="004034EB" w:rsidP="009F2BA0">
      <w:pPr>
        <w:tabs>
          <w:tab w:val="left" w:pos="5220"/>
        </w:tabs>
        <w:wordWrap w:val="0"/>
        <w:adjustRightInd/>
        <w:spacing w:beforeLines="100" w:afterLines="200" w:line="240" w:lineRule="auto"/>
        <w:jc w:val="left"/>
        <w:textAlignment w:val="auto"/>
        <w:rPr>
          <w:rFonts w:asciiTheme="minorEastAsia" w:eastAsiaTheme="minorEastAsia" w:hAnsiTheme="minorEastAsia"/>
          <w:bCs/>
          <w:color w:val="000000" w:themeColor="text1"/>
          <w:sz w:val="28"/>
          <w:szCs w:val="28"/>
        </w:rPr>
      </w:pPr>
      <w:r>
        <w:rPr>
          <w:rFonts w:asciiTheme="minorEastAsia" w:hAnsiTheme="minorEastAsia" w:hint="eastAsia"/>
          <w:b/>
          <w:bCs/>
          <w:color w:val="000000" w:themeColor="text1"/>
          <w:spacing w:val="56"/>
          <w:sz w:val="28"/>
          <w:szCs w:val="28"/>
          <w:fitText w:val="2248" w:id="1752404226"/>
        </w:rPr>
        <w:t>估价委托人</w:t>
      </w:r>
      <w:r>
        <w:rPr>
          <w:rFonts w:asciiTheme="minorEastAsia" w:hAnsiTheme="minorEastAsia" w:hint="eastAsia"/>
          <w:b/>
          <w:bCs/>
          <w:color w:val="000000" w:themeColor="text1"/>
          <w:spacing w:val="1"/>
          <w:sz w:val="28"/>
          <w:szCs w:val="28"/>
          <w:fitText w:val="2248" w:id="1752404226"/>
        </w:rPr>
        <w:t>：</w:t>
      </w:r>
      <w:r>
        <w:rPr>
          <w:rFonts w:asciiTheme="minorEastAsia" w:hAnsiTheme="minorEastAsia"/>
          <w:color w:val="000000" w:themeColor="text1"/>
          <w:kern w:val="28"/>
          <w:sz w:val="28"/>
          <w:szCs w:val="28"/>
        </w:rPr>
        <w:t>珠海市香洲区人民法院</w:t>
      </w:r>
    </w:p>
    <w:p w:rsidR="00C048AF" w:rsidRDefault="004034EB" w:rsidP="009F2BA0">
      <w:pPr>
        <w:tabs>
          <w:tab w:val="left" w:pos="5220"/>
        </w:tabs>
        <w:wordWrap w:val="0"/>
        <w:adjustRightInd/>
        <w:spacing w:beforeLines="100" w:afterLines="200" w:line="240" w:lineRule="auto"/>
        <w:jc w:val="left"/>
        <w:textAlignment w:val="auto"/>
        <w:rPr>
          <w:rFonts w:asciiTheme="minorEastAsia" w:eastAsiaTheme="minorEastAsia" w:hAnsiTheme="minorEastAsia"/>
          <w:bCs/>
          <w:color w:val="000000" w:themeColor="text1"/>
          <w:sz w:val="28"/>
          <w:szCs w:val="28"/>
        </w:rPr>
      </w:pPr>
      <w:r w:rsidRPr="00E61243">
        <w:rPr>
          <w:rFonts w:asciiTheme="minorEastAsia" w:hAnsiTheme="minorEastAsia" w:hint="eastAsia"/>
          <w:b/>
          <w:bCs/>
          <w:color w:val="000000" w:themeColor="text1"/>
          <w:spacing w:val="351"/>
          <w:sz w:val="28"/>
          <w:szCs w:val="28"/>
          <w:fitText w:val="2248" w:id="1752404225"/>
        </w:rPr>
        <w:t>案号</w:t>
      </w:r>
      <w:r w:rsidRPr="00E61243">
        <w:rPr>
          <w:rFonts w:asciiTheme="minorEastAsia" w:hAnsiTheme="minorEastAsia" w:hint="eastAsia"/>
          <w:b/>
          <w:bCs/>
          <w:color w:val="000000" w:themeColor="text1"/>
          <w:sz w:val="28"/>
          <w:szCs w:val="28"/>
          <w:fitText w:val="2248" w:id="1752404225"/>
        </w:rPr>
        <w:t>：</w:t>
      </w:r>
      <w:r>
        <w:rPr>
          <w:rFonts w:asciiTheme="minorEastAsia" w:hAnsiTheme="minorEastAsia"/>
          <w:color w:val="000000" w:themeColor="text1"/>
          <w:kern w:val="28"/>
          <w:sz w:val="28"/>
          <w:szCs w:val="28"/>
        </w:rPr>
        <w:t>（2019）粤0402执4316号</w:t>
      </w:r>
    </w:p>
    <w:p w:rsidR="00C048AF" w:rsidRDefault="004034EB" w:rsidP="009F2BA0">
      <w:pPr>
        <w:tabs>
          <w:tab w:val="left" w:pos="2268"/>
          <w:tab w:val="left" w:pos="5220"/>
        </w:tabs>
        <w:wordWrap w:val="0"/>
        <w:adjustRightInd/>
        <w:spacing w:beforeLines="200" w:afterLines="200" w:line="240" w:lineRule="auto"/>
        <w:jc w:val="left"/>
        <w:textAlignment w:val="auto"/>
        <w:rPr>
          <w:rFonts w:asciiTheme="minorEastAsia" w:eastAsiaTheme="minorEastAsia" w:hAnsiTheme="minorEastAsia"/>
          <w:color w:val="000000" w:themeColor="text1"/>
          <w:kern w:val="28"/>
          <w:sz w:val="28"/>
          <w:szCs w:val="28"/>
        </w:rPr>
      </w:pPr>
      <w:r w:rsidRPr="004034EB">
        <w:rPr>
          <w:rFonts w:asciiTheme="minorEastAsia" w:eastAsiaTheme="minorEastAsia" w:hAnsiTheme="minorEastAsia" w:cs="仿宋_GB2312" w:hint="eastAsia"/>
          <w:b/>
          <w:color w:val="000000" w:themeColor="text1"/>
          <w:spacing w:val="11"/>
          <w:w w:val="93"/>
          <w:sz w:val="28"/>
          <w:szCs w:val="28"/>
          <w:fitText w:val="2248"/>
        </w:rPr>
        <w:t>房地产估价机构</w:t>
      </w:r>
      <w:r w:rsidRPr="004034EB">
        <w:rPr>
          <w:rFonts w:asciiTheme="minorEastAsia" w:eastAsiaTheme="minorEastAsia" w:hAnsiTheme="minorEastAsia" w:cs="仿宋_GB2312" w:hint="eastAsia"/>
          <w:b/>
          <w:color w:val="000000" w:themeColor="text1"/>
          <w:spacing w:val="1"/>
          <w:w w:val="93"/>
          <w:sz w:val="28"/>
          <w:szCs w:val="28"/>
          <w:fitText w:val="2248"/>
        </w:rPr>
        <w:t>：</w:t>
      </w:r>
      <w:r>
        <w:rPr>
          <w:rFonts w:asciiTheme="minorEastAsia" w:eastAsiaTheme="minorEastAsia" w:hAnsiTheme="minorEastAsia" w:hint="eastAsia"/>
          <w:color w:val="000000" w:themeColor="text1"/>
          <w:sz w:val="28"/>
          <w:szCs w:val="28"/>
        </w:rPr>
        <w:t>广东</w:t>
      </w:r>
      <w:proofErr w:type="gramStart"/>
      <w:r>
        <w:rPr>
          <w:rFonts w:asciiTheme="minorEastAsia" w:eastAsiaTheme="minorEastAsia" w:hAnsiTheme="minorEastAsia" w:hint="eastAsia"/>
          <w:color w:val="000000" w:themeColor="text1"/>
          <w:sz w:val="28"/>
          <w:szCs w:val="28"/>
        </w:rPr>
        <w:t>正拓土地</w:t>
      </w:r>
      <w:proofErr w:type="gramEnd"/>
      <w:r>
        <w:rPr>
          <w:rFonts w:asciiTheme="minorEastAsia" w:eastAsiaTheme="minorEastAsia" w:hAnsiTheme="minorEastAsia" w:hint="eastAsia"/>
          <w:color w:val="000000" w:themeColor="text1"/>
          <w:sz w:val="28"/>
          <w:szCs w:val="28"/>
        </w:rPr>
        <w:t>房地产与资产评估有限公司</w:t>
      </w:r>
    </w:p>
    <w:p w:rsidR="00C048AF" w:rsidRDefault="004034EB" w:rsidP="004034EB">
      <w:pPr>
        <w:tabs>
          <w:tab w:val="left" w:pos="5220"/>
        </w:tabs>
        <w:wordWrap w:val="0"/>
        <w:adjustRightInd/>
        <w:spacing w:line="440" w:lineRule="exact"/>
        <w:ind w:left="2212" w:hangingChars="900" w:hanging="2212"/>
        <w:jc w:val="left"/>
        <w:textAlignment w:val="auto"/>
        <w:rPr>
          <w:rFonts w:asciiTheme="minorEastAsia" w:eastAsiaTheme="minorEastAsia" w:hAnsiTheme="minorEastAsia"/>
          <w:color w:val="000000" w:themeColor="text1"/>
          <w:kern w:val="28"/>
          <w:sz w:val="28"/>
          <w:szCs w:val="28"/>
        </w:rPr>
      </w:pPr>
      <w:r>
        <w:rPr>
          <w:rFonts w:asciiTheme="minorEastAsia" w:eastAsiaTheme="minorEastAsia" w:hAnsiTheme="minorEastAsia" w:cs="仿宋_GB2312" w:hint="eastAsia"/>
          <w:b/>
          <w:bCs/>
          <w:color w:val="000000" w:themeColor="text1"/>
          <w:spacing w:val="2"/>
          <w:w w:val="86"/>
          <w:sz w:val="28"/>
          <w:szCs w:val="28"/>
        </w:rPr>
        <w:t>注册房地产估价</w:t>
      </w:r>
      <w:r>
        <w:rPr>
          <w:rFonts w:asciiTheme="minorEastAsia" w:eastAsiaTheme="minorEastAsia" w:hAnsiTheme="minorEastAsia" w:cs="仿宋_GB2312" w:hint="eastAsia"/>
          <w:b/>
          <w:bCs/>
          <w:color w:val="000000" w:themeColor="text1"/>
          <w:spacing w:val="-6"/>
          <w:w w:val="86"/>
          <w:sz w:val="28"/>
          <w:szCs w:val="28"/>
        </w:rPr>
        <w:t>师</w:t>
      </w:r>
      <w:r>
        <w:rPr>
          <w:rFonts w:asciiTheme="minorEastAsia" w:eastAsiaTheme="minorEastAsia" w:hAnsiTheme="minorEastAsia" w:cs="仿宋_GB2312" w:hint="eastAsia"/>
          <w:b/>
          <w:bCs/>
          <w:color w:val="000000" w:themeColor="text1"/>
          <w:sz w:val="28"/>
          <w:szCs w:val="28"/>
        </w:rPr>
        <w:t>：</w:t>
      </w:r>
      <w:r>
        <w:rPr>
          <w:rFonts w:asciiTheme="minorEastAsia" w:eastAsiaTheme="minorEastAsia" w:hAnsiTheme="minorEastAsia" w:hint="eastAsia"/>
          <w:color w:val="000000" w:themeColor="text1"/>
          <w:kern w:val="28"/>
          <w:sz w:val="28"/>
          <w:szCs w:val="28"/>
        </w:rPr>
        <w:t>阳金波（注册号：4420110064）</w:t>
      </w:r>
    </w:p>
    <w:p w:rsidR="00C048AF" w:rsidRDefault="004034EB">
      <w:pPr>
        <w:tabs>
          <w:tab w:val="left" w:pos="5220"/>
        </w:tabs>
        <w:wordWrap w:val="0"/>
        <w:adjustRightInd/>
        <w:spacing w:line="440" w:lineRule="exact"/>
        <w:ind w:leftChars="1059" w:left="2224"/>
        <w:jc w:val="left"/>
        <w:textAlignment w:val="auto"/>
        <w:rPr>
          <w:rFonts w:asciiTheme="minorEastAsia" w:eastAsiaTheme="minorEastAsia" w:hAnsiTheme="minorEastAsia"/>
          <w:color w:val="000000" w:themeColor="text1"/>
          <w:kern w:val="28"/>
          <w:sz w:val="28"/>
          <w:szCs w:val="28"/>
        </w:rPr>
      </w:pPr>
      <w:r>
        <w:rPr>
          <w:rFonts w:asciiTheme="minorEastAsia" w:eastAsiaTheme="minorEastAsia" w:hAnsiTheme="minorEastAsia" w:hint="eastAsia"/>
          <w:color w:val="000000" w:themeColor="text1"/>
          <w:kern w:val="28"/>
          <w:sz w:val="28"/>
          <w:szCs w:val="28"/>
        </w:rPr>
        <w:t>李津平（注册号：4420100077）</w:t>
      </w:r>
    </w:p>
    <w:p w:rsidR="00D8187E" w:rsidRDefault="00D8187E">
      <w:pPr>
        <w:tabs>
          <w:tab w:val="left" w:pos="5220"/>
        </w:tabs>
        <w:wordWrap w:val="0"/>
        <w:adjustRightInd/>
        <w:spacing w:line="440" w:lineRule="exact"/>
        <w:ind w:leftChars="1059" w:left="2224"/>
        <w:jc w:val="left"/>
        <w:textAlignment w:val="auto"/>
        <w:rPr>
          <w:rFonts w:asciiTheme="minorEastAsia" w:eastAsiaTheme="minorEastAsia" w:hAnsiTheme="minorEastAsia"/>
          <w:color w:val="000000" w:themeColor="text1"/>
          <w:kern w:val="28"/>
          <w:sz w:val="28"/>
          <w:szCs w:val="28"/>
        </w:rPr>
      </w:pPr>
    </w:p>
    <w:p w:rsidR="00C048AF" w:rsidRDefault="004034EB" w:rsidP="009F2BA0">
      <w:pPr>
        <w:tabs>
          <w:tab w:val="left" w:pos="1843"/>
          <w:tab w:val="left" w:pos="5220"/>
        </w:tabs>
        <w:wordWrap w:val="0"/>
        <w:adjustRightInd/>
        <w:spacing w:beforeLines="100" w:afterLines="200" w:line="240" w:lineRule="auto"/>
        <w:jc w:val="left"/>
        <w:textAlignment w:val="auto"/>
        <w:rPr>
          <w:rFonts w:asciiTheme="minorEastAsia" w:eastAsiaTheme="minorEastAsia" w:hAnsiTheme="minorEastAsia"/>
          <w:b/>
          <w:color w:val="000000" w:themeColor="text1"/>
          <w:kern w:val="28"/>
          <w:sz w:val="28"/>
          <w:szCs w:val="28"/>
        </w:rPr>
      </w:pPr>
      <w:r>
        <w:rPr>
          <w:rFonts w:asciiTheme="minorEastAsia" w:eastAsiaTheme="minorEastAsia" w:hAnsiTheme="minorEastAsia" w:cs="仿宋_GB2312" w:hint="eastAsia"/>
          <w:b/>
          <w:color w:val="000000" w:themeColor="text1"/>
          <w:spacing w:val="2"/>
          <w:w w:val="86"/>
          <w:sz w:val="28"/>
          <w:szCs w:val="28"/>
        </w:rPr>
        <w:t>估价报告出具日期</w:t>
      </w:r>
      <w:r>
        <w:rPr>
          <w:rFonts w:asciiTheme="minorEastAsia" w:eastAsiaTheme="minorEastAsia" w:hAnsiTheme="minorEastAsia" w:cs="仿宋_GB2312" w:hint="eastAsia"/>
          <w:b/>
          <w:color w:val="000000" w:themeColor="text1"/>
          <w:sz w:val="28"/>
          <w:szCs w:val="28"/>
        </w:rPr>
        <w:t>：</w:t>
      </w:r>
      <w:r w:rsidR="009035D4">
        <w:rPr>
          <w:rFonts w:asciiTheme="minorEastAsia" w:eastAsiaTheme="minorEastAsia" w:hAnsiTheme="minorEastAsia" w:hint="eastAsia"/>
          <w:color w:val="000000" w:themeColor="text1"/>
          <w:kern w:val="28"/>
          <w:sz w:val="28"/>
          <w:szCs w:val="28"/>
        </w:rPr>
        <w:t>二〇一九年七月二十二日</w:t>
      </w:r>
    </w:p>
    <w:p w:rsidR="00C048AF" w:rsidRDefault="004034EB">
      <w:pPr>
        <w:wordWrap w:val="0"/>
        <w:spacing w:line="240" w:lineRule="auto"/>
        <w:rPr>
          <w:rFonts w:asciiTheme="minorEastAsia" w:eastAsiaTheme="minorEastAsia" w:hAnsiTheme="minorEastAsia"/>
          <w:color w:val="000000" w:themeColor="text1"/>
          <w:kern w:val="28"/>
          <w:sz w:val="28"/>
          <w:szCs w:val="28"/>
        </w:rPr>
      </w:pPr>
      <w:r>
        <w:rPr>
          <w:rFonts w:asciiTheme="minorEastAsia" w:eastAsiaTheme="minorEastAsia" w:hAnsiTheme="minorEastAsia"/>
          <w:b/>
          <w:color w:val="000000" w:themeColor="text1"/>
          <w:spacing w:val="22"/>
          <w:sz w:val="28"/>
          <w:szCs w:val="28"/>
        </w:rPr>
        <w:t>估价报告编号：</w:t>
      </w:r>
      <w:proofErr w:type="gramStart"/>
      <w:r>
        <w:rPr>
          <w:rFonts w:asciiTheme="minorEastAsia" w:eastAsiaTheme="minorEastAsia" w:hAnsiTheme="minorEastAsia"/>
          <w:color w:val="000000" w:themeColor="text1"/>
          <w:kern w:val="28"/>
          <w:sz w:val="28"/>
          <w:szCs w:val="28"/>
        </w:rPr>
        <w:t>粤正拓估字</w:t>
      </w:r>
      <w:proofErr w:type="gramEnd"/>
      <w:r>
        <w:rPr>
          <w:rFonts w:asciiTheme="minorEastAsia" w:eastAsiaTheme="minorEastAsia" w:hAnsiTheme="minorEastAsia"/>
          <w:color w:val="000000" w:themeColor="text1"/>
          <w:kern w:val="28"/>
          <w:sz w:val="28"/>
          <w:szCs w:val="28"/>
        </w:rPr>
        <w:t>第［2019］ZT07089号</w:t>
      </w:r>
    </w:p>
    <w:p w:rsidR="00C048AF" w:rsidRDefault="004034EB">
      <w:pPr>
        <w:widowControl/>
        <w:adjustRightInd/>
        <w:spacing w:line="240" w:lineRule="auto"/>
        <w:jc w:val="left"/>
        <w:textAlignment w:val="auto"/>
        <w:rPr>
          <w:rFonts w:asciiTheme="minorEastAsia" w:eastAsiaTheme="minorEastAsia" w:hAnsiTheme="minorEastAsia"/>
          <w:color w:val="000000" w:themeColor="text1"/>
          <w:kern w:val="28"/>
          <w:sz w:val="28"/>
          <w:szCs w:val="28"/>
        </w:rPr>
      </w:pPr>
      <w:r>
        <w:rPr>
          <w:rFonts w:asciiTheme="minorEastAsia" w:eastAsiaTheme="minorEastAsia" w:hAnsiTheme="minorEastAsia"/>
          <w:color w:val="000000" w:themeColor="text1"/>
          <w:kern w:val="28"/>
          <w:sz w:val="28"/>
          <w:szCs w:val="28"/>
        </w:rPr>
        <w:br w:type="page"/>
      </w:r>
    </w:p>
    <w:p w:rsidR="00C048AF" w:rsidRDefault="00C048AF" w:rsidP="009F2BA0">
      <w:pPr>
        <w:wordWrap w:val="0"/>
        <w:spacing w:beforeLines="2000" w:line="240" w:lineRule="auto"/>
        <w:textAlignment w:val="auto"/>
        <w:rPr>
          <w:rFonts w:ascii="宋体" w:hAnsi="宋体"/>
          <w:b/>
          <w:color w:val="FF0000"/>
          <w:sz w:val="72"/>
          <w:szCs w:val="72"/>
        </w:rPr>
      </w:pPr>
    </w:p>
    <w:p w:rsidR="00C048AF" w:rsidRDefault="004034EB" w:rsidP="009F2BA0">
      <w:pPr>
        <w:widowControl/>
        <w:topLinePunct/>
        <w:autoSpaceDE w:val="0"/>
        <w:autoSpaceDN w:val="0"/>
        <w:spacing w:beforeLines="2500" w:line="360" w:lineRule="auto"/>
        <w:ind w:firstLineChars="2200" w:firstLine="3960"/>
        <w:textAlignment w:val="bottom"/>
        <w:rPr>
          <w:rFonts w:ascii="宋体" w:hAnsi="宋体"/>
          <w:sz w:val="18"/>
          <w:szCs w:val="18"/>
        </w:rPr>
      </w:pPr>
      <w:r>
        <w:rPr>
          <w:rFonts w:ascii="宋体" w:hAnsi="宋体" w:hint="eastAsia"/>
          <w:sz w:val="18"/>
          <w:szCs w:val="18"/>
        </w:rPr>
        <w:t>名称：</w:t>
      </w:r>
      <w:r>
        <w:rPr>
          <w:rFonts w:ascii="宋体" w:hAnsi="宋体"/>
          <w:sz w:val="18"/>
          <w:szCs w:val="18"/>
        </w:rPr>
        <w:t>广东</w:t>
      </w:r>
      <w:proofErr w:type="gramStart"/>
      <w:r>
        <w:rPr>
          <w:rFonts w:ascii="宋体" w:hAnsi="宋体"/>
          <w:sz w:val="18"/>
          <w:szCs w:val="18"/>
        </w:rPr>
        <w:t>正拓土地</w:t>
      </w:r>
      <w:proofErr w:type="gramEnd"/>
      <w:r>
        <w:rPr>
          <w:rFonts w:ascii="宋体" w:hAnsi="宋体"/>
          <w:sz w:val="18"/>
          <w:szCs w:val="18"/>
        </w:rPr>
        <w:t>房地产与资产评估有限公司</w:t>
      </w:r>
    </w:p>
    <w:p w:rsidR="00C048AF" w:rsidRDefault="004034EB">
      <w:pPr>
        <w:widowControl/>
        <w:topLinePunct/>
        <w:autoSpaceDE w:val="0"/>
        <w:autoSpaceDN w:val="0"/>
        <w:spacing w:line="360" w:lineRule="auto"/>
        <w:ind w:firstLineChars="2200" w:firstLine="3960"/>
        <w:textAlignment w:val="bottom"/>
        <w:rPr>
          <w:rFonts w:ascii="宋体" w:hAnsi="宋体"/>
          <w:sz w:val="18"/>
          <w:szCs w:val="18"/>
        </w:rPr>
      </w:pPr>
      <w:r>
        <w:rPr>
          <w:rFonts w:ascii="宋体" w:hAnsi="宋体" w:hint="eastAsia"/>
          <w:sz w:val="18"/>
          <w:szCs w:val="18"/>
        </w:rPr>
        <w:t>房地产评估资质 壹级编号：</w:t>
      </w:r>
      <w:proofErr w:type="gramStart"/>
      <w:r>
        <w:rPr>
          <w:rFonts w:ascii="宋体" w:hAnsi="宋体" w:hint="eastAsia"/>
          <w:sz w:val="18"/>
          <w:szCs w:val="18"/>
        </w:rPr>
        <w:t>粤房估备</w:t>
      </w:r>
      <w:proofErr w:type="gramEnd"/>
      <w:r>
        <w:rPr>
          <w:rFonts w:ascii="宋体" w:hAnsi="宋体" w:hint="eastAsia"/>
          <w:sz w:val="18"/>
          <w:szCs w:val="18"/>
        </w:rPr>
        <w:t>字壹</w:t>
      </w:r>
      <w:proofErr w:type="gramStart"/>
      <w:r>
        <w:rPr>
          <w:rFonts w:ascii="宋体" w:hAnsi="宋体" w:hint="eastAsia"/>
          <w:sz w:val="18"/>
          <w:szCs w:val="18"/>
        </w:rPr>
        <w:t>0300002</w:t>
      </w:r>
      <w:proofErr w:type="gramEnd"/>
    </w:p>
    <w:p w:rsidR="00C048AF" w:rsidRDefault="004034EB">
      <w:pPr>
        <w:widowControl/>
        <w:topLinePunct/>
        <w:autoSpaceDE w:val="0"/>
        <w:autoSpaceDN w:val="0"/>
        <w:spacing w:line="360" w:lineRule="auto"/>
        <w:ind w:firstLineChars="2200" w:firstLine="3960"/>
        <w:textAlignment w:val="bottom"/>
        <w:rPr>
          <w:rFonts w:ascii="宋体" w:hAnsi="宋体"/>
          <w:sz w:val="18"/>
          <w:szCs w:val="18"/>
        </w:rPr>
      </w:pPr>
      <w:r>
        <w:rPr>
          <w:rFonts w:ascii="宋体" w:hAnsi="宋体" w:hint="eastAsia"/>
          <w:sz w:val="18"/>
          <w:szCs w:val="18"/>
        </w:rPr>
        <w:t>资产评估资质    全国  编号：粤</w:t>
      </w:r>
      <w:proofErr w:type="gramStart"/>
      <w:r>
        <w:rPr>
          <w:rFonts w:ascii="宋体" w:hAnsi="宋体" w:hint="eastAsia"/>
          <w:sz w:val="18"/>
          <w:szCs w:val="18"/>
        </w:rPr>
        <w:t>财评备</w:t>
      </w:r>
      <w:proofErr w:type="gramEnd"/>
      <w:r>
        <w:rPr>
          <w:rFonts w:ascii="宋体" w:hAnsi="宋体" w:hint="eastAsia"/>
          <w:sz w:val="18"/>
          <w:szCs w:val="18"/>
        </w:rPr>
        <w:t>[2018]27号</w:t>
      </w:r>
    </w:p>
    <w:p w:rsidR="00C048AF" w:rsidRDefault="004034EB">
      <w:pPr>
        <w:widowControl/>
        <w:topLinePunct/>
        <w:autoSpaceDE w:val="0"/>
        <w:autoSpaceDN w:val="0"/>
        <w:spacing w:line="360" w:lineRule="auto"/>
        <w:ind w:firstLineChars="2200" w:firstLine="3960"/>
        <w:textAlignment w:val="bottom"/>
        <w:rPr>
          <w:rFonts w:ascii="宋体" w:hAnsi="宋体"/>
          <w:sz w:val="18"/>
          <w:szCs w:val="18"/>
        </w:rPr>
      </w:pPr>
      <w:r>
        <w:rPr>
          <w:rFonts w:ascii="宋体" w:hAnsi="宋体" w:hint="eastAsia"/>
          <w:sz w:val="18"/>
          <w:szCs w:val="18"/>
        </w:rPr>
        <w:t xml:space="preserve">土地评估信用等级  二级  编号：B201944069 </w:t>
      </w:r>
    </w:p>
    <w:p w:rsidR="00C048AF" w:rsidRDefault="004034EB">
      <w:pPr>
        <w:widowControl/>
        <w:topLinePunct/>
        <w:autoSpaceDE w:val="0"/>
        <w:autoSpaceDN w:val="0"/>
        <w:spacing w:line="360" w:lineRule="auto"/>
        <w:ind w:firstLineChars="2200" w:firstLine="3960"/>
        <w:textAlignment w:val="bottom"/>
        <w:rPr>
          <w:rFonts w:ascii="宋体" w:hAnsi="宋体"/>
          <w:sz w:val="18"/>
          <w:szCs w:val="18"/>
        </w:rPr>
      </w:pPr>
      <w:r>
        <w:rPr>
          <w:rFonts w:ascii="宋体" w:hAnsi="宋体" w:hint="eastAsia"/>
          <w:sz w:val="18"/>
          <w:szCs w:val="18"/>
        </w:rPr>
        <w:t>地址：广东省珠海市香洲区兴国街4号1106房</w:t>
      </w:r>
    </w:p>
    <w:p w:rsidR="00C048AF" w:rsidRDefault="004034EB">
      <w:pPr>
        <w:spacing w:line="240" w:lineRule="auto"/>
        <w:ind w:firstLineChars="2200" w:firstLine="3960"/>
        <w:rPr>
          <w:rFonts w:ascii="宋体" w:hAnsi="宋体"/>
          <w:szCs w:val="21"/>
        </w:rPr>
      </w:pPr>
      <w:r>
        <w:rPr>
          <w:rFonts w:ascii="宋体" w:hAnsi="宋体" w:hint="eastAsia"/>
          <w:sz w:val="18"/>
          <w:szCs w:val="18"/>
        </w:rPr>
        <w:t>电话：0</w:t>
      </w:r>
      <w:r>
        <w:rPr>
          <w:rFonts w:ascii="宋体" w:hAnsi="宋体"/>
          <w:sz w:val="18"/>
          <w:szCs w:val="18"/>
        </w:rPr>
        <w:t>756-</w:t>
      </w:r>
      <w:proofErr w:type="gramStart"/>
      <w:r>
        <w:rPr>
          <w:rFonts w:ascii="宋体" w:hAnsi="宋体"/>
          <w:sz w:val="18"/>
          <w:szCs w:val="18"/>
        </w:rPr>
        <w:t>3232372  3232373</w:t>
      </w:r>
      <w:proofErr w:type="gramEnd"/>
    </w:p>
    <w:p w:rsidR="00C048AF" w:rsidRDefault="00C048AF">
      <w:pPr>
        <w:wordWrap w:val="0"/>
        <w:sectPr w:rsidR="00C048AF">
          <w:headerReference w:type="default" r:id="rId9"/>
          <w:headerReference w:type="first" r:id="rId10"/>
          <w:pgSz w:w="11906" w:h="16838"/>
          <w:pgMar w:top="1134" w:right="1134" w:bottom="1134" w:left="1134" w:header="850" w:footer="992" w:gutter="567"/>
          <w:cols w:space="425"/>
          <w:titlePg/>
          <w:docGrid w:type="lines" w:linePitch="312"/>
        </w:sectPr>
      </w:pPr>
    </w:p>
    <w:p w:rsidR="00C048AF" w:rsidRDefault="004034EB" w:rsidP="009F2BA0">
      <w:pPr>
        <w:wordWrap w:val="0"/>
        <w:spacing w:beforeLines="100" w:line="240" w:lineRule="auto"/>
        <w:jc w:val="center"/>
        <w:rPr>
          <w:rFonts w:asciiTheme="minorEastAsia" w:eastAsiaTheme="minorEastAsia" w:hAnsiTheme="minorEastAsia" w:cs="Arial"/>
          <w:color w:val="000000" w:themeColor="text1"/>
          <w:szCs w:val="21"/>
        </w:rPr>
      </w:pPr>
      <w:r>
        <w:rPr>
          <w:rFonts w:asciiTheme="minorEastAsia" w:eastAsiaTheme="minorEastAsia" w:hAnsiTheme="minorEastAsia"/>
          <w:b/>
          <w:color w:val="000000" w:themeColor="text1"/>
          <w:kern w:val="2"/>
          <w:sz w:val="32"/>
          <w:szCs w:val="32"/>
        </w:rPr>
        <w:lastRenderedPageBreak/>
        <w:t>致</w:t>
      </w:r>
      <w:r>
        <w:rPr>
          <w:rFonts w:asciiTheme="minorEastAsia" w:eastAsiaTheme="minorEastAsia" w:hAnsiTheme="minorEastAsia" w:hint="eastAsia"/>
          <w:b/>
          <w:color w:val="000000" w:themeColor="text1"/>
          <w:kern w:val="2"/>
          <w:sz w:val="32"/>
          <w:szCs w:val="32"/>
        </w:rPr>
        <w:t>估价</w:t>
      </w:r>
      <w:r>
        <w:rPr>
          <w:rFonts w:asciiTheme="minorEastAsia" w:eastAsiaTheme="minorEastAsia" w:hAnsiTheme="minorEastAsia"/>
          <w:b/>
          <w:color w:val="000000" w:themeColor="text1"/>
          <w:kern w:val="2"/>
          <w:sz w:val="32"/>
          <w:szCs w:val="32"/>
        </w:rPr>
        <w:t>委托</w:t>
      </w:r>
      <w:r>
        <w:rPr>
          <w:rFonts w:asciiTheme="minorEastAsia" w:eastAsiaTheme="minorEastAsia" w:hAnsiTheme="minorEastAsia" w:hint="eastAsia"/>
          <w:b/>
          <w:color w:val="000000" w:themeColor="text1"/>
          <w:kern w:val="2"/>
          <w:sz w:val="32"/>
          <w:szCs w:val="32"/>
        </w:rPr>
        <w:t>人</w:t>
      </w:r>
      <w:r>
        <w:rPr>
          <w:rFonts w:asciiTheme="minorEastAsia" w:eastAsiaTheme="minorEastAsia" w:hAnsiTheme="minorEastAsia"/>
          <w:b/>
          <w:color w:val="000000" w:themeColor="text1"/>
          <w:kern w:val="2"/>
          <w:sz w:val="32"/>
          <w:szCs w:val="32"/>
        </w:rPr>
        <w:t>函</w:t>
      </w:r>
    </w:p>
    <w:p w:rsidR="00C048AF" w:rsidRDefault="004034EB">
      <w:pPr>
        <w:wordWrap w:val="0"/>
        <w:snapToGrid w:val="0"/>
        <w:spacing w:line="360" w:lineRule="auto"/>
        <w:rPr>
          <w:rFonts w:asciiTheme="minorEastAsia" w:eastAsiaTheme="minorEastAsia" w:hAnsiTheme="minorEastAsia" w:cs="仿宋_GB2312"/>
          <w:bCs/>
          <w:color w:val="000000" w:themeColor="text1"/>
          <w:sz w:val="24"/>
          <w:szCs w:val="24"/>
        </w:rPr>
      </w:pPr>
      <w:r>
        <w:rPr>
          <w:rFonts w:asciiTheme="minorEastAsia" w:eastAsiaTheme="minorEastAsia" w:hAnsiTheme="minorEastAsia" w:cs="仿宋_GB2312" w:hint="eastAsia"/>
          <w:color w:val="000000" w:themeColor="text1"/>
          <w:sz w:val="24"/>
          <w:szCs w:val="24"/>
        </w:rPr>
        <w:t>珠海市香洲区人民法院</w:t>
      </w:r>
      <w:r>
        <w:rPr>
          <w:rFonts w:asciiTheme="minorEastAsia" w:eastAsiaTheme="minorEastAsia" w:hAnsiTheme="minorEastAsia" w:cs="仿宋_GB2312" w:hint="eastAsia"/>
          <w:bCs/>
          <w:color w:val="000000" w:themeColor="text1"/>
          <w:sz w:val="24"/>
          <w:szCs w:val="24"/>
        </w:rPr>
        <w:t>：</w:t>
      </w:r>
    </w:p>
    <w:p w:rsidR="00C048AF" w:rsidRDefault="004034EB">
      <w:pPr>
        <w:spacing w:line="360" w:lineRule="auto"/>
        <w:ind w:firstLineChars="200" w:firstLine="480"/>
        <w:rPr>
          <w:rFonts w:asciiTheme="minorEastAsia" w:eastAsiaTheme="minorEastAsia" w:hAnsiTheme="minorEastAsia"/>
          <w:sz w:val="24"/>
          <w:szCs w:val="24"/>
        </w:rPr>
      </w:pPr>
      <w:r>
        <w:rPr>
          <w:rFonts w:asciiTheme="minorEastAsia" w:hAnsiTheme="minorEastAsia" w:hint="eastAsia"/>
          <w:sz w:val="24"/>
          <w:szCs w:val="24"/>
        </w:rPr>
        <w:t>受委托，本公司对位于</w:t>
      </w:r>
      <w:r>
        <w:rPr>
          <w:rFonts w:asciiTheme="minorEastAsia" w:hAnsiTheme="minorEastAsia"/>
          <w:sz w:val="24"/>
          <w:szCs w:val="24"/>
        </w:rPr>
        <w:t>中山市坦洲</w:t>
      </w:r>
      <w:proofErr w:type="gramStart"/>
      <w:r>
        <w:rPr>
          <w:rFonts w:asciiTheme="minorEastAsia" w:hAnsiTheme="minorEastAsia"/>
          <w:sz w:val="24"/>
          <w:szCs w:val="24"/>
        </w:rPr>
        <w:t>镇永一村</w:t>
      </w:r>
      <w:proofErr w:type="gramEnd"/>
      <w:r>
        <w:rPr>
          <w:rFonts w:asciiTheme="minorEastAsia" w:hAnsiTheme="minorEastAsia"/>
          <w:sz w:val="24"/>
          <w:szCs w:val="24"/>
        </w:rPr>
        <w:t>土地</w:t>
      </w:r>
      <w:r>
        <w:rPr>
          <w:rFonts w:asciiTheme="minorEastAsia" w:hAnsiTheme="minorEastAsia" w:hint="eastAsia"/>
          <w:sz w:val="24"/>
          <w:szCs w:val="24"/>
        </w:rPr>
        <w:t>之房地产市场价值进行评估,</w:t>
      </w:r>
      <w:r>
        <w:rPr>
          <w:rFonts w:ascii="宋体" w:hAnsi="宋体" w:hint="eastAsia"/>
          <w:sz w:val="24"/>
          <w:szCs w:val="24"/>
        </w:rPr>
        <w:t>为司法拍卖提供市场价值参考依据</w:t>
      </w:r>
      <w:r>
        <w:rPr>
          <w:rFonts w:asciiTheme="minorEastAsia" w:hAnsiTheme="minorEastAsia" w:hint="eastAsia"/>
          <w:sz w:val="24"/>
          <w:szCs w:val="24"/>
        </w:rPr>
        <w:t>。</w:t>
      </w:r>
    </w:p>
    <w:p w:rsidR="00C048AF" w:rsidRDefault="004034EB">
      <w:pPr>
        <w:spacing w:line="360" w:lineRule="auto"/>
        <w:ind w:firstLineChars="200" w:firstLine="480"/>
        <w:rPr>
          <w:rFonts w:asciiTheme="minorEastAsia" w:eastAsiaTheme="minorEastAsia" w:hAnsiTheme="minorEastAsia"/>
          <w:sz w:val="24"/>
          <w:szCs w:val="24"/>
          <w:shd w:val="clear" w:color="auto" w:fill="FFFFFF" w:themeFill="background1"/>
        </w:rPr>
      </w:pPr>
      <w:r>
        <w:rPr>
          <w:rFonts w:asciiTheme="minorEastAsia" w:eastAsiaTheme="minorEastAsia" w:hAnsiTheme="minorEastAsia" w:hint="eastAsia"/>
          <w:sz w:val="24"/>
          <w:szCs w:val="24"/>
          <w:shd w:val="clear" w:color="auto" w:fill="FFFFFF" w:themeFill="background1"/>
        </w:rPr>
        <w:t>价值时点：</w:t>
      </w:r>
      <w:r>
        <w:rPr>
          <w:rFonts w:asciiTheme="minorEastAsia" w:eastAsiaTheme="minorEastAsia" w:hAnsiTheme="minorEastAsia"/>
          <w:sz w:val="24"/>
          <w:szCs w:val="24"/>
          <w:shd w:val="clear" w:color="auto" w:fill="FFFFFF" w:themeFill="background1"/>
        </w:rPr>
        <w:t>二〇一九年六月三日</w:t>
      </w:r>
      <w:r>
        <w:rPr>
          <w:rFonts w:asciiTheme="minorEastAsia" w:eastAsiaTheme="minorEastAsia" w:hAnsiTheme="minorEastAsia" w:hint="eastAsia"/>
          <w:sz w:val="24"/>
          <w:szCs w:val="24"/>
          <w:shd w:val="clear" w:color="auto" w:fill="FFFFFF" w:themeFill="background1"/>
        </w:rPr>
        <w:t>。</w:t>
      </w:r>
    </w:p>
    <w:p w:rsidR="00C048AF" w:rsidRDefault="004034EB">
      <w:pPr>
        <w:spacing w:line="360" w:lineRule="auto"/>
        <w:ind w:firstLineChars="200" w:firstLine="480"/>
        <w:rPr>
          <w:rFonts w:ascii="宋体" w:hAnsi="宋体"/>
          <w:sz w:val="24"/>
        </w:rPr>
      </w:pPr>
      <w:r>
        <w:rPr>
          <w:rFonts w:ascii="宋体" w:hAnsi="宋体" w:hint="eastAsia"/>
          <w:sz w:val="24"/>
        </w:rPr>
        <w:t>价值类型：</w:t>
      </w:r>
      <w:r>
        <w:rPr>
          <w:rFonts w:ascii="宋体" w:hAnsi="宋体"/>
          <w:color w:val="000000"/>
          <w:sz w:val="24"/>
        </w:rPr>
        <w:t>市场价值，是估价对象经适当营销后，由熟悉情况、谨慎行事且不受强迫的交易双方，以公平交易方式在价值时点自愿进行交易的金额。</w:t>
      </w:r>
    </w:p>
    <w:p w:rsidR="00C048AF" w:rsidRDefault="004034EB">
      <w:pPr>
        <w:spacing w:line="360" w:lineRule="auto"/>
        <w:ind w:firstLineChars="200" w:firstLine="480"/>
        <w:rPr>
          <w:rFonts w:asciiTheme="minorEastAsia" w:eastAsiaTheme="minorEastAsia" w:hAnsiTheme="minorEastAsia"/>
          <w:sz w:val="24"/>
          <w:szCs w:val="24"/>
        </w:rPr>
      </w:pPr>
      <w:r>
        <w:rPr>
          <w:rFonts w:ascii="宋体" w:hAnsi="宋体" w:hint="eastAsia"/>
          <w:sz w:val="24"/>
        </w:rPr>
        <w:t>估价方法：剩余法</w:t>
      </w:r>
      <w:r>
        <w:rPr>
          <w:rFonts w:ascii="宋体" w:hAnsi="宋体"/>
          <w:sz w:val="24"/>
        </w:rPr>
        <w:t>、基准地价系数修正法</w:t>
      </w:r>
      <w:r>
        <w:rPr>
          <w:rFonts w:ascii="宋体" w:hAnsi="宋体" w:hint="eastAsia"/>
          <w:sz w:val="24"/>
        </w:rPr>
        <w:t>。</w:t>
      </w:r>
    </w:p>
    <w:p w:rsidR="00C048AF" w:rsidRPr="004034EB" w:rsidRDefault="004034EB">
      <w:pPr>
        <w:spacing w:line="360" w:lineRule="auto"/>
        <w:ind w:firstLineChars="200" w:firstLine="480"/>
        <w:rPr>
          <w:rFonts w:ascii="宋体" w:hAnsi="宋体"/>
          <w:b/>
          <w:bCs/>
          <w:sz w:val="24"/>
          <w:u w:val="single"/>
        </w:rPr>
      </w:pPr>
      <w:r>
        <w:rPr>
          <w:rFonts w:asciiTheme="minorEastAsia" w:hAnsiTheme="minorEastAsia" w:hint="eastAsia"/>
          <w:sz w:val="24"/>
          <w:szCs w:val="24"/>
        </w:rPr>
        <w:t>本公司遵循独立、客观、公正、科学的原则，按照《房地产估价规范》</w:t>
      </w:r>
      <w:r>
        <w:rPr>
          <w:rFonts w:asciiTheme="minorEastAsia" w:hAnsiTheme="minorEastAsia"/>
          <w:sz w:val="24"/>
          <w:szCs w:val="24"/>
        </w:rPr>
        <w:t>(GB/T 50291-2015)</w:t>
      </w:r>
      <w:r>
        <w:rPr>
          <w:rFonts w:asciiTheme="minorEastAsia" w:hAnsiTheme="minorEastAsia" w:hint="eastAsia"/>
          <w:sz w:val="24"/>
          <w:szCs w:val="24"/>
        </w:rPr>
        <w:t>，</w:t>
      </w:r>
      <w:r>
        <w:rPr>
          <w:rFonts w:ascii="宋体" w:hAnsi="宋体" w:hint="eastAsia"/>
          <w:sz w:val="24"/>
        </w:rPr>
        <w:t>对该房地产进行了市场调查及</w:t>
      </w:r>
      <w:proofErr w:type="gramStart"/>
      <w:r>
        <w:rPr>
          <w:rFonts w:ascii="宋体" w:hAnsi="宋体" w:hint="eastAsia"/>
          <w:sz w:val="24"/>
        </w:rPr>
        <w:t>询</w:t>
      </w:r>
      <w:proofErr w:type="gramEnd"/>
      <w:r>
        <w:rPr>
          <w:rFonts w:ascii="宋体" w:hAnsi="宋体" w:hint="eastAsia"/>
          <w:sz w:val="24"/>
        </w:rPr>
        <w:t>证，经过周密细</w:t>
      </w:r>
      <w:r>
        <w:rPr>
          <w:rFonts w:ascii="宋体" w:hAnsi="宋体" w:hint="eastAsia"/>
          <w:bCs/>
          <w:sz w:val="24"/>
        </w:rPr>
        <w:t>致的评估，确定估价对象于价值时点</w:t>
      </w:r>
      <w:r>
        <w:rPr>
          <w:rFonts w:asciiTheme="minorEastAsia" w:hAnsiTheme="minorEastAsia" w:hint="eastAsia"/>
          <w:sz w:val="24"/>
          <w:szCs w:val="24"/>
        </w:rPr>
        <w:t>二〇一九年六月三日</w:t>
      </w:r>
      <w:r>
        <w:rPr>
          <w:rFonts w:ascii="宋体" w:hAnsi="宋体" w:hint="eastAsia"/>
          <w:bCs/>
          <w:sz w:val="24"/>
        </w:rPr>
        <w:t>的</w:t>
      </w:r>
      <w:r>
        <w:rPr>
          <w:rFonts w:ascii="宋体" w:hAnsi="宋体" w:hint="eastAsia"/>
          <w:b/>
          <w:bCs/>
          <w:sz w:val="24"/>
          <w:u w:val="single"/>
        </w:rPr>
        <w:t>市场价值总额为：</w:t>
      </w:r>
      <w:r w:rsidRPr="004034EB">
        <w:rPr>
          <w:rFonts w:ascii="宋体" w:hAnsi="宋体" w:hint="eastAsia"/>
          <w:b/>
          <w:bCs/>
          <w:sz w:val="24"/>
          <w:u w:val="single"/>
        </w:rPr>
        <w:t>￥</w:t>
      </w:r>
      <w:r w:rsidR="009035D4">
        <w:rPr>
          <w:rFonts w:ascii="宋体" w:hAnsi="宋体" w:hint="eastAsia"/>
          <w:b/>
          <w:bCs/>
          <w:sz w:val="24"/>
          <w:u w:val="single"/>
        </w:rPr>
        <w:t>14,802,956</w:t>
      </w:r>
      <w:r w:rsidRPr="004034EB">
        <w:rPr>
          <w:rFonts w:ascii="宋体" w:hAnsi="宋体" w:hint="eastAsia"/>
          <w:b/>
          <w:bCs/>
          <w:sz w:val="24"/>
          <w:u w:val="single"/>
        </w:rPr>
        <w:t>元(人民币大写：</w:t>
      </w:r>
      <w:proofErr w:type="gramStart"/>
      <w:r w:rsidR="009035D4">
        <w:rPr>
          <w:rFonts w:ascii="宋体" w:hAnsi="宋体" w:hint="eastAsia"/>
          <w:b/>
          <w:bCs/>
          <w:sz w:val="24"/>
          <w:u w:val="single"/>
        </w:rPr>
        <w:t>壹仟肆佰捌拾万零贰仟玖佰伍拾陆</w:t>
      </w:r>
      <w:proofErr w:type="gramEnd"/>
      <w:r w:rsidRPr="004034EB">
        <w:rPr>
          <w:rFonts w:ascii="宋体" w:hAnsi="宋体" w:hint="eastAsia"/>
          <w:b/>
          <w:bCs/>
          <w:sz w:val="24"/>
          <w:u w:val="single"/>
        </w:rPr>
        <w:t>圆整)，</w:t>
      </w:r>
      <w:r>
        <w:rPr>
          <w:rFonts w:ascii="宋体" w:hAnsi="宋体" w:hint="eastAsia"/>
          <w:b/>
          <w:bCs/>
          <w:sz w:val="24"/>
          <w:u w:val="single"/>
        </w:rPr>
        <w:t>详见《</w:t>
      </w:r>
      <w:r w:rsidRPr="004034EB">
        <w:rPr>
          <w:rFonts w:ascii="宋体" w:hAnsi="宋体" w:hint="eastAsia"/>
          <w:b/>
          <w:bCs/>
          <w:sz w:val="24"/>
          <w:u w:val="single"/>
        </w:rPr>
        <w:t>估价结果一览表</w:t>
      </w:r>
      <w:r>
        <w:rPr>
          <w:rFonts w:ascii="宋体" w:hAnsi="宋体" w:hint="eastAsia"/>
          <w:b/>
          <w:bCs/>
          <w:sz w:val="24"/>
          <w:u w:val="single"/>
        </w:rPr>
        <w:t>》。</w:t>
      </w:r>
    </w:p>
    <w:p w:rsidR="00C048AF" w:rsidRDefault="004034EB" w:rsidP="00D8187E">
      <w:pPr>
        <w:spacing w:line="360" w:lineRule="auto"/>
        <w:ind w:firstLineChars="200" w:firstLine="482"/>
        <w:jc w:val="center"/>
        <w:rPr>
          <w:rFonts w:asciiTheme="minorEastAsia" w:eastAsiaTheme="minorEastAsia" w:hAnsiTheme="minorEastAsia"/>
          <w:sz w:val="24"/>
          <w:szCs w:val="24"/>
        </w:rPr>
      </w:pPr>
      <w:r>
        <w:rPr>
          <w:rFonts w:ascii="宋体" w:hAnsi="宋体" w:hint="eastAsia"/>
          <w:b/>
          <w:sz w:val="24"/>
          <w:szCs w:val="24"/>
        </w:rPr>
        <w:t>估价结果一览表</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4"/>
        <w:gridCol w:w="2270"/>
        <w:gridCol w:w="1585"/>
        <w:gridCol w:w="1586"/>
        <w:gridCol w:w="1586"/>
        <w:gridCol w:w="1586"/>
      </w:tblGrid>
      <w:tr w:rsidR="00C048AF" w:rsidTr="00D8187E">
        <w:trPr>
          <w:trHeight w:val="1141"/>
          <w:jc w:val="center"/>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rsidR="00C048AF" w:rsidRDefault="004034EB">
            <w:pPr>
              <w:widowControl/>
              <w:jc w:val="center"/>
              <w:rPr>
                <w:rFonts w:ascii="宋体" w:hAnsi="宋体" w:cs="宋体"/>
                <w:b/>
                <w:bCs/>
                <w:sz w:val="18"/>
                <w:szCs w:val="18"/>
              </w:rPr>
            </w:pPr>
            <w:r>
              <w:rPr>
                <w:rFonts w:ascii="宋体" w:hAnsi="宋体" w:cs="宋体" w:hint="eastAsia"/>
                <w:b/>
                <w:bCs/>
                <w:sz w:val="18"/>
                <w:szCs w:val="18"/>
              </w:rPr>
              <w:t>序号</w:t>
            </w:r>
          </w:p>
        </w:tc>
        <w:tc>
          <w:tcPr>
            <w:tcW w:w="2270" w:type="dxa"/>
            <w:tcBorders>
              <w:top w:val="single" w:sz="4" w:space="0" w:color="auto"/>
              <w:left w:val="nil"/>
              <w:bottom w:val="nil"/>
              <w:right w:val="single" w:sz="4" w:space="0" w:color="auto"/>
            </w:tcBorders>
            <w:shd w:val="clear" w:color="auto" w:fill="D9D9D9"/>
            <w:vAlign w:val="center"/>
          </w:tcPr>
          <w:p w:rsidR="00C048AF" w:rsidRDefault="004034EB">
            <w:pPr>
              <w:widowControl/>
              <w:jc w:val="center"/>
              <w:rPr>
                <w:rFonts w:ascii="宋体" w:hAnsi="宋体" w:cs="宋体"/>
                <w:b/>
                <w:bCs/>
                <w:sz w:val="18"/>
                <w:szCs w:val="18"/>
              </w:rPr>
            </w:pPr>
            <w:r>
              <w:rPr>
                <w:rFonts w:ascii="宋体" w:hAnsi="宋体" w:cs="宋体" w:hint="eastAsia"/>
                <w:b/>
                <w:bCs/>
                <w:sz w:val="18"/>
                <w:szCs w:val="18"/>
              </w:rPr>
              <w:t>项目名称</w:t>
            </w:r>
          </w:p>
        </w:tc>
        <w:tc>
          <w:tcPr>
            <w:tcW w:w="1585" w:type="dxa"/>
            <w:tcBorders>
              <w:top w:val="single" w:sz="4" w:space="0" w:color="auto"/>
              <w:left w:val="nil"/>
              <w:bottom w:val="nil"/>
              <w:right w:val="single" w:sz="4" w:space="0" w:color="auto"/>
            </w:tcBorders>
            <w:shd w:val="clear" w:color="auto" w:fill="D9D9D9"/>
            <w:vAlign w:val="center"/>
          </w:tcPr>
          <w:p w:rsidR="00C048AF" w:rsidRDefault="004034EB">
            <w:pPr>
              <w:widowControl/>
              <w:jc w:val="center"/>
              <w:rPr>
                <w:rFonts w:ascii="宋体" w:hAnsi="宋体" w:cs="宋体"/>
                <w:b/>
                <w:bCs/>
                <w:sz w:val="18"/>
                <w:szCs w:val="18"/>
              </w:rPr>
            </w:pPr>
            <w:r>
              <w:rPr>
                <w:rFonts w:ascii="宋体" w:hAnsi="宋体" w:cs="宋体" w:hint="eastAsia"/>
                <w:b/>
                <w:bCs/>
                <w:sz w:val="18"/>
                <w:szCs w:val="18"/>
              </w:rPr>
              <w:t>用途</w:t>
            </w:r>
          </w:p>
        </w:tc>
        <w:tc>
          <w:tcPr>
            <w:tcW w:w="1586" w:type="dxa"/>
            <w:tcBorders>
              <w:top w:val="single" w:sz="4" w:space="0" w:color="auto"/>
              <w:left w:val="nil"/>
              <w:bottom w:val="nil"/>
              <w:right w:val="single" w:sz="4" w:space="0" w:color="auto"/>
            </w:tcBorders>
            <w:shd w:val="clear" w:color="auto" w:fill="D9D9D9"/>
            <w:vAlign w:val="center"/>
          </w:tcPr>
          <w:p w:rsidR="00C048AF" w:rsidRDefault="004034EB">
            <w:pPr>
              <w:widowControl/>
              <w:jc w:val="center"/>
              <w:rPr>
                <w:rFonts w:ascii="宋体" w:hAnsi="宋体" w:cs="宋体"/>
                <w:b/>
                <w:bCs/>
                <w:sz w:val="18"/>
                <w:szCs w:val="18"/>
              </w:rPr>
            </w:pPr>
            <w:r>
              <w:rPr>
                <w:rFonts w:ascii="宋体" w:hAnsi="宋体" w:cs="宋体" w:hint="eastAsia"/>
                <w:b/>
                <w:bCs/>
                <w:sz w:val="18"/>
                <w:szCs w:val="18"/>
              </w:rPr>
              <w:t>用地面积(㎡)</w:t>
            </w:r>
          </w:p>
        </w:tc>
        <w:tc>
          <w:tcPr>
            <w:tcW w:w="1586" w:type="dxa"/>
            <w:tcBorders>
              <w:top w:val="single" w:sz="4" w:space="0" w:color="auto"/>
              <w:left w:val="nil"/>
              <w:bottom w:val="nil"/>
              <w:right w:val="single" w:sz="4" w:space="0" w:color="auto"/>
            </w:tcBorders>
            <w:shd w:val="clear" w:color="auto" w:fill="D9D9D9"/>
            <w:vAlign w:val="center"/>
          </w:tcPr>
          <w:p w:rsidR="00C048AF" w:rsidRDefault="004034EB">
            <w:pPr>
              <w:widowControl/>
              <w:jc w:val="center"/>
              <w:rPr>
                <w:rFonts w:ascii="宋体" w:hAnsi="宋体" w:cs="宋体"/>
                <w:b/>
                <w:bCs/>
                <w:sz w:val="18"/>
                <w:szCs w:val="18"/>
              </w:rPr>
            </w:pPr>
            <w:r>
              <w:rPr>
                <w:rFonts w:ascii="宋体" w:hAnsi="宋体" w:cs="宋体" w:hint="eastAsia"/>
                <w:b/>
                <w:bCs/>
                <w:sz w:val="18"/>
                <w:szCs w:val="18"/>
              </w:rPr>
              <w:t>市场价值单价(元/㎡)</w:t>
            </w:r>
          </w:p>
        </w:tc>
        <w:tc>
          <w:tcPr>
            <w:tcW w:w="1586" w:type="dxa"/>
            <w:tcBorders>
              <w:top w:val="single" w:sz="4" w:space="0" w:color="auto"/>
              <w:left w:val="nil"/>
              <w:bottom w:val="nil"/>
              <w:right w:val="single" w:sz="4" w:space="0" w:color="auto"/>
            </w:tcBorders>
            <w:shd w:val="clear" w:color="auto" w:fill="D9D9D9"/>
            <w:vAlign w:val="center"/>
          </w:tcPr>
          <w:p w:rsidR="00C048AF" w:rsidRDefault="004034EB">
            <w:pPr>
              <w:widowControl/>
              <w:jc w:val="center"/>
              <w:rPr>
                <w:rFonts w:ascii="宋体" w:hAnsi="宋体" w:cs="宋体"/>
                <w:b/>
                <w:bCs/>
                <w:sz w:val="18"/>
                <w:szCs w:val="18"/>
              </w:rPr>
            </w:pPr>
            <w:r>
              <w:rPr>
                <w:rFonts w:ascii="宋体" w:hAnsi="宋体" w:cs="宋体" w:hint="eastAsia"/>
                <w:b/>
                <w:bCs/>
                <w:sz w:val="18"/>
                <w:szCs w:val="18"/>
              </w:rPr>
              <w:t>市场价值总价(元)</w:t>
            </w:r>
          </w:p>
        </w:tc>
      </w:tr>
      <w:tr w:rsidR="00C048AF" w:rsidTr="00D8187E">
        <w:trPr>
          <w:trHeight w:val="960"/>
          <w:jc w:val="center"/>
        </w:trPr>
        <w:tc>
          <w:tcPr>
            <w:tcW w:w="674" w:type="dxa"/>
            <w:tcBorders>
              <w:top w:val="nil"/>
              <w:left w:val="single" w:sz="4" w:space="0" w:color="auto"/>
              <w:bottom w:val="single" w:sz="4" w:space="0" w:color="auto"/>
              <w:right w:val="single" w:sz="4" w:space="0" w:color="auto"/>
            </w:tcBorders>
            <w:shd w:val="clear" w:color="auto" w:fill="auto"/>
            <w:vAlign w:val="center"/>
          </w:tcPr>
          <w:p w:rsidR="00C048AF" w:rsidRDefault="004034EB">
            <w:pPr>
              <w:widowControl/>
              <w:jc w:val="center"/>
              <w:rPr>
                <w:rFonts w:asciiTheme="minorEastAsia" w:hAnsiTheme="minorEastAsia" w:cs="宋体"/>
                <w:sz w:val="18"/>
                <w:szCs w:val="18"/>
              </w:rPr>
            </w:pPr>
            <w:r>
              <w:rPr>
                <w:rFonts w:asciiTheme="minorEastAsia" w:hAnsiTheme="minorEastAsia" w:cs="宋体" w:hint="eastAsia"/>
                <w:sz w:val="18"/>
                <w:szCs w:val="18"/>
              </w:rPr>
              <w:t>1</w:t>
            </w:r>
          </w:p>
        </w:tc>
        <w:tc>
          <w:tcPr>
            <w:tcW w:w="2270" w:type="dxa"/>
            <w:tcBorders>
              <w:top w:val="single" w:sz="4" w:space="0" w:color="auto"/>
              <w:left w:val="nil"/>
              <w:bottom w:val="single" w:sz="4" w:space="0" w:color="auto"/>
              <w:right w:val="single" w:sz="4" w:space="0" w:color="auto"/>
            </w:tcBorders>
            <w:shd w:val="clear" w:color="auto" w:fill="auto"/>
            <w:vAlign w:val="center"/>
          </w:tcPr>
          <w:p w:rsidR="00C048AF" w:rsidRDefault="004034EB">
            <w:pPr>
              <w:widowControl/>
              <w:jc w:val="center"/>
              <w:rPr>
                <w:rFonts w:asciiTheme="minorEastAsia" w:hAnsiTheme="minorEastAsia" w:cs="宋体"/>
                <w:sz w:val="18"/>
                <w:szCs w:val="18"/>
              </w:rPr>
            </w:pPr>
            <w:r>
              <w:rPr>
                <w:rFonts w:asciiTheme="minorEastAsia" w:hAnsiTheme="minorEastAsia" w:cs="宋体" w:hint="eastAsia"/>
                <w:sz w:val="18"/>
                <w:szCs w:val="18"/>
              </w:rPr>
              <w:t>中山市坦洲</w:t>
            </w:r>
            <w:proofErr w:type="gramStart"/>
            <w:r>
              <w:rPr>
                <w:rFonts w:asciiTheme="minorEastAsia" w:hAnsiTheme="minorEastAsia" w:cs="宋体" w:hint="eastAsia"/>
                <w:sz w:val="18"/>
                <w:szCs w:val="18"/>
              </w:rPr>
              <w:t>镇永一村</w:t>
            </w:r>
            <w:proofErr w:type="gramEnd"/>
            <w:r>
              <w:rPr>
                <w:rFonts w:asciiTheme="minorEastAsia" w:hAnsiTheme="minorEastAsia" w:cs="宋体" w:hint="eastAsia"/>
                <w:sz w:val="18"/>
                <w:szCs w:val="18"/>
              </w:rPr>
              <w:t>土地</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C048AF" w:rsidRDefault="004034EB">
            <w:pPr>
              <w:widowControl/>
              <w:jc w:val="center"/>
              <w:rPr>
                <w:rFonts w:asciiTheme="minorEastAsia" w:hAnsiTheme="minorEastAsia" w:cs="宋体"/>
                <w:sz w:val="18"/>
                <w:szCs w:val="18"/>
              </w:rPr>
            </w:pPr>
            <w:r>
              <w:rPr>
                <w:rFonts w:asciiTheme="minorEastAsia" w:hAnsiTheme="minorEastAsia" w:cs="宋体" w:hint="eastAsia"/>
                <w:sz w:val="18"/>
                <w:szCs w:val="18"/>
              </w:rPr>
              <w:t>商住</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C048AF" w:rsidRDefault="004034EB">
            <w:pPr>
              <w:widowControl/>
              <w:jc w:val="center"/>
              <w:rPr>
                <w:rFonts w:asciiTheme="minorEastAsia" w:hAnsiTheme="minorEastAsia" w:cs="宋体"/>
                <w:sz w:val="18"/>
                <w:szCs w:val="18"/>
              </w:rPr>
            </w:pPr>
            <w:r>
              <w:rPr>
                <w:rFonts w:asciiTheme="minorEastAsia" w:hAnsiTheme="minorEastAsia" w:cs="宋体" w:hint="eastAsia"/>
                <w:sz w:val="18"/>
                <w:szCs w:val="18"/>
              </w:rPr>
              <w:t>2667.68</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C048AF" w:rsidRDefault="009035D4">
            <w:pPr>
              <w:widowControl/>
              <w:jc w:val="center"/>
              <w:rPr>
                <w:rFonts w:asciiTheme="minorEastAsia" w:hAnsiTheme="minorEastAsia" w:cs="宋体"/>
                <w:sz w:val="18"/>
                <w:szCs w:val="18"/>
              </w:rPr>
            </w:pPr>
            <w:r>
              <w:rPr>
                <w:rFonts w:asciiTheme="minorEastAsia" w:hAnsiTheme="minorEastAsia" w:cs="宋体" w:hint="eastAsia"/>
                <w:sz w:val="18"/>
                <w:szCs w:val="18"/>
              </w:rPr>
              <w:t>5549</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C048AF" w:rsidRDefault="009035D4">
            <w:pPr>
              <w:widowControl/>
              <w:jc w:val="center"/>
              <w:rPr>
                <w:rFonts w:asciiTheme="minorEastAsia" w:hAnsiTheme="minorEastAsia" w:cs="宋体"/>
                <w:sz w:val="18"/>
                <w:szCs w:val="18"/>
              </w:rPr>
            </w:pPr>
            <w:r>
              <w:rPr>
                <w:rFonts w:asciiTheme="minorEastAsia" w:hAnsiTheme="minorEastAsia" w:hint="eastAsia"/>
                <w:sz w:val="18"/>
                <w:szCs w:val="18"/>
              </w:rPr>
              <w:t>14802956</w:t>
            </w:r>
          </w:p>
        </w:tc>
      </w:tr>
      <w:tr w:rsidR="00C048AF" w:rsidTr="00D8187E">
        <w:trPr>
          <w:trHeight w:val="1019"/>
          <w:jc w:val="center"/>
        </w:trPr>
        <w:tc>
          <w:tcPr>
            <w:tcW w:w="674"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048AF" w:rsidRDefault="004034EB">
            <w:pPr>
              <w:widowControl/>
              <w:jc w:val="center"/>
              <w:rPr>
                <w:rFonts w:ascii="宋体" w:hAnsi="宋体" w:cs="宋体"/>
                <w:sz w:val="18"/>
                <w:szCs w:val="18"/>
              </w:rPr>
            </w:pPr>
            <w:r>
              <w:rPr>
                <w:rFonts w:ascii="宋体" w:hAnsi="宋体" w:cs="宋体" w:hint="eastAsia"/>
                <w:sz w:val="18"/>
                <w:szCs w:val="18"/>
              </w:rPr>
              <w:t>合计</w:t>
            </w:r>
          </w:p>
        </w:tc>
        <w:tc>
          <w:tcPr>
            <w:tcW w:w="227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048AF" w:rsidRDefault="004034EB">
            <w:pPr>
              <w:widowControl/>
              <w:jc w:val="center"/>
              <w:rPr>
                <w:rFonts w:ascii="宋体" w:hAnsi="宋体" w:cs="宋体"/>
                <w:sz w:val="18"/>
                <w:szCs w:val="18"/>
              </w:rPr>
            </w:pPr>
            <w:r>
              <w:rPr>
                <w:rFonts w:ascii="宋体" w:hAnsi="宋体" w:cs="宋体" w:hint="eastAsia"/>
                <w:sz w:val="18"/>
                <w:szCs w:val="18"/>
              </w:rPr>
              <w:t>/</w:t>
            </w:r>
          </w:p>
        </w:tc>
        <w:tc>
          <w:tcPr>
            <w:tcW w:w="1585" w:type="dxa"/>
            <w:tcBorders>
              <w:top w:val="nil"/>
              <w:left w:val="nil"/>
              <w:bottom w:val="single" w:sz="4" w:space="0" w:color="auto"/>
              <w:right w:val="single" w:sz="4" w:space="0" w:color="auto"/>
            </w:tcBorders>
            <w:shd w:val="clear" w:color="auto" w:fill="FFFFFF" w:themeFill="background1"/>
            <w:noWrap/>
            <w:vAlign w:val="center"/>
          </w:tcPr>
          <w:p w:rsidR="00C048AF" w:rsidRDefault="004034EB">
            <w:pPr>
              <w:widowControl/>
              <w:jc w:val="center"/>
              <w:rPr>
                <w:rFonts w:ascii="宋体" w:hAnsi="宋体" w:cs="宋体"/>
                <w:sz w:val="18"/>
                <w:szCs w:val="18"/>
              </w:rPr>
            </w:pPr>
            <w:r>
              <w:rPr>
                <w:rFonts w:ascii="宋体" w:hAnsi="宋体" w:cs="宋体" w:hint="eastAsia"/>
                <w:sz w:val="18"/>
                <w:szCs w:val="18"/>
              </w:rPr>
              <w:t>/</w:t>
            </w:r>
          </w:p>
        </w:tc>
        <w:tc>
          <w:tcPr>
            <w:tcW w:w="1586" w:type="dxa"/>
            <w:tcBorders>
              <w:top w:val="nil"/>
              <w:left w:val="nil"/>
              <w:bottom w:val="single" w:sz="4" w:space="0" w:color="auto"/>
              <w:right w:val="single" w:sz="4" w:space="0" w:color="auto"/>
            </w:tcBorders>
            <w:shd w:val="clear" w:color="auto" w:fill="FFFFFF" w:themeFill="background1"/>
            <w:noWrap/>
            <w:vAlign w:val="center"/>
          </w:tcPr>
          <w:p w:rsidR="00C048AF" w:rsidRDefault="004034EB">
            <w:pPr>
              <w:jc w:val="center"/>
              <w:rPr>
                <w:rFonts w:ascii="宋体" w:hAnsi="宋体" w:cs="宋体"/>
                <w:sz w:val="18"/>
                <w:szCs w:val="18"/>
              </w:rPr>
            </w:pPr>
            <w:r>
              <w:rPr>
                <w:rFonts w:asciiTheme="minorEastAsia" w:hAnsiTheme="minorEastAsia" w:cs="宋体" w:hint="eastAsia"/>
                <w:sz w:val="18"/>
                <w:szCs w:val="18"/>
              </w:rPr>
              <w:t>2667.68</w:t>
            </w:r>
          </w:p>
        </w:tc>
        <w:tc>
          <w:tcPr>
            <w:tcW w:w="1586" w:type="dxa"/>
            <w:tcBorders>
              <w:top w:val="nil"/>
              <w:left w:val="nil"/>
              <w:bottom w:val="single" w:sz="4" w:space="0" w:color="auto"/>
              <w:right w:val="single" w:sz="4" w:space="0" w:color="auto"/>
            </w:tcBorders>
            <w:shd w:val="clear" w:color="auto" w:fill="FFFFFF" w:themeFill="background1"/>
            <w:noWrap/>
            <w:vAlign w:val="center"/>
          </w:tcPr>
          <w:p w:rsidR="00C048AF" w:rsidRDefault="004034EB">
            <w:pPr>
              <w:jc w:val="center"/>
              <w:rPr>
                <w:rFonts w:ascii="宋体" w:hAnsi="宋体" w:cs="宋体"/>
                <w:sz w:val="18"/>
                <w:szCs w:val="18"/>
              </w:rPr>
            </w:pPr>
            <w:r>
              <w:rPr>
                <w:rFonts w:ascii="宋体" w:hAnsi="宋体" w:hint="eastAsia"/>
                <w:sz w:val="18"/>
                <w:szCs w:val="18"/>
              </w:rPr>
              <w:t>/</w:t>
            </w:r>
          </w:p>
        </w:tc>
        <w:tc>
          <w:tcPr>
            <w:tcW w:w="1586" w:type="dxa"/>
            <w:tcBorders>
              <w:top w:val="nil"/>
              <w:left w:val="nil"/>
              <w:bottom w:val="single" w:sz="4" w:space="0" w:color="auto"/>
              <w:right w:val="single" w:sz="4" w:space="0" w:color="auto"/>
            </w:tcBorders>
            <w:shd w:val="clear" w:color="auto" w:fill="FFFFFF" w:themeFill="background1"/>
            <w:noWrap/>
            <w:vAlign w:val="center"/>
          </w:tcPr>
          <w:p w:rsidR="00C048AF" w:rsidRDefault="009035D4">
            <w:pPr>
              <w:jc w:val="center"/>
              <w:rPr>
                <w:rFonts w:ascii="宋体" w:hAnsi="宋体" w:cs="宋体"/>
                <w:sz w:val="18"/>
                <w:szCs w:val="18"/>
              </w:rPr>
            </w:pPr>
            <w:r>
              <w:rPr>
                <w:rFonts w:asciiTheme="minorEastAsia" w:hAnsiTheme="minorEastAsia" w:hint="eastAsia"/>
                <w:sz w:val="18"/>
                <w:szCs w:val="18"/>
              </w:rPr>
              <w:t>14802956</w:t>
            </w:r>
          </w:p>
        </w:tc>
      </w:tr>
    </w:tbl>
    <w:p w:rsidR="00C048AF" w:rsidRDefault="004034EB">
      <w:pPr>
        <w:spacing w:line="360" w:lineRule="auto"/>
        <w:rPr>
          <w:rFonts w:asciiTheme="minorEastAsia" w:eastAsiaTheme="minorEastAsia" w:hAnsiTheme="minorEastAsia"/>
          <w:b/>
          <w:sz w:val="18"/>
          <w:szCs w:val="18"/>
        </w:rPr>
      </w:pPr>
      <w:r>
        <w:rPr>
          <w:rFonts w:asciiTheme="minorEastAsia" w:eastAsiaTheme="minorEastAsia" w:hAnsiTheme="minorEastAsia" w:hint="eastAsia"/>
          <w:b/>
          <w:sz w:val="18"/>
          <w:szCs w:val="18"/>
        </w:rPr>
        <w:t>特别提示：</w:t>
      </w:r>
    </w:p>
    <w:p w:rsidR="004034EB" w:rsidRDefault="004034EB" w:rsidP="004034EB">
      <w:pPr>
        <w:tabs>
          <w:tab w:val="left" w:pos="709"/>
        </w:tabs>
        <w:topLinePunct/>
        <w:spacing w:line="360" w:lineRule="exact"/>
        <w:ind w:firstLineChars="200" w:firstLine="360"/>
        <w:textAlignment w:val="bottom"/>
        <w:rPr>
          <w:rFonts w:ascii="宋体" w:hAnsi="宋体" w:cs="宋体"/>
          <w:sz w:val="20"/>
        </w:rPr>
      </w:pPr>
      <w:r>
        <w:rPr>
          <w:rFonts w:ascii="宋体" w:hAnsi="宋体" w:hint="eastAsia"/>
          <w:sz w:val="18"/>
          <w:szCs w:val="18"/>
          <w:shd w:val="clear" w:color="auto" w:fill="FFFFFF" w:themeFill="background1"/>
        </w:rPr>
        <w:t>1、</w:t>
      </w:r>
      <w:r>
        <w:rPr>
          <w:rFonts w:ascii="宋体" w:hAnsi="宋体" w:cs="宋体" w:hint="eastAsia"/>
          <w:sz w:val="20"/>
        </w:rPr>
        <w:t>宗地规划指标如下表：</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1716"/>
        <w:gridCol w:w="1716"/>
        <w:gridCol w:w="4047"/>
      </w:tblGrid>
      <w:tr w:rsidR="004034EB" w:rsidRPr="00BE2677" w:rsidTr="00D8187E">
        <w:trPr>
          <w:trHeight w:val="277"/>
          <w:tblHeader/>
        </w:trPr>
        <w:tc>
          <w:tcPr>
            <w:tcW w:w="1717" w:type="dxa"/>
            <w:shd w:val="clear" w:color="auto" w:fill="auto"/>
            <w:vAlign w:val="center"/>
            <w:hideMark/>
          </w:tcPr>
          <w:p w:rsidR="004034EB" w:rsidRPr="00BE2677" w:rsidRDefault="004034EB" w:rsidP="001356A8">
            <w:pPr>
              <w:jc w:val="center"/>
              <w:rPr>
                <w:rFonts w:ascii="宋体" w:hAnsi="宋体" w:cs="宋体"/>
                <w:b/>
                <w:bCs/>
                <w:sz w:val="20"/>
              </w:rPr>
            </w:pPr>
            <w:r w:rsidRPr="00BE2677">
              <w:rPr>
                <w:rFonts w:ascii="宋体" w:hAnsi="宋体" w:cs="宋体" w:hint="eastAsia"/>
                <w:b/>
                <w:bCs/>
                <w:sz w:val="20"/>
              </w:rPr>
              <w:t>名称</w:t>
            </w:r>
          </w:p>
        </w:tc>
        <w:tc>
          <w:tcPr>
            <w:tcW w:w="1716" w:type="dxa"/>
            <w:shd w:val="clear" w:color="auto" w:fill="auto"/>
            <w:vAlign w:val="center"/>
            <w:hideMark/>
          </w:tcPr>
          <w:p w:rsidR="004034EB" w:rsidRPr="00BE2677" w:rsidRDefault="004034EB" w:rsidP="001356A8">
            <w:pPr>
              <w:jc w:val="center"/>
              <w:rPr>
                <w:rFonts w:ascii="宋体" w:hAnsi="宋体" w:cs="宋体"/>
                <w:b/>
                <w:bCs/>
                <w:sz w:val="20"/>
              </w:rPr>
            </w:pPr>
            <w:r w:rsidRPr="00BE2677">
              <w:rPr>
                <w:rFonts w:ascii="宋体" w:hAnsi="宋体" w:cs="宋体" w:hint="eastAsia"/>
                <w:b/>
                <w:bCs/>
                <w:sz w:val="20"/>
              </w:rPr>
              <w:t>数量</w:t>
            </w:r>
          </w:p>
        </w:tc>
        <w:tc>
          <w:tcPr>
            <w:tcW w:w="1716" w:type="dxa"/>
            <w:shd w:val="clear" w:color="auto" w:fill="auto"/>
            <w:vAlign w:val="center"/>
            <w:hideMark/>
          </w:tcPr>
          <w:p w:rsidR="004034EB" w:rsidRPr="00BE2677" w:rsidRDefault="004034EB" w:rsidP="001356A8">
            <w:pPr>
              <w:jc w:val="center"/>
              <w:rPr>
                <w:rFonts w:ascii="宋体" w:hAnsi="宋体" w:cs="宋体"/>
                <w:b/>
                <w:bCs/>
                <w:sz w:val="20"/>
              </w:rPr>
            </w:pPr>
            <w:r w:rsidRPr="00BE2677">
              <w:rPr>
                <w:rFonts w:ascii="宋体" w:hAnsi="宋体" w:cs="宋体" w:hint="eastAsia"/>
                <w:b/>
                <w:bCs/>
                <w:sz w:val="20"/>
              </w:rPr>
              <w:t>单位</w:t>
            </w:r>
          </w:p>
        </w:tc>
        <w:tc>
          <w:tcPr>
            <w:tcW w:w="4047" w:type="dxa"/>
            <w:shd w:val="clear" w:color="auto" w:fill="auto"/>
            <w:vAlign w:val="center"/>
            <w:hideMark/>
          </w:tcPr>
          <w:p w:rsidR="004034EB" w:rsidRPr="00BE2677" w:rsidRDefault="004034EB" w:rsidP="001356A8">
            <w:pPr>
              <w:jc w:val="center"/>
              <w:rPr>
                <w:rFonts w:ascii="宋体" w:hAnsi="宋体" w:cs="宋体"/>
                <w:b/>
                <w:bCs/>
                <w:sz w:val="20"/>
              </w:rPr>
            </w:pPr>
            <w:r w:rsidRPr="00BE2677">
              <w:rPr>
                <w:rFonts w:ascii="宋体" w:hAnsi="宋体" w:cs="宋体" w:hint="eastAsia"/>
                <w:b/>
                <w:bCs/>
                <w:sz w:val="20"/>
              </w:rPr>
              <w:t>备注</w:t>
            </w:r>
          </w:p>
        </w:tc>
      </w:tr>
      <w:tr w:rsidR="004034EB" w:rsidRPr="00BE2677" w:rsidTr="00D8187E">
        <w:trPr>
          <w:trHeight w:val="277"/>
        </w:trPr>
        <w:tc>
          <w:tcPr>
            <w:tcW w:w="1717" w:type="dxa"/>
            <w:shd w:val="clear" w:color="auto" w:fill="auto"/>
            <w:vAlign w:val="center"/>
            <w:hideMark/>
          </w:tcPr>
          <w:p w:rsidR="004034EB" w:rsidRPr="00BE2677" w:rsidRDefault="004034EB" w:rsidP="001356A8">
            <w:pPr>
              <w:jc w:val="center"/>
              <w:rPr>
                <w:rFonts w:ascii="宋体" w:hAnsi="宋体" w:cs="宋体"/>
                <w:b/>
                <w:bCs/>
                <w:sz w:val="20"/>
              </w:rPr>
            </w:pPr>
            <w:r w:rsidRPr="00BE2677">
              <w:rPr>
                <w:rFonts w:ascii="宋体" w:hAnsi="宋体" w:cs="宋体" w:hint="eastAsia"/>
                <w:b/>
                <w:bCs/>
                <w:sz w:val="20"/>
              </w:rPr>
              <w:t>用地面积</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2667.68</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平方米</w:t>
            </w:r>
          </w:p>
        </w:tc>
        <w:tc>
          <w:tcPr>
            <w:tcW w:w="4047"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《土地使用权证》</w:t>
            </w:r>
          </w:p>
        </w:tc>
      </w:tr>
      <w:tr w:rsidR="004034EB" w:rsidRPr="00BE2677" w:rsidTr="00D8187E">
        <w:trPr>
          <w:trHeight w:val="277"/>
        </w:trPr>
        <w:tc>
          <w:tcPr>
            <w:tcW w:w="1717" w:type="dxa"/>
            <w:shd w:val="clear" w:color="auto" w:fill="auto"/>
            <w:vAlign w:val="center"/>
            <w:hideMark/>
          </w:tcPr>
          <w:p w:rsidR="004034EB" w:rsidRPr="00BE2677" w:rsidRDefault="004034EB" w:rsidP="001356A8">
            <w:pPr>
              <w:jc w:val="center"/>
              <w:rPr>
                <w:rFonts w:ascii="宋体" w:hAnsi="宋体" w:cs="宋体"/>
                <w:b/>
                <w:bCs/>
                <w:sz w:val="20"/>
              </w:rPr>
            </w:pPr>
            <w:r w:rsidRPr="00BE2677">
              <w:rPr>
                <w:rFonts w:ascii="宋体" w:hAnsi="宋体" w:cs="宋体" w:hint="eastAsia"/>
                <w:b/>
                <w:bCs/>
                <w:sz w:val="20"/>
              </w:rPr>
              <w:t>容积率</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1.5</w:t>
            </w:r>
          </w:p>
        </w:tc>
        <w:tc>
          <w:tcPr>
            <w:tcW w:w="1716" w:type="dxa"/>
            <w:shd w:val="clear" w:color="auto" w:fill="auto"/>
            <w:vAlign w:val="center"/>
            <w:hideMark/>
          </w:tcPr>
          <w:p w:rsidR="004034EB" w:rsidRPr="00BE2677" w:rsidRDefault="00D8187E" w:rsidP="00D8187E">
            <w:pPr>
              <w:jc w:val="center"/>
              <w:rPr>
                <w:rFonts w:ascii="宋体" w:hAnsi="宋体" w:cs="宋体"/>
                <w:sz w:val="20"/>
              </w:rPr>
            </w:pPr>
            <w:r>
              <w:rPr>
                <w:rFonts w:ascii="宋体" w:hAnsi="宋体" w:cs="宋体" w:hint="eastAsia"/>
                <w:sz w:val="20"/>
              </w:rPr>
              <w:t>---</w:t>
            </w:r>
          </w:p>
        </w:tc>
        <w:tc>
          <w:tcPr>
            <w:tcW w:w="4047"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w:t>
            </w:r>
            <w:r>
              <w:rPr>
                <w:rFonts w:ascii="宋体" w:hAnsi="宋体" w:cs="宋体" w:hint="eastAsia"/>
                <w:sz w:val="20"/>
              </w:rPr>
              <w:t>关于印发（</w:t>
            </w:r>
            <w:r w:rsidRPr="00BE2677">
              <w:rPr>
                <w:rFonts w:ascii="宋体" w:hAnsi="宋体" w:cs="宋体" w:hint="eastAsia"/>
                <w:sz w:val="20"/>
              </w:rPr>
              <w:t>中山市建设用地容积率管理规定</w:t>
            </w:r>
            <w:r>
              <w:rPr>
                <w:rFonts w:ascii="宋体" w:hAnsi="宋体" w:cs="宋体" w:hint="eastAsia"/>
                <w:sz w:val="20"/>
              </w:rPr>
              <w:t>）的通知</w:t>
            </w:r>
            <w:r w:rsidRPr="00BE2677">
              <w:rPr>
                <w:rFonts w:ascii="宋体" w:hAnsi="宋体" w:cs="宋体" w:hint="eastAsia"/>
                <w:sz w:val="20"/>
              </w:rPr>
              <w:t>》（中</w:t>
            </w:r>
            <w:proofErr w:type="gramStart"/>
            <w:r w:rsidRPr="00BE2677">
              <w:rPr>
                <w:rFonts w:ascii="宋体" w:hAnsi="宋体" w:cs="宋体" w:hint="eastAsia"/>
                <w:sz w:val="20"/>
              </w:rPr>
              <w:t>规</w:t>
            </w:r>
            <w:proofErr w:type="gramEnd"/>
            <w:r w:rsidRPr="00BE2677">
              <w:rPr>
                <w:rFonts w:ascii="宋体" w:hAnsi="宋体" w:cs="宋体" w:hint="eastAsia"/>
                <w:sz w:val="20"/>
              </w:rPr>
              <w:t>通[2016]27号）</w:t>
            </w:r>
          </w:p>
        </w:tc>
      </w:tr>
      <w:tr w:rsidR="004034EB" w:rsidRPr="00BE2677" w:rsidTr="00D8187E">
        <w:trPr>
          <w:trHeight w:val="277"/>
        </w:trPr>
        <w:tc>
          <w:tcPr>
            <w:tcW w:w="1717" w:type="dxa"/>
            <w:shd w:val="clear" w:color="auto" w:fill="auto"/>
            <w:vAlign w:val="center"/>
            <w:hideMark/>
          </w:tcPr>
          <w:p w:rsidR="004034EB" w:rsidRPr="00BE2677" w:rsidRDefault="004034EB" w:rsidP="001356A8">
            <w:pPr>
              <w:jc w:val="center"/>
              <w:rPr>
                <w:rFonts w:ascii="宋体" w:hAnsi="宋体" w:cs="宋体"/>
                <w:b/>
                <w:bCs/>
                <w:sz w:val="20"/>
              </w:rPr>
            </w:pPr>
            <w:r w:rsidRPr="00BE2677">
              <w:rPr>
                <w:rFonts w:ascii="宋体" w:hAnsi="宋体" w:cs="宋体" w:hint="eastAsia"/>
                <w:b/>
                <w:bCs/>
                <w:sz w:val="20"/>
              </w:rPr>
              <w:t>计地价建筑面积</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4001.52</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平方米</w:t>
            </w:r>
          </w:p>
        </w:tc>
        <w:tc>
          <w:tcPr>
            <w:tcW w:w="4047" w:type="dxa"/>
            <w:shd w:val="clear" w:color="auto" w:fill="auto"/>
            <w:vAlign w:val="center"/>
            <w:hideMark/>
          </w:tcPr>
          <w:p w:rsidR="004034EB" w:rsidRPr="00BE2677" w:rsidRDefault="004034EB" w:rsidP="001356A8">
            <w:pPr>
              <w:jc w:val="center"/>
              <w:rPr>
                <w:rFonts w:ascii="宋体" w:hAnsi="宋体" w:cs="宋体"/>
                <w:sz w:val="20"/>
              </w:rPr>
            </w:pPr>
            <w:r>
              <w:rPr>
                <w:rFonts w:ascii="宋体" w:hAnsi="宋体" w:cs="宋体" w:hint="eastAsia"/>
                <w:sz w:val="20"/>
              </w:rPr>
              <w:t>2667.68*1.5=4001.52</w:t>
            </w:r>
          </w:p>
        </w:tc>
      </w:tr>
      <w:tr w:rsidR="004034EB" w:rsidRPr="00BE2677" w:rsidTr="00D8187E">
        <w:trPr>
          <w:trHeight w:val="277"/>
        </w:trPr>
        <w:tc>
          <w:tcPr>
            <w:tcW w:w="1717" w:type="dxa"/>
            <w:shd w:val="clear" w:color="auto" w:fill="auto"/>
            <w:vAlign w:val="center"/>
            <w:hideMark/>
          </w:tcPr>
          <w:p w:rsidR="004034EB" w:rsidRPr="00BE2677" w:rsidRDefault="004034EB" w:rsidP="001356A8">
            <w:pPr>
              <w:jc w:val="center"/>
              <w:rPr>
                <w:rFonts w:ascii="宋体" w:hAnsi="宋体" w:cs="宋体"/>
                <w:b/>
                <w:bCs/>
                <w:sz w:val="20"/>
              </w:rPr>
            </w:pPr>
            <w:r w:rsidRPr="00BE2677">
              <w:rPr>
                <w:rFonts w:ascii="宋体" w:hAnsi="宋体" w:cs="宋体" w:hint="eastAsia"/>
                <w:b/>
                <w:bCs/>
                <w:sz w:val="20"/>
              </w:rPr>
              <w:t>计容积率建筑面积</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4001.52</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平方米</w:t>
            </w:r>
          </w:p>
        </w:tc>
        <w:tc>
          <w:tcPr>
            <w:tcW w:w="4047"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 xml:space="preserve">　</w:t>
            </w:r>
            <w:r>
              <w:rPr>
                <w:rFonts w:ascii="宋体" w:hAnsi="宋体" w:cs="宋体" w:hint="eastAsia"/>
                <w:sz w:val="20"/>
              </w:rPr>
              <w:t>-</w:t>
            </w:r>
            <w:r w:rsidR="00D8187E">
              <w:rPr>
                <w:rFonts w:ascii="宋体" w:hAnsi="宋体" w:cs="宋体" w:hint="eastAsia"/>
                <w:sz w:val="20"/>
              </w:rPr>
              <w:t>--</w:t>
            </w:r>
          </w:p>
        </w:tc>
      </w:tr>
      <w:tr w:rsidR="004034EB" w:rsidRPr="00BE2677" w:rsidTr="00D8187E">
        <w:trPr>
          <w:trHeight w:val="277"/>
        </w:trPr>
        <w:tc>
          <w:tcPr>
            <w:tcW w:w="1717" w:type="dxa"/>
            <w:shd w:val="clear" w:color="auto" w:fill="auto"/>
            <w:vAlign w:val="center"/>
            <w:hideMark/>
          </w:tcPr>
          <w:p w:rsidR="004034EB" w:rsidRPr="00BE2677" w:rsidRDefault="004034EB" w:rsidP="001356A8">
            <w:pPr>
              <w:jc w:val="right"/>
              <w:rPr>
                <w:rFonts w:ascii="宋体" w:hAnsi="宋体" w:cs="宋体"/>
                <w:b/>
                <w:bCs/>
                <w:sz w:val="20"/>
              </w:rPr>
            </w:pPr>
            <w:r w:rsidRPr="00BE2677">
              <w:rPr>
                <w:rFonts w:ascii="宋体" w:hAnsi="宋体" w:cs="宋体" w:hint="eastAsia"/>
                <w:b/>
                <w:bCs/>
                <w:sz w:val="20"/>
              </w:rPr>
              <w:t>其中：住宅</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 xml:space="preserve">3401.29 </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平方米</w:t>
            </w:r>
          </w:p>
        </w:tc>
        <w:tc>
          <w:tcPr>
            <w:tcW w:w="4047" w:type="dxa"/>
            <w:shd w:val="clear" w:color="auto" w:fill="auto"/>
            <w:vAlign w:val="center"/>
            <w:hideMark/>
          </w:tcPr>
          <w:p w:rsidR="004034EB" w:rsidRPr="00BE2677" w:rsidRDefault="004034EB" w:rsidP="00D8187E">
            <w:pPr>
              <w:jc w:val="center"/>
              <w:rPr>
                <w:rFonts w:ascii="宋体" w:hAnsi="宋体" w:cs="宋体"/>
                <w:sz w:val="20"/>
              </w:rPr>
            </w:pPr>
            <w:r>
              <w:rPr>
                <w:rFonts w:ascii="宋体" w:hAnsi="宋体" w:cs="宋体" w:hint="eastAsia"/>
                <w:sz w:val="20"/>
              </w:rPr>
              <w:t>参照《中山市规划技术标准》，商业与住宅面积比例为15%：85%</w:t>
            </w:r>
            <w:r w:rsidR="00D8187E">
              <w:rPr>
                <w:rFonts w:ascii="宋体" w:hAnsi="宋体" w:cs="宋体" w:hint="eastAsia"/>
                <w:sz w:val="20"/>
              </w:rPr>
              <w:t>，</w:t>
            </w:r>
            <w:r w:rsidRPr="00BE2677">
              <w:rPr>
                <w:rFonts w:ascii="宋体" w:hAnsi="宋体" w:cs="宋体" w:hint="eastAsia"/>
                <w:sz w:val="20"/>
              </w:rPr>
              <w:t>4001.52×85%=3401.29</w:t>
            </w:r>
          </w:p>
        </w:tc>
      </w:tr>
      <w:tr w:rsidR="004034EB" w:rsidRPr="00BE2677" w:rsidTr="00D8187E">
        <w:trPr>
          <w:trHeight w:val="277"/>
        </w:trPr>
        <w:tc>
          <w:tcPr>
            <w:tcW w:w="1717" w:type="dxa"/>
            <w:shd w:val="clear" w:color="auto" w:fill="auto"/>
            <w:vAlign w:val="center"/>
            <w:hideMark/>
          </w:tcPr>
          <w:p w:rsidR="004034EB" w:rsidRPr="00BE2677" w:rsidRDefault="004034EB" w:rsidP="001356A8">
            <w:pPr>
              <w:jc w:val="right"/>
              <w:rPr>
                <w:rFonts w:ascii="宋体" w:hAnsi="宋体" w:cs="宋体"/>
                <w:b/>
                <w:bCs/>
                <w:sz w:val="20"/>
              </w:rPr>
            </w:pPr>
            <w:r w:rsidRPr="00BE2677">
              <w:rPr>
                <w:rFonts w:ascii="宋体" w:hAnsi="宋体" w:cs="宋体" w:hint="eastAsia"/>
                <w:b/>
                <w:bCs/>
                <w:sz w:val="20"/>
              </w:rPr>
              <w:t>商业</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 xml:space="preserve">600.23 </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平方米</w:t>
            </w:r>
          </w:p>
        </w:tc>
        <w:tc>
          <w:tcPr>
            <w:tcW w:w="4047" w:type="dxa"/>
            <w:shd w:val="clear" w:color="auto" w:fill="auto"/>
            <w:vAlign w:val="center"/>
            <w:hideMark/>
          </w:tcPr>
          <w:p w:rsidR="004034EB" w:rsidRPr="00BE2677" w:rsidRDefault="004034EB" w:rsidP="00D8187E">
            <w:pPr>
              <w:jc w:val="center"/>
              <w:rPr>
                <w:rFonts w:ascii="宋体" w:hAnsi="宋体" w:cs="宋体"/>
                <w:sz w:val="20"/>
              </w:rPr>
            </w:pPr>
            <w:r>
              <w:rPr>
                <w:rFonts w:ascii="宋体" w:hAnsi="宋体" w:cs="宋体" w:hint="eastAsia"/>
                <w:sz w:val="20"/>
              </w:rPr>
              <w:t>参照《中山市规划技术标准》，商业与住宅面积比例为15%：85%</w:t>
            </w:r>
            <w:r w:rsidR="00D8187E">
              <w:rPr>
                <w:rFonts w:ascii="宋体" w:hAnsi="宋体" w:cs="宋体" w:hint="eastAsia"/>
                <w:sz w:val="20"/>
              </w:rPr>
              <w:t>，</w:t>
            </w:r>
            <w:r w:rsidRPr="00BE2677">
              <w:rPr>
                <w:rFonts w:ascii="宋体" w:hAnsi="宋体" w:cs="宋体" w:hint="eastAsia"/>
                <w:sz w:val="20"/>
              </w:rPr>
              <w:t>4001.52×15%=600.23</w:t>
            </w:r>
          </w:p>
        </w:tc>
      </w:tr>
      <w:tr w:rsidR="004034EB" w:rsidRPr="00BE2677" w:rsidTr="00D8187E">
        <w:trPr>
          <w:trHeight w:val="284"/>
        </w:trPr>
        <w:tc>
          <w:tcPr>
            <w:tcW w:w="1717" w:type="dxa"/>
            <w:shd w:val="clear" w:color="auto" w:fill="auto"/>
            <w:vAlign w:val="center"/>
            <w:hideMark/>
          </w:tcPr>
          <w:p w:rsidR="004034EB" w:rsidRPr="00BE2677" w:rsidRDefault="004034EB" w:rsidP="001356A8">
            <w:pPr>
              <w:jc w:val="center"/>
              <w:rPr>
                <w:rFonts w:ascii="宋体" w:hAnsi="宋体" w:cs="宋体"/>
                <w:b/>
                <w:bCs/>
                <w:sz w:val="20"/>
              </w:rPr>
            </w:pPr>
            <w:r w:rsidRPr="00BE2677">
              <w:rPr>
                <w:rFonts w:ascii="宋体" w:hAnsi="宋体" w:cs="宋体" w:hint="eastAsia"/>
                <w:b/>
                <w:bCs/>
                <w:sz w:val="20"/>
              </w:rPr>
              <w:t>绿化率</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Pr>
                <w:rFonts w:ascii="宋体" w:hAnsi="宋体" w:cs="宋体" w:hint="eastAsia"/>
                <w:sz w:val="20"/>
              </w:rPr>
              <w:t>25</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w:t>
            </w:r>
          </w:p>
        </w:tc>
        <w:tc>
          <w:tcPr>
            <w:tcW w:w="4047" w:type="dxa"/>
            <w:shd w:val="clear" w:color="auto" w:fill="auto"/>
            <w:vAlign w:val="center"/>
            <w:hideMark/>
          </w:tcPr>
          <w:p w:rsidR="004034EB" w:rsidRPr="00BE2677" w:rsidRDefault="004034EB" w:rsidP="001356A8">
            <w:pPr>
              <w:jc w:val="center"/>
              <w:rPr>
                <w:rFonts w:ascii="宋体" w:hAnsi="宋体" w:cs="宋体"/>
                <w:sz w:val="20"/>
              </w:rPr>
            </w:pPr>
            <w:r>
              <w:rPr>
                <w:rFonts w:ascii="宋体" w:hAnsi="宋体" w:cs="宋体" w:hint="eastAsia"/>
                <w:sz w:val="20"/>
              </w:rPr>
              <w:t>-</w:t>
            </w:r>
          </w:p>
        </w:tc>
      </w:tr>
      <w:tr w:rsidR="004034EB" w:rsidRPr="00BE2677" w:rsidTr="00D8187E">
        <w:trPr>
          <w:trHeight w:val="284"/>
        </w:trPr>
        <w:tc>
          <w:tcPr>
            <w:tcW w:w="1717" w:type="dxa"/>
            <w:shd w:val="clear" w:color="auto" w:fill="auto"/>
            <w:vAlign w:val="center"/>
            <w:hideMark/>
          </w:tcPr>
          <w:p w:rsidR="004034EB" w:rsidRPr="00BE2677" w:rsidRDefault="004034EB" w:rsidP="001356A8">
            <w:pPr>
              <w:jc w:val="center"/>
              <w:rPr>
                <w:rFonts w:ascii="宋体" w:hAnsi="宋体" w:cs="宋体"/>
                <w:b/>
                <w:bCs/>
                <w:sz w:val="20"/>
              </w:rPr>
            </w:pPr>
            <w:r w:rsidRPr="00BE2677">
              <w:rPr>
                <w:rFonts w:ascii="宋体" w:hAnsi="宋体" w:cs="宋体" w:hint="eastAsia"/>
                <w:b/>
                <w:bCs/>
                <w:sz w:val="20"/>
              </w:rPr>
              <w:lastRenderedPageBreak/>
              <w:t>建筑限高</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24</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米</w:t>
            </w:r>
          </w:p>
        </w:tc>
        <w:tc>
          <w:tcPr>
            <w:tcW w:w="4047" w:type="dxa"/>
            <w:shd w:val="clear" w:color="auto" w:fill="auto"/>
            <w:vAlign w:val="center"/>
            <w:hideMark/>
          </w:tcPr>
          <w:p w:rsidR="004034EB" w:rsidRPr="00BE2677" w:rsidRDefault="004034EB" w:rsidP="001356A8">
            <w:pPr>
              <w:jc w:val="center"/>
              <w:rPr>
                <w:rFonts w:ascii="宋体" w:hAnsi="宋体" w:cs="宋体"/>
                <w:sz w:val="20"/>
              </w:rPr>
            </w:pPr>
            <w:r>
              <w:rPr>
                <w:rFonts w:ascii="宋体" w:hAnsi="宋体" w:cs="宋体" w:hint="eastAsia"/>
                <w:sz w:val="20"/>
              </w:rPr>
              <w:t>《中山市建设用地规划条件》</w:t>
            </w:r>
          </w:p>
        </w:tc>
      </w:tr>
      <w:tr w:rsidR="004034EB" w:rsidRPr="00BE2677" w:rsidTr="00D8187E">
        <w:trPr>
          <w:trHeight w:val="284"/>
        </w:trPr>
        <w:tc>
          <w:tcPr>
            <w:tcW w:w="1717" w:type="dxa"/>
            <w:shd w:val="clear" w:color="auto" w:fill="auto"/>
            <w:vAlign w:val="center"/>
            <w:hideMark/>
          </w:tcPr>
          <w:p w:rsidR="004034EB" w:rsidRPr="00BE2677" w:rsidRDefault="004034EB" w:rsidP="001356A8">
            <w:pPr>
              <w:jc w:val="center"/>
              <w:rPr>
                <w:rFonts w:ascii="宋体" w:hAnsi="宋体" w:cs="宋体"/>
                <w:b/>
                <w:bCs/>
                <w:sz w:val="20"/>
              </w:rPr>
            </w:pPr>
            <w:r w:rsidRPr="00BE2677">
              <w:rPr>
                <w:rFonts w:ascii="宋体" w:hAnsi="宋体" w:cs="宋体" w:hint="eastAsia"/>
                <w:b/>
                <w:bCs/>
                <w:sz w:val="20"/>
              </w:rPr>
              <w:t>可售面积</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3645.4</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平方米</w:t>
            </w:r>
          </w:p>
        </w:tc>
        <w:tc>
          <w:tcPr>
            <w:tcW w:w="4047"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合计</w:t>
            </w:r>
          </w:p>
        </w:tc>
      </w:tr>
      <w:tr w:rsidR="004034EB" w:rsidRPr="00BE2677" w:rsidTr="00D8187E">
        <w:trPr>
          <w:trHeight w:val="349"/>
        </w:trPr>
        <w:tc>
          <w:tcPr>
            <w:tcW w:w="1717" w:type="dxa"/>
            <w:shd w:val="clear" w:color="auto" w:fill="auto"/>
            <w:vAlign w:val="center"/>
            <w:hideMark/>
          </w:tcPr>
          <w:p w:rsidR="004034EB" w:rsidRPr="00BE2677" w:rsidRDefault="004034EB" w:rsidP="001356A8">
            <w:pPr>
              <w:jc w:val="right"/>
              <w:rPr>
                <w:rFonts w:ascii="宋体" w:hAnsi="宋体" w:cs="宋体"/>
                <w:b/>
                <w:bCs/>
                <w:sz w:val="20"/>
              </w:rPr>
            </w:pPr>
            <w:r w:rsidRPr="00BE2677">
              <w:rPr>
                <w:rFonts w:ascii="宋体" w:hAnsi="宋体" w:cs="宋体" w:hint="eastAsia"/>
                <w:b/>
                <w:bCs/>
                <w:sz w:val="20"/>
              </w:rPr>
              <w:t>其中：住宅</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 xml:space="preserve">3045.17 </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平方米</w:t>
            </w:r>
          </w:p>
        </w:tc>
        <w:tc>
          <w:tcPr>
            <w:tcW w:w="4047" w:type="dxa"/>
            <w:shd w:val="clear" w:color="auto" w:fill="auto"/>
            <w:vAlign w:val="center"/>
            <w:hideMark/>
          </w:tcPr>
          <w:p w:rsidR="004034EB" w:rsidRPr="00BE2677" w:rsidRDefault="004034EB" w:rsidP="001356A8">
            <w:pPr>
              <w:jc w:val="center"/>
              <w:rPr>
                <w:rFonts w:ascii="宋体" w:hAnsi="宋体" w:cs="宋体"/>
                <w:sz w:val="20"/>
              </w:rPr>
            </w:pPr>
            <w:proofErr w:type="gramStart"/>
            <w:r w:rsidRPr="00BE2677">
              <w:rPr>
                <w:rFonts w:ascii="宋体" w:hAnsi="宋体" w:cs="宋体" w:hint="eastAsia"/>
                <w:sz w:val="20"/>
              </w:rPr>
              <w:t>计容面积</w:t>
            </w:r>
            <w:proofErr w:type="gramEnd"/>
            <w:r w:rsidRPr="00BE2677">
              <w:rPr>
                <w:rFonts w:ascii="宋体" w:hAnsi="宋体" w:cs="宋体" w:hint="eastAsia"/>
                <w:sz w:val="20"/>
              </w:rPr>
              <w:t>扣减物业管理用房分摊面积50，扣除政府配建面积：3401.29-50-306.12=3045.17</w:t>
            </w:r>
          </w:p>
        </w:tc>
      </w:tr>
      <w:tr w:rsidR="004034EB" w:rsidRPr="00BE2677" w:rsidTr="00D8187E">
        <w:trPr>
          <w:trHeight w:val="349"/>
        </w:trPr>
        <w:tc>
          <w:tcPr>
            <w:tcW w:w="1717" w:type="dxa"/>
            <w:shd w:val="clear" w:color="auto" w:fill="auto"/>
            <w:vAlign w:val="center"/>
            <w:hideMark/>
          </w:tcPr>
          <w:p w:rsidR="004034EB" w:rsidRPr="00BE2677" w:rsidRDefault="004034EB" w:rsidP="001356A8">
            <w:pPr>
              <w:jc w:val="right"/>
              <w:rPr>
                <w:rFonts w:ascii="宋体" w:hAnsi="宋体" w:cs="宋体"/>
                <w:b/>
                <w:bCs/>
                <w:sz w:val="20"/>
              </w:rPr>
            </w:pPr>
            <w:r w:rsidRPr="00BE2677">
              <w:rPr>
                <w:rFonts w:ascii="宋体" w:hAnsi="宋体" w:cs="宋体" w:hint="eastAsia"/>
                <w:b/>
                <w:bCs/>
                <w:sz w:val="20"/>
              </w:rPr>
              <w:t>商业</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 xml:space="preserve">600.23 </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平方米</w:t>
            </w:r>
          </w:p>
        </w:tc>
        <w:tc>
          <w:tcPr>
            <w:tcW w:w="4047"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 xml:space="preserve">　</w:t>
            </w:r>
            <w:r>
              <w:rPr>
                <w:rFonts w:ascii="宋体" w:hAnsi="宋体" w:cs="宋体" w:hint="eastAsia"/>
                <w:sz w:val="20"/>
              </w:rPr>
              <w:t>-</w:t>
            </w:r>
          </w:p>
        </w:tc>
      </w:tr>
      <w:tr w:rsidR="004034EB" w:rsidRPr="00BE2677" w:rsidTr="00D8187E">
        <w:trPr>
          <w:trHeight w:val="277"/>
        </w:trPr>
        <w:tc>
          <w:tcPr>
            <w:tcW w:w="1717" w:type="dxa"/>
            <w:shd w:val="clear" w:color="auto" w:fill="auto"/>
            <w:vAlign w:val="center"/>
            <w:hideMark/>
          </w:tcPr>
          <w:p w:rsidR="004034EB" w:rsidRPr="00BE2677" w:rsidRDefault="004034EB" w:rsidP="001356A8">
            <w:pPr>
              <w:jc w:val="center"/>
              <w:rPr>
                <w:rFonts w:ascii="宋体" w:hAnsi="宋体" w:cs="宋体"/>
                <w:b/>
                <w:bCs/>
                <w:sz w:val="20"/>
              </w:rPr>
            </w:pPr>
            <w:r w:rsidRPr="00BE2677">
              <w:rPr>
                <w:rFonts w:ascii="宋体" w:hAnsi="宋体" w:cs="宋体" w:hint="eastAsia"/>
                <w:b/>
                <w:bCs/>
                <w:sz w:val="20"/>
              </w:rPr>
              <w:t>不可</w:t>
            </w:r>
            <w:proofErr w:type="gramStart"/>
            <w:r w:rsidRPr="00BE2677">
              <w:rPr>
                <w:rFonts w:ascii="宋体" w:hAnsi="宋体" w:cs="宋体" w:hint="eastAsia"/>
                <w:b/>
                <w:bCs/>
                <w:sz w:val="20"/>
              </w:rPr>
              <w:t>售配套</w:t>
            </w:r>
            <w:proofErr w:type="gramEnd"/>
            <w:r w:rsidRPr="00BE2677">
              <w:rPr>
                <w:rFonts w:ascii="宋体" w:hAnsi="宋体" w:cs="宋体" w:hint="eastAsia"/>
                <w:b/>
                <w:bCs/>
                <w:sz w:val="20"/>
              </w:rPr>
              <w:t>设施面积</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 xml:space="preserve">356.12 </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平方米</w:t>
            </w:r>
          </w:p>
        </w:tc>
        <w:tc>
          <w:tcPr>
            <w:tcW w:w="4047"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合计</w:t>
            </w:r>
          </w:p>
        </w:tc>
      </w:tr>
      <w:tr w:rsidR="004034EB" w:rsidRPr="00BE2677" w:rsidTr="00D8187E">
        <w:trPr>
          <w:trHeight w:val="277"/>
        </w:trPr>
        <w:tc>
          <w:tcPr>
            <w:tcW w:w="1717" w:type="dxa"/>
            <w:shd w:val="clear" w:color="auto" w:fill="auto"/>
            <w:vAlign w:val="center"/>
            <w:hideMark/>
          </w:tcPr>
          <w:p w:rsidR="004034EB" w:rsidRPr="00BE2677" w:rsidRDefault="004034EB" w:rsidP="001356A8">
            <w:pPr>
              <w:jc w:val="right"/>
              <w:rPr>
                <w:rFonts w:ascii="宋体" w:hAnsi="宋体" w:cs="宋体"/>
                <w:b/>
                <w:bCs/>
                <w:sz w:val="20"/>
              </w:rPr>
            </w:pPr>
            <w:r w:rsidRPr="00BE2677">
              <w:rPr>
                <w:rFonts w:ascii="宋体" w:hAnsi="宋体" w:cs="宋体" w:hint="eastAsia"/>
                <w:b/>
                <w:bCs/>
                <w:sz w:val="20"/>
              </w:rPr>
              <w:t>其中：政府配建</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 xml:space="preserve">306.12 </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平方米</w:t>
            </w:r>
          </w:p>
        </w:tc>
        <w:tc>
          <w:tcPr>
            <w:tcW w:w="4047" w:type="dxa"/>
            <w:shd w:val="clear" w:color="auto" w:fill="auto"/>
            <w:vAlign w:val="center"/>
            <w:hideMark/>
          </w:tcPr>
          <w:p w:rsidR="004034EB" w:rsidRPr="00BE2677" w:rsidRDefault="004034EB" w:rsidP="001356A8">
            <w:pPr>
              <w:jc w:val="center"/>
              <w:rPr>
                <w:rFonts w:ascii="宋体" w:hAnsi="宋体" w:cs="宋体"/>
                <w:sz w:val="20"/>
              </w:rPr>
            </w:pPr>
            <w:r>
              <w:rPr>
                <w:rFonts w:ascii="宋体" w:hAnsi="宋体" w:cs="宋体" w:hint="eastAsia"/>
                <w:sz w:val="20"/>
              </w:rPr>
              <w:t>根据《关于印发（中山市建设用地配建公建设施规划管理暂行办法）的通知》（中</w:t>
            </w:r>
            <w:proofErr w:type="gramStart"/>
            <w:r>
              <w:rPr>
                <w:rFonts w:ascii="宋体" w:hAnsi="宋体" w:cs="宋体" w:hint="eastAsia"/>
                <w:sz w:val="20"/>
              </w:rPr>
              <w:t>规</w:t>
            </w:r>
            <w:proofErr w:type="gramEnd"/>
            <w:r>
              <w:rPr>
                <w:rFonts w:ascii="宋体" w:hAnsi="宋体" w:cs="宋体" w:hint="eastAsia"/>
                <w:sz w:val="20"/>
              </w:rPr>
              <w:t>通[2015]72号），应提供总用地面积的8%和</w:t>
            </w:r>
            <w:proofErr w:type="gramStart"/>
            <w:r>
              <w:rPr>
                <w:rFonts w:ascii="宋体" w:hAnsi="宋体" w:cs="宋体" w:hint="eastAsia"/>
                <w:sz w:val="20"/>
              </w:rPr>
              <w:t>总住宅</w:t>
            </w:r>
            <w:proofErr w:type="gramEnd"/>
            <w:r>
              <w:rPr>
                <w:rFonts w:ascii="宋体" w:hAnsi="宋体" w:cs="宋体" w:hint="eastAsia"/>
                <w:sz w:val="20"/>
              </w:rPr>
              <w:t>建筑面积的9%作为配套公建设施。</w:t>
            </w:r>
          </w:p>
        </w:tc>
      </w:tr>
      <w:tr w:rsidR="004034EB" w:rsidRPr="00BE2677" w:rsidTr="00D8187E">
        <w:trPr>
          <w:trHeight w:val="575"/>
        </w:trPr>
        <w:tc>
          <w:tcPr>
            <w:tcW w:w="1717" w:type="dxa"/>
            <w:shd w:val="clear" w:color="auto" w:fill="auto"/>
            <w:vAlign w:val="center"/>
            <w:hideMark/>
          </w:tcPr>
          <w:p w:rsidR="004034EB" w:rsidRPr="00BE2677" w:rsidRDefault="004034EB" w:rsidP="001356A8">
            <w:pPr>
              <w:jc w:val="right"/>
              <w:rPr>
                <w:rFonts w:ascii="宋体" w:hAnsi="宋体" w:cs="宋体"/>
                <w:b/>
                <w:bCs/>
                <w:sz w:val="20"/>
              </w:rPr>
            </w:pPr>
            <w:r w:rsidRPr="00BE2677">
              <w:rPr>
                <w:rFonts w:ascii="宋体" w:hAnsi="宋体" w:cs="宋体" w:hint="eastAsia"/>
                <w:b/>
                <w:bCs/>
                <w:sz w:val="20"/>
              </w:rPr>
              <w:t>物业管理用房</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50</w:t>
            </w:r>
          </w:p>
        </w:tc>
        <w:tc>
          <w:tcPr>
            <w:tcW w:w="1716"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平方米</w:t>
            </w:r>
          </w:p>
        </w:tc>
        <w:tc>
          <w:tcPr>
            <w:tcW w:w="4047" w:type="dxa"/>
            <w:shd w:val="clear" w:color="auto" w:fill="auto"/>
            <w:vAlign w:val="center"/>
            <w:hideMark/>
          </w:tcPr>
          <w:p w:rsidR="004034EB" w:rsidRPr="00BE2677" w:rsidRDefault="004034EB" w:rsidP="001356A8">
            <w:pPr>
              <w:jc w:val="center"/>
              <w:rPr>
                <w:rFonts w:ascii="宋体" w:hAnsi="宋体" w:cs="宋体"/>
                <w:sz w:val="20"/>
              </w:rPr>
            </w:pPr>
            <w:r w:rsidRPr="00BE2677">
              <w:rPr>
                <w:rFonts w:ascii="宋体" w:hAnsi="宋体" w:cs="宋体" w:hint="eastAsia"/>
                <w:sz w:val="20"/>
              </w:rPr>
              <w:t>根据《广东物业管理条例》，建设单位应当按照不少于物业管理区域总建筑面积千分之二的比例，在物业管理区域内配置物业服务用房，最低不少于50平方米，最高不超过300平方米</w:t>
            </w:r>
          </w:p>
        </w:tc>
      </w:tr>
    </w:tbl>
    <w:p w:rsidR="00C048AF" w:rsidRDefault="004034EB" w:rsidP="004034EB">
      <w:pPr>
        <w:tabs>
          <w:tab w:val="left" w:pos="709"/>
        </w:tabs>
        <w:topLinePunct/>
        <w:spacing w:line="360" w:lineRule="exact"/>
        <w:ind w:firstLineChars="157" w:firstLine="283"/>
        <w:textAlignment w:val="bottom"/>
        <w:rPr>
          <w:rFonts w:ascii="宋体" w:hAnsi="宋体"/>
          <w:sz w:val="18"/>
          <w:szCs w:val="18"/>
          <w:shd w:val="clear" w:color="auto" w:fill="FFFFFF" w:themeFill="background1"/>
        </w:rPr>
      </w:pPr>
      <w:r>
        <w:rPr>
          <w:rFonts w:ascii="宋体" w:hAnsi="宋体" w:hint="eastAsia"/>
          <w:sz w:val="18"/>
          <w:szCs w:val="18"/>
          <w:shd w:val="clear" w:color="auto" w:fill="FFFFFF" w:themeFill="background1"/>
        </w:rPr>
        <w:t xml:space="preserve"> 2、根据《土地产权证》记载，估价对象于价值时点已抵押，查封状况不详。</w:t>
      </w:r>
    </w:p>
    <w:p w:rsidR="004034EB" w:rsidRPr="004034EB" w:rsidRDefault="004034EB" w:rsidP="004034EB">
      <w:pPr>
        <w:tabs>
          <w:tab w:val="left" w:pos="709"/>
        </w:tabs>
        <w:topLinePunct/>
        <w:spacing w:line="360" w:lineRule="exact"/>
        <w:ind w:firstLineChars="200" w:firstLine="360"/>
        <w:textAlignment w:val="bottom"/>
        <w:rPr>
          <w:rFonts w:ascii="宋体" w:hAnsi="宋体"/>
          <w:sz w:val="18"/>
          <w:szCs w:val="18"/>
        </w:rPr>
      </w:pPr>
      <w:r>
        <w:rPr>
          <w:rFonts w:ascii="宋体" w:hAnsi="宋体" w:hint="eastAsia"/>
          <w:sz w:val="18"/>
          <w:szCs w:val="18"/>
          <w:shd w:val="clear" w:color="auto" w:fill="FFFFFF" w:themeFill="background1"/>
        </w:rPr>
        <w:t>3、根据《中山市人民政府关于印发中山市闲置土地处置实施办法的通知》第二章第（二）点：国有建设用地使用权有偿使用合同、划拨批准文件约定或规定的动工开发日期，或者约定、规定不明确的</w:t>
      </w:r>
      <w:proofErr w:type="gramStart"/>
      <w:r>
        <w:rPr>
          <w:rFonts w:ascii="宋体" w:hAnsi="宋体" w:hint="eastAsia"/>
          <w:sz w:val="18"/>
          <w:szCs w:val="18"/>
          <w:shd w:val="clear" w:color="auto" w:fill="FFFFFF" w:themeFill="background1"/>
        </w:rPr>
        <w:t>的</w:t>
      </w:r>
      <w:proofErr w:type="gramEnd"/>
      <w:r>
        <w:rPr>
          <w:rFonts w:ascii="宋体" w:hAnsi="宋体" w:hint="eastAsia"/>
          <w:sz w:val="18"/>
          <w:szCs w:val="18"/>
          <w:shd w:val="clear" w:color="auto" w:fill="FFFFFF" w:themeFill="background1"/>
        </w:rPr>
        <w:t>，以实际支付土地之日起一年为动工开发日期，超过上述日期满一年未动工开发可认定为闲置土地。估价对象于价值时点为待建空地，空置时间超过一年，涉嫌土地闲置。</w:t>
      </w:r>
    </w:p>
    <w:p w:rsidR="00C048AF" w:rsidRDefault="004034EB">
      <w:pPr>
        <w:tabs>
          <w:tab w:val="left" w:pos="709"/>
        </w:tabs>
        <w:topLinePunct/>
        <w:spacing w:line="360" w:lineRule="exact"/>
        <w:ind w:firstLineChars="200" w:firstLine="360"/>
        <w:textAlignment w:val="bottom"/>
        <w:rPr>
          <w:rFonts w:ascii="宋体" w:hAnsi="宋体"/>
          <w:sz w:val="18"/>
          <w:szCs w:val="18"/>
        </w:rPr>
      </w:pPr>
      <w:r>
        <w:rPr>
          <w:rFonts w:ascii="宋体" w:hAnsi="宋体" w:hint="eastAsia"/>
          <w:sz w:val="18"/>
          <w:szCs w:val="18"/>
        </w:rPr>
        <w:t>4、估价结果不包含动产、相关债权债务、特许经营权等其他财产和权益。</w:t>
      </w:r>
    </w:p>
    <w:p w:rsidR="00C048AF" w:rsidRDefault="004034EB">
      <w:pPr>
        <w:tabs>
          <w:tab w:val="left" w:pos="709"/>
        </w:tabs>
        <w:topLinePunct/>
        <w:spacing w:line="360" w:lineRule="exact"/>
        <w:ind w:firstLineChars="200" w:firstLine="360"/>
        <w:textAlignment w:val="bottom"/>
        <w:rPr>
          <w:rFonts w:ascii="宋体" w:hAnsi="宋体"/>
          <w:sz w:val="18"/>
          <w:szCs w:val="18"/>
        </w:rPr>
      </w:pPr>
      <w:r>
        <w:rPr>
          <w:rFonts w:ascii="宋体" w:hAnsi="宋体" w:hint="eastAsia"/>
          <w:sz w:val="18"/>
          <w:szCs w:val="18"/>
        </w:rPr>
        <w:t>5、估价结果的影响因素不包括估价对象原有的担保物权和其他法定优先受偿权，也不包括原有的租赁权和用益物权。</w:t>
      </w:r>
    </w:p>
    <w:p w:rsidR="00C048AF" w:rsidRDefault="004034EB">
      <w:pPr>
        <w:tabs>
          <w:tab w:val="left" w:pos="709"/>
        </w:tabs>
        <w:topLinePunct/>
        <w:spacing w:line="360" w:lineRule="exact"/>
        <w:ind w:firstLineChars="200" w:firstLine="360"/>
        <w:textAlignment w:val="bottom"/>
        <w:rPr>
          <w:rFonts w:ascii="宋体" w:hAnsi="宋体"/>
          <w:sz w:val="18"/>
          <w:szCs w:val="18"/>
        </w:rPr>
      </w:pPr>
      <w:r>
        <w:rPr>
          <w:rFonts w:ascii="宋体" w:hAnsi="宋体" w:hint="eastAsia"/>
          <w:sz w:val="18"/>
          <w:szCs w:val="18"/>
        </w:rPr>
        <w:t>6、估价结果没有扣除拍卖过程发生的处置费用和税金。</w:t>
      </w:r>
    </w:p>
    <w:p w:rsidR="00C048AF" w:rsidRDefault="004034EB">
      <w:pPr>
        <w:tabs>
          <w:tab w:val="left" w:pos="709"/>
        </w:tabs>
        <w:topLinePunct/>
        <w:spacing w:line="360" w:lineRule="exact"/>
        <w:ind w:firstLineChars="200" w:firstLine="360"/>
        <w:textAlignment w:val="bottom"/>
        <w:rPr>
          <w:rFonts w:ascii="宋体" w:hAnsi="宋体"/>
          <w:sz w:val="18"/>
          <w:szCs w:val="18"/>
        </w:rPr>
      </w:pPr>
      <w:r>
        <w:rPr>
          <w:rFonts w:ascii="宋体" w:hAnsi="宋体" w:hint="eastAsia"/>
          <w:sz w:val="18"/>
          <w:szCs w:val="18"/>
        </w:rPr>
        <w:t>7、估价结果不应作为价格实现的保证。</w:t>
      </w:r>
    </w:p>
    <w:p w:rsidR="00C048AF" w:rsidRDefault="004034EB">
      <w:pPr>
        <w:tabs>
          <w:tab w:val="left" w:pos="709"/>
        </w:tabs>
        <w:topLinePunct/>
        <w:spacing w:line="360" w:lineRule="exact"/>
        <w:ind w:firstLineChars="200" w:firstLine="360"/>
        <w:textAlignment w:val="bottom"/>
        <w:rPr>
          <w:rFonts w:ascii="宋体" w:hAnsi="宋体"/>
          <w:sz w:val="18"/>
          <w:szCs w:val="18"/>
        </w:rPr>
      </w:pPr>
      <w:r>
        <w:rPr>
          <w:rFonts w:ascii="宋体" w:hAnsi="宋体" w:hint="eastAsia"/>
          <w:sz w:val="18"/>
          <w:szCs w:val="18"/>
        </w:rPr>
        <w:t>8、鉴于估价对象所在地目前的房地产市场行情变化状况，本估价报告使用期限自估价报告出具之日起不超过一年。</w:t>
      </w:r>
    </w:p>
    <w:p w:rsidR="00C048AF" w:rsidRDefault="004034EB" w:rsidP="009F2BA0">
      <w:pPr>
        <w:wordWrap w:val="0"/>
        <w:spacing w:beforeLines="300" w:line="360" w:lineRule="auto"/>
        <w:ind w:firstLineChars="1500" w:firstLine="3600"/>
        <w:jc w:val="left"/>
        <w:rPr>
          <w:rFonts w:asciiTheme="minorEastAsia" w:eastAsiaTheme="minorEastAsia" w:hAnsiTheme="minorEastAsia" w:cs="Arial"/>
          <w:color w:val="000000" w:themeColor="text1"/>
          <w:kern w:val="2"/>
          <w:sz w:val="24"/>
          <w:szCs w:val="24"/>
        </w:rPr>
      </w:pPr>
      <w:r>
        <w:rPr>
          <w:rFonts w:asciiTheme="minorEastAsia" w:eastAsiaTheme="minorEastAsia" w:hAnsiTheme="minorEastAsia" w:hint="eastAsia"/>
          <w:color w:val="000000" w:themeColor="text1"/>
          <w:sz w:val="24"/>
          <w:szCs w:val="24"/>
        </w:rPr>
        <w:t>广东</w:t>
      </w:r>
      <w:proofErr w:type="gramStart"/>
      <w:r>
        <w:rPr>
          <w:rFonts w:asciiTheme="minorEastAsia" w:eastAsiaTheme="minorEastAsia" w:hAnsiTheme="minorEastAsia" w:hint="eastAsia"/>
          <w:color w:val="000000" w:themeColor="text1"/>
          <w:sz w:val="24"/>
          <w:szCs w:val="24"/>
        </w:rPr>
        <w:t>正拓土地</w:t>
      </w:r>
      <w:proofErr w:type="gramEnd"/>
      <w:r>
        <w:rPr>
          <w:rFonts w:asciiTheme="minorEastAsia" w:eastAsiaTheme="minorEastAsia" w:hAnsiTheme="minorEastAsia" w:hint="eastAsia"/>
          <w:color w:val="000000" w:themeColor="text1"/>
          <w:sz w:val="24"/>
          <w:szCs w:val="24"/>
        </w:rPr>
        <w:t>房地产与资产评估有限公司</w:t>
      </w:r>
    </w:p>
    <w:p w:rsidR="00C048AF" w:rsidRDefault="004034EB">
      <w:pPr>
        <w:wordWrap w:val="0"/>
        <w:spacing w:line="360" w:lineRule="auto"/>
        <w:ind w:firstLineChars="1500" w:firstLine="3600"/>
        <w:jc w:val="left"/>
        <w:rPr>
          <w:rFonts w:asciiTheme="minorEastAsia" w:eastAsiaTheme="minorEastAsia" w:hAnsiTheme="minorEastAsia" w:cs="Arial"/>
          <w:color w:val="000000" w:themeColor="text1"/>
          <w:kern w:val="2"/>
          <w:sz w:val="24"/>
          <w:szCs w:val="24"/>
        </w:rPr>
      </w:pPr>
      <w:r>
        <w:rPr>
          <w:rFonts w:asciiTheme="minorEastAsia" w:eastAsiaTheme="minorEastAsia" w:hAnsiTheme="minorEastAsia" w:cs="Arial"/>
          <w:color w:val="000000" w:themeColor="text1"/>
          <w:kern w:val="2"/>
          <w:sz w:val="24"/>
          <w:szCs w:val="24"/>
        </w:rPr>
        <w:t>法定代表人：</w:t>
      </w:r>
    </w:p>
    <w:p w:rsidR="00D8187E" w:rsidRDefault="009035D4" w:rsidP="009F2BA0">
      <w:pPr>
        <w:wordWrap w:val="0"/>
        <w:spacing w:beforeLines="100" w:line="360" w:lineRule="auto"/>
        <w:ind w:firstLineChars="1950" w:firstLine="4680"/>
        <w:jc w:val="left"/>
        <w:rPr>
          <w:rFonts w:ascii="宋体" w:hAnsi="宋体" w:cs="宋体"/>
          <w:b/>
          <w:color w:val="000000" w:themeColor="text1"/>
          <w:sz w:val="32"/>
          <w:szCs w:val="32"/>
        </w:rPr>
      </w:pPr>
      <w:r>
        <w:rPr>
          <w:rFonts w:asciiTheme="minorEastAsia" w:eastAsiaTheme="minorEastAsia" w:hAnsiTheme="minorEastAsia" w:cs="Arial" w:hint="eastAsia"/>
          <w:color w:val="000000" w:themeColor="text1"/>
          <w:kern w:val="2"/>
          <w:sz w:val="24"/>
          <w:szCs w:val="24"/>
        </w:rPr>
        <w:t>二〇一九年七月二十二日</w:t>
      </w:r>
      <w:r w:rsidR="00D8187E">
        <w:rPr>
          <w:rFonts w:ascii="宋体" w:hAnsi="宋体" w:cs="宋体"/>
          <w:b/>
          <w:color w:val="000000" w:themeColor="text1"/>
          <w:sz w:val="32"/>
          <w:szCs w:val="32"/>
        </w:rPr>
        <w:br w:type="page"/>
      </w:r>
    </w:p>
    <w:p w:rsidR="00C048AF" w:rsidRDefault="004034EB" w:rsidP="009F2BA0">
      <w:pPr>
        <w:wordWrap w:val="0"/>
        <w:spacing w:beforeLines="100" w:line="240"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lastRenderedPageBreak/>
        <w:t>目录</w:t>
      </w:r>
    </w:p>
    <w:p w:rsidR="00C048AF" w:rsidRDefault="009F2BA0">
      <w:pPr>
        <w:pStyle w:val="10"/>
        <w:tabs>
          <w:tab w:val="right" w:leader="dot" w:pos="9071"/>
        </w:tabs>
        <w:rPr>
          <w:rFonts w:ascii="宋体" w:hAnsi="宋体" w:cs="宋体"/>
          <w:noProof/>
        </w:rPr>
      </w:pPr>
      <w:r w:rsidRPr="009F2BA0">
        <w:rPr>
          <w:rFonts w:ascii="宋体" w:hAnsi="宋体" w:cs="宋体" w:hint="eastAsia"/>
          <w:b w:val="0"/>
          <w:bCs w:val="0"/>
          <w:caps w:val="0"/>
          <w:color w:val="000000" w:themeColor="text1"/>
          <w:szCs w:val="24"/>
        </w:rPr>
        <w:fldChar w:fldCharType="begin"/>
      </w:r>
      <w:r w:rsidR="004034EB">
        <w:rPr>
          <w:rFonts w:ascii="宋体" w:hAnsi="宋体" w:cs="宋体" w:hint="eastAsia"/>
          <w:b w:val="0"/>
          <w:bCs w:val="0"/>
          <w:caps w:val="0"/>
          <w:color w:val="000000" w:themeColor="text1"/>
          <w:szCs w:val="24"/>
        </w:rPr>
        <w:instrText xml:space="preserve"> TOC \o "1-2" \h \z \u </w:instrText>
      </w:r>
      <w:r w:rsidRPr="009F2BA0">
        <w:rPr>
          <w:rFonts w:ascii="宋体" w:hAnsi="宋体" w:cs="宋体" w:hint="eastAsia"/>
          <w:b w:val="0"/>
          <w:bCs w:val="0"/>
          <w:caps w:val="0"/>
          <w:color w:val="000000" w:themeColor="text1"/>
          <w:szCs w:val="24"/>
        </w:rPr>
        <w:fldChar w:fldCharType="separate"/>
      </w:r>
      <w:hyperlink w:anchor="_Toc6216" w:history="1">
        <w:r w:rsidR="004034EB">
          <w:rPr>
            <w:rFonts w:ascii="宋体" w:hAnsi="宋体" w:cs="宋体" w:hint="eastAsia"/>
            <w:noProof/>
          </w:rPr>
          <w:t>一、估价师声明</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_Toc6216 </w:instrText>
        </w:r>
        <w:r>
          <w:rPr>
            <w:rFonts w:ascii="宋体" w:hAnsi="宋体" w:cs="宋体" w:hint="eastAsia"/>
            <w:noProof/>
          </w:rPr>
          <w:fldChar w:fldCharType="separate"/>
        </w:r>
        <w:r w:rsidR="009035D4">
          <w:rPr>
            <w:rFonts w:ascii="宋体" w:hAnsi="宋体" w:cs="宋体"/>
            <w:noProof/>
          </w:rPr>
          <w:t>4</w:t>
        </w:r>
        <w:r>
          <w:rPr>
            <w:rFonts w:ascii="宋体" w:hAnsi="宋体" w:cs="宋体" w:hint="eastAsia"/>
            <w:noProof/>
          </w:rPr>
          <w:fldChar w:fldCharType="end"/>
        </w:r>
      </w:hyperlink>
    </w:p>
    <w:p w:rsidR="00C048AF" w:rsidRDefault="009F2BA0">
      <w:pPr>
        <w:pStyle w:val="10"/>
        <w:tabs>
          <w:tab w:val="right" w:leader="dot" w:pos="9071"/>
        </w:tabs>
        <w:rPr>
          <w:rFonts w:ascii="宋体" w:hAnsi="宋体" w:cs="宋体"/>
          <w:noProof/>
        </w:rPr>
      </w:pPr>
      <w:hyperlink w:anchor="_Toc22725" w:history="1">
        <w:r w:rsidR="004034EB">
          <w:rPr>
            <w:rFonts w:ascii="宋体" w:hAnsi="宋体" w:cs="宋体" w:hint="eastAsia"/>
            <w:noProof/>
          </w:rPr>
          <w:t>二、估价假设和限制条件</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_Toc22725 </w:instrText>
        </w:r>
        <w:r>
          <w:rPr>
            <w:rFonts w:ascii="宋体" w:hAnsi="宋体" w:cs="宋体" w:hint="eastAsia"/>
            <w:noProof/>
          </w:rPr>
          <w:fldChar w:fldCharType="separate"/>
        </w:r>
        <w:r w:rsidR="009035D4">
          <w:rPr>
            <w:rFonts w:ascii="宋体" w:hAnsi="宋体" w:cs="宋体"/>
            <w:noProof/>
          </w:rPr>
          <w:t>5</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13439" w:history="1">
        <w:r w:rsidR="004034EB">
          <w:rPr>
            <w:rFonts w:ascii="宋体" w:hAnsi="宋体" w:cs="宋体" w:hint="eastAsia"/>
            <w:noProof/>
            <w:szCs w:val="24"/>
          </w:rPr>
          <w:t>（一）</w:t>
        </w:r>
        <w:r w:rsidR="004034EB">
          <w:rPr>
            <w:rFonts w:ascii="宋体" w:hAnsi="宋体" w:cs="宋体" w:hint="eastAsia"/>
            <w:noProof/>
          </w:rPr>
          <w:t>本次估价假设</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_Toc13439 </w:instrText>
        </w:r>
        <w:r>
          <w:rPr>
            <w:rFonts w:ascii="宋体" w:hAnsi="宋体" w:cs="宋体" w:hint="eastAsia"/>
            <w:noProof/>
          </w:rPr>
          <w:fldChar w:fldCharType="separate"/>
        </w:r>
        <w:r w:rsidR="009035D4">
          <w:rPr>
            <w:rFonts w:ascii="宋体" w:hAnsi="宋体" w:cs="宋体"/>
            <w:noProof/>
          </w:rPr>
          <w:t>5</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8555" w:history="1">
        <w:r w:rsidR="004034EB">
          <w:rPr>
            <w:rFonts w:ascii="宋体" w:hAnsi="宋体" w:cs="宋体" w:hint="eastAsia"/>
            <w:noProof/>
            <w:szCs w:val="24"/>
          </w:rPr>
          <w:t>（二）本估价报告使用的限制条件</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_Toc8555 </w:instrText>
        </w:r>
        <w:r>
          <w:rPr>
            <w:rFonts w:ascii="宋体" w:hAnsi="宋体" w:cs="宋体" w:hint="eastAsia"/>
            <w:noProof/>
          </w:rPr>
          <w:fldChar w:fldCharType="separate"/>
        </w:r>
        <w:r w:rsidR="009035D4">
          <w:rPr>
            <w:rFonts w:ascii="宋体" w:hAnsi="宋体" w:cs="宋体"/>
            <w:noProof/>
          </w:rPr>
          <w:t>5</w:t>
        </w:r>
        <w:r>
          <w:rPr>
            <w:rFonts w:ascii="宋体" w:hAnsi="宋体" w:cs="宋体" w:hint="eastAsia"/>
            <w:noProof/>
          </w:rPr>
          <w:fldChar w:fldCharType="end"/>
        </w:r>
      </w:hyperlink>
    </w:p>
    <w:p w:rsidR="00C048AF" w:rsidRDefault="009F2BA0">
      <w:pPr>
        <w:pStyle w:val="10"/>
        <w:tabs>
          <w:tab w:val="right" w:leader="dot" w:pos="9071"/>
        </w:tabs>
        <w:rPr>
          <w:rFonts w:ascii="宋体" w:hAnsi="宋体" w:cs="宋体"/>
          <w:noProof/>
        </w:rPr>
      </w:pPr>
      <w:hyperlink w:anchor="_Toc4939" w:history="1">
        <w:r w:rsidR="004034EB">
          <w:rPr>
            <w:rFonts w:ascii="宋体" w:hAnsi="宋体" w:cs="宋体" w:hint="eastAsia"/>
            <w:noProof/>
          </w:rPr>
          <w:t>三、估价结果报告</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_Toc4939 </w:instrText>
        </w:r>
        <w:r>
          <w:rPr>
            <w:rFonts w:ascii="宋体" w:hAnsi="宋体" w:cs="宋体" w:hint="eastAsia"/>
            <w:noProof/>
          </w:rPr>
          <w:fldChar w:fldCharType="separate"/>
        </w:r>
        <w:r w:rsidR="009035D4">
          <w:rPr>
            <w:rFonts w:ascii="宋体" w:hAnsi="宋体" w:cs="宋体"/>
            <w:noProof/>
          </w:rPr>
          <w:t>7</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10481" w:history="1">
        <w:r w:rsidR="004034EB">
          <w:rPr>
            <w:rFonts w:ascii="宋体" w:hAnsi="宋体" w:cs="宋体" w:hint="eastAsia"/>
            <w:noProof/>
            <w:szCs w:val="24"/>
          </w:rPr>
          <w:t>（一）估价委托人</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_Toc10481 </w:instrText>
        </w:r>
        <w:r>
          <w:rPr>
            <w:rFonts w:ascii="宋体" w:hAnsi="宋体" w:cs="宋体" w:hint="eastAsia"/>
            <w:noProof/>
          </w:rPr>
          <w:fldChar w:fldCharType="separate"/>
        </w:r>
        <w:r w:rsidR="009035D4">
          <w:rPr>
            <w:rFonts w:ascii="宋体" w:hAnsi="宋体" w:cs="宋体"/>
            <w:noProof/>
          </w:rPr>
          <w:t>7</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9888" w:history="1">
        <w:r w:rsidR="004034EB">
          <w:rPr>
            <w:rFonts w:ascii="宋体" w:hAnsi="宋体" w:cs="宋体" w:hint="eastAsia"/>
            <w:noProof/>
            <w:szCs w:val="24"/>
          </w:rPr>
          <w:t>（二）房地产估价机构</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_Toc9888 </w:instrText>
        </w:r>
        <w:r>
          <w:rPr>
            <w:rFonts w:ascii="宋体" w:hAnsi="宋体" w:cs="宋体" w:hint="eastAsia"/>
            <w:noProof/>
          </w:rPr>
          <w:fldChar w:fldCharType="separate"/>
        </w:r>
        <w:r w:rsidR="009035D4">
          <w:rPr>
            <w:rFonts w:ascii="宋体" w:hAnsi="宋体" w:cs="宋体"/>
            <w:noProof/>
          </w:rPr>
          <w:t>7</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12386" w:history="1">
        <w:r w:rsidR="004034EB">
          <w:rPr>
            <w:rFonts w:ascii="宋体" w:hAnsi="宋体" w:cs="宋体" w:hint="eastAsia"/>
            <w:noProof/>
            <w:szCs w:val="24"/>
          </w:rPr>
          <w:t>（三）估价目的</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_Toc12386 </w:instrText>
        </w:r>
        <w:r>
          <w:rPr>
            <w:rFonts w:ascii="宋体" w:hAnsi="宋体" w:cs="宋体" w:hint="eastAsia"/>
            <w:noProof/>
          </w:rPr>
          <w:fldChar w:fldCharType="separate"/>
        </w:r>
        <w:r w:rsidR="009035D4">
          <w:rPr>
            <w:rFonts w:ascii="宋体" w:hAnsi="宋体" w:cs="宋体"/>
            <w:noProof/>
          </w:rPr>
          <w:t>7</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3741" w:history="1">
        <w:r w:rsidR="004034EB">
          <w:rPr>
            <w:rFonts w:ascii="宋体" w:hAnsi="宋体" w:cs="宋体" w:hint="eastAsia"/>
            <w:noProof/>
            <w:szCs w:val="24"/>
          </w:rPr>
          <w:t>（四）估价对象</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_Toc3741 </w:instrText>
        </w:r>
        <w:r>
          <w:rPr>
            <w:rFonts w:ascii="宋体" w:hAnsi="宋体" w:cs="宋体" w:hint="eastAsia"/>
            <w:noProof/>
          </w:rPr>
          <w:fldChar w:fldCharType="separate"/>
        </w:r>
        <w:r w:rsidR="009035D4">
          <w:rPr>
            <w:rFonts w:ascii="宋体" w:hAnsi="宋体" w:cs="宋体"/>
            <w:noProof/>
          </w:rPr>
          <w:t>7</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13725" w:history="1">
        <w:r w:rsidR="004034EB">
          <w:rPr>
            <w:rFonts w:ascii="宋体" w:hAnsi="宋体" w:cs="宋体" w:hint="eastAsia"/>
            <w:noProof/>
            <w:szCs w:val="24"/>
          </w:rPr>
          <w:t>（五）价值时点</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_Toc13725 </w:instrText>
        </w:r>
        <w:r>
          <w:rPr>
            <w:rFonts w:ascii="宋体" w:hAnsi="宋体" w:cs="宋体" w:hint="eastAsia"/>
            <w:noProof/>
          </w:rPr>
          <w:fldChar w:fldCharType="separate"/>
        </w:r>
        <w:r w:rsidR="009035D4">
          <w:rPr>
            <w:rFonts w:ascii="宋体" w:hAnsi="宋体" w:cs="宋体"/>
            <w:noProof/>
          </w:rPr>
          <w:t>11</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7925" w:history="1">
        <w:r w:rsidR="004034EB">
          <w:rPr>
            <w:rFonts w:ascii="宋体" w:hAnsi="宋体" w:cs="宋体" w:hint="eastAsia"/>
            <w:noProof/>
            <w:szCs w:val="24"/>
          </w:rPr>
          <w:t>（六）价值类型</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_Toc7925 </w:instrText>
        </w:r>
        <w:r>
          <w:rPr>
            <w:rFonts w:ascii="宋体" w:hAnsi="宋体" w:cs="宋体" w:hint="eastAsia"/>
            <w:noProof/>
          </w:rPr>
          <w:fldChar w:fldCharType="separate"/>
        </w:r>
        <w:r w:rsidR="009035D4">
          <w:rPr>
            <w:rFonts w:ascii="宋体" w:hAnsi="宋体" w:cs="宋体"/>
            <w:noProof/>
          </w:rPr>
          <w:t>11</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7568" w:history="1">
        <w:r w:rsidR="004034EB">
          <w:rPr>
            <w:rFonts w:ascii="宋体" w:hAnsi="宋体" w:cs="宋体" w:hint="eastAsia"/>
            <w:noProof/>
            <w:szCs w:val="24"/>
          </w:rPr>
          <w:t>（七）估价原则</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_Toc7568 </w:instrText>
        </w:r>
        <w:r>
          <w:rPr>
            <w:rFonts w:ascii="宋体" w:hAnsi="宋体" w:cs="宋体" w:hint="eastAsia"/>
            <w:noProof/>
          </w:rPr>
          <w:fldChar w:fldCharType="separate"/>
        </w:r>
        <w:r w:rsidR="009035D4">
          <w:rPr>
            <w:rFonts w:ascii="宋体" w:hAnsi="宋体" w:cs="宋体"/>
            <w:noProof/>
          </w:rPr>
          <w:t>11</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12486" w:history="1">
        <w:r w:rsidR="004034EB">
          <w:rPr>
            <w:rFonts w:ascii="宋体" w:hAnsi="宋体" w:cs="宋体" w:hint="eastAsia"/>
            <w:noProof/>
            <w:szCs w:val="24"/>
          </w:rPr>
          <w:t>（八）估价依据</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_Toc12486 </w:instrText>
        </w:r>
        <w:r>
          <w:rPr>
            <w:rFonts w:ascii="宋体" w:hAnsi="宋体" w:cs="宋体" w:hint="eastAsia"/>
            <w:noProof/>
          </w:rPr>
          <w:fldChar w:fldCharType="separate"/>
        </w:r>
        <w:r w:rsidR="009035D4">
          <w:rPr>
            <w:rFonts w:ascii="宋体" w:hAnsi="宋体" w:cs="宋体"/>
            <w:noProof/>
          </w:rPr>
          <w:t>12</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19776" w:history="1">
        <w:r w:rsidR="004034EB">
          <w:rPr>
            <w:rFonts w:ascii="宋体" w:hAnsi="宋体" w:cs="宋体" w:hint="eastAsia"/>
            <w:noProof/>
            <w:szCs w:val="24"/>
          </w:rPr>
          <w:t>（九）估价方法</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_Toc19776 </w:instrText>
        </w:r>
        <w:r>
          <w:rPr>
            <w:rFonts w:ascii="宋体" w:hAnsi="宋体" w:cs="宋体" w:hint="eastAsia"/>
            <w:noProof/>
          </w:rPr>
          <w:fldChar w:fldCharType="separate"/>
        </w:r>
        <w:r w:rsidR="009035D4">
          <w:rPr>
            <w:rFonts w:ascii="宋体" w:hAnsi="宋体" w:cs="宋体"/>
            <w:noProof/>
          </w:rPr>
          <w:t>12</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11250" w:history="1">
        <w:r w:rsidR="004034EB">
          <w:rPr>
            <w:rFonts w:ascii="宋体" w:hAnsi="宋体" w:cs="宋体" w:hint="eastAsia"/>
            <w:noProof/>
            <w:szCs w:val="24"/>
          </w:rPr>
          <w:t>（十）估价结果</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_Toc11250 </w:instrText>
        </w:r>
        <w:r>
          <w:rPr>
            <w:rFonts w:ascii="宋体" w:hAnsi="宋体" w:cs="宋体" w:hint="eastAsia"/>
            <w:noProof/>
          </w:rPr>
          <w:fldChar w:fldCharType="separate"/>
        </w:r>
        <w:r w:rsidR="009035D4">
          <w:rPr>
            <w:rFonts w:ascii="宋体" w:hAnsi="宋体" w:cs="宋体"/>
            <w:noProof/>
          </w:rPr>
          <w:t>14</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4141" w:history="1">
        <w:r w:rsidR="004034EB">
          <w:rPr>
            <w:rFonts w:ascii="宋体" w:hAnsi="宋体" w:cs="宋体" w:hint="eastAsia"/>
            <w:noProof/>
            <w:szCs w:val="24"/>
          </w:rPr>
          <w:t>（十一）评估专业人员</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_Toc4141 </w:instrText>
        </w:r>
        <w:r>
          <w:rPr>
            <w:rFonts w:ascii="宋体" w:hAnsi="宋体" w:cs="宋体" w:hint="eastAsia"/>
            <w:noProof/>
          </w:rPr>
          <w:fldChar w:fldCharType="separate"/>
        </w:r>
        <w:r w:rsidR="009035D4">
          <w:rPr>
            <w:rFonts w:ascii="宋体" w:hAnsi="宋体" w:cs="宋体"/>
            <w:noProof/>
          </w:rPr>
          <w:t>15</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19574" w:history="1">
        <w:r w:rsidR="004034EB">
          <w:rPr>
            <w:rFonts w:ascii="宋体" w:hAnsi="宋体" w:cs="宋体" w:hint="eastAsia"/>
            <w:noProof/>
            <w:szCs w:val="24"/>
          </w:rPr>
          <w:t>（十二）实地查勘日期</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_Toc19574 </w:instrText>
        </w:r>
        <w:r>
          <w:rPr>
            <w:rFonts w:ascii="宋体" w:hAnsi="宋体" w:cs="宋体" w:hint="eastAsia"/>
            <w:noProof/>
          </w:rPr>
          <w:fldChar w:fldCharType="separate"/>
        </w:r>
        <w:r w:rsidR="009035D4">
          <w:rPr>
            <w:rFonts w:ascii="宋体" w:hAnsi="宋体" w:cs="宋体"/>
            <w:noProof/>
          </w:rPr>
          <w:t>15</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24285" w:history="1">
        <w:r w:rsidR="004034EB">
          <w:rPr>
            <w:rFonts w:ascii="宋体" w:hAnsi="宋体" w:cs="宋体" w:hint="eastAsia"/>
            <w:noProof/>
            <w:szCs w:val="24"/>
          </w:rPr>
          <w:t>（十三）估价作业日期</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_Toc24285 </w:instrText>
        </w:r>
        <w:r>
          <w:rPr>
            <w:rFonts w:ascii="宋体" w:hAnsi="宋体" w:cs="宋体" w:hint="eastAsia"/>
            <w:noProof/>
          </w:rPr>
          <w:fldChar w:fldCharType="separate"/>
        </w:r>
        <w:r w:rsidR="009035D4">
          <w:rPr>
            <w:rFonts w:ascii="宋体" w:hAnsi="宋体" w:cs="宋体"/>
            <w:noProof/>
          </w:rPr>
          <w:t>15</w:t>
        </w:r>
        <w:r>
          <w:rPr>
            <w:rFonts w:ascii="宋体" w:hAnsi="宋体" w:cs="宋体" w:hint="eastAsia"/>
            <w:noProof/>
          </w:rPr>
          <w:fldChar w:fldCharType="end"/>
        </w:r>
      </w:hyperlink>
    </w:p>
    <w:p w:rsidR="00C048AF" w:rsidRDefault="009F2BA0">
      <w:pPr>
        <w:pStyle w:val="20"/>
        <w:tabs>
          <w:tab w:val="right" w:leader="dot" w:pos="9071"/>
        </w:tabs>
        <w:rPr>
          <w:rFonts w:ascii="宋体" w:hAnsi="宋体" w:cs="宋体"/>
          <w:noProof/>
        </w:rPr>
      </w:pPr>
      <w:hyperlink w:anchor="_Toc2905" w:history="1">
        <w:r w:rsidR="004034EB">
          <w:rPr>
            <w:rFonts w:ascii="宋体" w:hAnsi="宋体" w:cs="宋体" w:hint="eastAsia"/>
            <w:noProof/>
            <w:szCs w:val="24"/>
          </w:rPr>
          <w:t>（十四）估价报告使用期限</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_Toc2905 </w:instrText>
        </w:r>
        <w:r>
          <w:rPr>
            <w:rFonts w:ascii="宋体" w:hAnsi="宋体" w:cs="宋体" w:hint="eastAsia"/>
            <w:noProof/>
          </w:rPr>
          <w:fldChar w:fldCharType="separate"/>
        </w:r>
        <w:r w:rsidR="009035D4">
          <w:rPr>
            <w:rFonts w:ascii="宋体" w:hAnsi="宋体" w:cs="宋体"/>
            <w:noProof/>
          </w:rPr>
          <w:t>15</w:t>
        </w:r>
        <w:r>
          <w:rPr>
            <w:rFonts w:ascii="宋体" w:hAnsi="宋体" w:cs="宋体" w:hint="eastAsia"/>
            <w:noProof/>
          </w:rPr>
          <w:fldChar w:fldCharType="end"/>
        </w:r>
      </w:hyperlink>
    </w:p>
    <w:p w:rsidR="00C048AF" w:rsidRDefault="009F2BA0">
      <w:pPr>
        <w:pStyle w:val="10"/>
        <w:tabs>
          <w:tab w:val="right" w:leader="dot" w:pos="9071"/>
        </w:tabs>
        <w:rPr>
          <w:rFonts w:ascii="宋体" w:hAnsi="宋体" w:cs="宋体"/>
          <w:noProof/>
        </w:rPr>
      </w:pPr>
      <w:hyperlink w:anchor="_Toc28289" w:history="1">
        <w:r w:rsidR="004034EB">
          <w:rPr>
            <w:rFonts w:ascii="宋体" w:hAnsi="宋体" w:cs="宋体" w:hint="eastAsia"/>
            <w:noProof/>
          </w:rPr>
          <w:t>四、</w:t>
        </w:r>
        <w:r w:rsidR="004034EB">
          <w:rPr>
            <w:rFonts w:ascii="宋体" w:hAnsi="宋体" w:cs="宋体" w:hint="eastAsia"/>
            <w:noProof/>
            <w:spacing w:val="100"/>
          </w:rPr>
          <w:t>附件</w:t>
        </w:r>
        <w:r w:rsidR="004034EB">
          <w:rPr>
            <w:rFonts w:ascii="宋体" w:hAnsi="宋体" w:cs="宋体" w:hint="eastAsia"/>
            <w:noProof/>
          </w:rPr>
          <w:tab/>
        </w:r>
        <w:r>
          <w:rPr>
            <w:rFonts w:ascii="宋体" w:hAnsi="宋体" w:cs="宋体" w:hint="eastAsia"/>
            <w:noProof/>
          </w:rPr>
          <w:fldChar w:fldCharType="begin"/>
        </w:r>
        <w:r w:rsidR="004034EB">
          <w:rPr>
            <w:rFonts w:ascii="宋体" w:hAnsi="宋体" w:cs="宋体" w:hint="eastAsia"/>
            <w:noProof/>
          </w:rPr>
          <w:instrText xml:space="preserve"> PAGEREF _Toc28289 </w:instrText>
        </w:r>
        <w:r>
          <w:rPr>
            <w:rFonts w:ascii="宋体" w:hAnsi="宋体" w:cs="宋体" w:hint="eastAsia"/>
            <w:noProof/>
          </w:rPr>
          <w:fldChar w:fldCharType="separate"/>
        </w:r>
        <w:r w:rsidR="009035D4">
          <w:rPr>
            <w:rFonts w:ascii="宋体" w:hAnsi="宋体" w:cs="宋体"/>
            <w:noProof/>
          </w:rPr>
          <w:t>16</w:t>
        </w:r>
        <w:r>
          <w:rPr>
            <w:rFonts w:ascii="宋体" w:hAnsi="宋体" w:cs="宋体" w:hint="eastAsia"/>
            <w:noProof/>
          </w:rPr>
          <w:fldChar w:fldCharType="end"/>
        </w:r>
      </w:hyperlink>
    </w:p>
    <w:p w:rsidR="00C048AF" w:rsidRDefault="009F2BA0">
      <w:pPr>
        <w:wordWrap w:val="0"/>
        <w:spacing w:line="360" w:lineRule="auto"/>
        <w:ind w:firstLineChars="1500" w:firstLine="3150"/>
        <w:jc w:val="left"/>
        <w:rPr>
          <w:rFonts w:asciiTheme="minorEastAsia" w:eastAsiaTheme="minorEastAsia" w:hAnsiTheme="minorEastAsia"/>
          <w:b/>
          <w:bCs/>
          <w:caps/>
          <w:color w:val="000000" w:themeColor="text1"/>
          <w:sz w:val="24"/>
          <w:szCs w:val="24"/>
        </w:rPr>
        <w:sectPr w:rsidR="00C048AF">
          <w:headerReference w:type="even" r:id="rId11"/>
          <w:headerReference w:type="default" r:id="rId12"/>
          <w:footerReference w:type="default" r:id="rId13"/>
          <w:headerReference w:type="first" r:id="rId14"/>
          <w:pgSz w:w="11906" w:h="16838"/>
          <w:pgMar w:top="1134" w:right="1134" w:bottom="1134" w:left="1134" w:header="624" w:footer="567" w:gutter="567"/>
          <w:pgNumType w:start="1"/>
          <w:cols w:space="425"/>
          <w:docGrid w:type="lines" w:linePitch="312"/>
        </w:sectPr>
      </w:pPr>
      <w:r>
        <w:rPr>
          <w:rFonts w:ascii="宋体" w:hAnsi="宋体" w:cs="宋体" w:hint="eastAsia"/>
          <w:bCs/>
          <w:caps/>
          <w:color w:val="000000" w:themeColor="text1"/>
          <w:szCs w:val="24"/>
        </w:rPr>
        <w:fldChar w:fldCharType="end"/>
      </w:r>
    </w:p>
    <w:p w:rsidR="00C048AF" w:rsidRDefault="004034EB" w:rsidP="00A63CC4">
      <w:pPr>
        <w:pStyle w:val="1"/>
        <w:wordWrap w:val="0"/>
        <w:spacing w:before="312"/>
        <w:rPr>
          <w:color w:val="000000" w:themeColor="text1"/>
        </w:rPr>
      </w:pPr>
      <w:bookmarkStart w:id="0" w:name="_Toc6216"/>
      <w:r>
        <w:rPr>
          <w:color w:val="000000" w:themeColor="text1"/>
        </w:rPr>
        <w:lastRenderedPageBreak/>
        <w:t>一、估价师声明</w:t>
      </w:r>
      <w:bookmarkEnd w:id="0"/>
    </w:p>
    <w:p w:rsidR="00C048AF" w:rsidRDefault="004034EB">
      <w:pPr>
        <w:widowControl/>
        <w:wordWrap w:val="0"/>
        <w:adjustRightInd/>
        <w:spacing w:line="360" w:lineRule="auto"/>
        <w:ind w:firstLineChars="200" w:firstLine="480"/>
        <w:jc w:val="left"/>
        <w:textAlignment w:val="auto"/>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我们郑重声明：</w:t>
      </w:r>
    </w:p>
    <w:p w:rsidR="00C048AF" w:rsidRDefault="004034EB">
      <w:pPr>
        <w:widowControl/>
        <w:wordWrap w:val="0"/>
        <w:adjustRightInd/>
        <w:spacing w:line="360" w:lineRule="auto"/>
        <w:ind w:firstLineChars="200" w:firstLine="480"/>
        <w:jc w:val="left"/>
        <w:textAlignment w:val="auto"/>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1、注册房地产估价师在估价报告中对事实的说明是真实和准确的，没有虚假记载、误导性陈述和重大遗漏。</w:t>
      </w:r>
    </w:p>
    <w:p w:rsidR="00C048AF" w:rsidRDefault="004034EB">
      <w:pPr>
        <w:widowControl/>
        <w:wordWrap w:val="0"/>
        <w:adjustRightInd/>
        <w:spacing w:line="360" w:lineRule="auto"/>
        <w:ind w:firstLineChars="200" w:firstLine="480"/>
        <w:jc w:val="left"/>
        <w:textAlignment w:val="auto"/>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2、估价报告中的分析、意见和结论是注册房地产估价师独立、客观、公正的专业分析、意见和结论，但受到估价报告中已说明的估价假设和限制条件的限制；</w:t>
      </w:r>
    </w:p>
    <w:p w:rsidR="00C048AF" w:rsidRDefault="004034EB">
      <w:pPr>
        <w:widowControl/>
        <w:wordWrap w:val="0"/>
        <w:adjustRightInd/>
        <w:spacing w:line="360" w:lineRule="auto"/>
        <w:ind w:firstLineChars="200" w:firstLine="480"/>
        <w:jc w:val="left"/>
        <w:textAlignment w:val="auto"/>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3、注册房地产估价师与估价报告中的估价对象没有现实或潜在的利益，与估价委托人及估价利害关系人没有利害关系，也对估价对象、估价委托人与估价利害关系人没有偏见；</w:t>
      </w:r>
    </w:p>
    <w:p w:rsidR="00C048AF" w:rsidRDefault="004034EB">
      <w:pPr>
        <w:widowControl/>
        <w:wordWrap w:val="0"/>
        <w:adjustRightInd/>
        <w:spacing w:line="360" w:lineRule="auto"/>
        <w:ind w:firstLineChars="200" w:firstLine="480"/>
        <w:jc w:val="left"/>
        <w:textAlignment w:val="auto"/>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4、注册房地产估价师是按照有关房地产估价标准的规定进行估价工作，撰写估价报告。</w:t>
      </w:r>
    </w:p>
    <w:p w:rsidR="00C048AF" w:rsidRDefault="004034EB">
      <w:pPr>
        <w:widowControl/>
        <w:wordWrap w:val="0"/>
        <w:adjustRightInd/>
        <w:spacing w:line="360" w:lineRule="auto"/>
        <w:ind w:firstLineChars="200" w:firstLine="480"/>
        <w:jc w:val="left"/>
        <w:textAlignment w:val="auto"/>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5、本公司估价师</w:t>
      </w:r>
      <w:r>
        <w:rPr>
          <w:rFonts w:asciiTheme="minorEastAsia" w:eastAsiaTheme="minorEastAsia" w:hAnsiTheme="minorEastAsia" w:cs="仿宋_GB2312" w:hint="eastAsia"/>
          <w:bCs/>
          <w:color w:val="000000" w:themeColor="text1"/>
          <w:sz w:val="24"/>
          <w:szCs w:val="24"/>
        </w:rPr>
        <w:t>李津平</w:t>
      </w:r>
      <w:r>
        <w:rPr>
          <w:rFonts w:asciiTheme="minorEastAsia" w:eastAsiaTheme="minorEastAsia" w:hAnsiTheme="minorEastAsia" w:hint="eastAsia"/>
          <w:sz w:val="24"/>
          <w:szCs w:val="24"/>
        </w:rPr>
        <w:t>会同有关人员于</w:t>
      </w:r>
      <w:r w:rsidR="00D53B96">
        <w:rPr>
          <w:rFonts w:asciiTheme="minorEastAsia" w:eastAsiaTheme="minorEastAsia" w:hAnsiTheme="minorEastAsia" w:hint="eastAsia"/>
          <w:sz w:val="24"/>
          <w:szCs w:val="24"/>
        </w:rPr>
        <w:t>二〇一九年七月六日</w:t>
      </w:r>
      <w:r>
        <w:rPr>
          <w:rFonts w:asciiTheme="minorEastAsia" w:eastAsiaTheme="minorEastAsia" w:hAnsiTheme="minorEastAsia" w:hint="eastAsia"/>
          <w:sz w:val="24"/>
          <w:szCs w:val="24"/>
        </w:rPr>
        <w:t>对估价对象进行现场查勘。</w:t>
      </w:r>
    </w:p>
    <w:p w:rsidR="00C048AF" w:rsidRDefault="004034EB">
      <w:pPr>
        <w:widowControl/>
        <w:wordWrap w:val="0"/>
        <w:adjustRightInd/>
        <w:spacing w:line="360" w:lineRule="auto"/>
        <w:ind w:firstLineChars="200" w:firstLine="480"/>
        <w:jc w:val="left"/>
        <w:textAlignment w:val="auto"/>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6、本估价报告需经估价人员签名并加盖估价机构公章，作为一个整体时有效，复印件无效。</w:t>
      </w:r>
    </w:p>
    <w:p w:rsidR="00C048AF" w:rsidRDefault="004034EB">
      <w:pPr>
        <w:widowControl/>
        <w:wordWrap w:val="0"/>
        <w:adjustRightInd/>
        <w:spacing w:line="360" w:lineRule="auto"/>
        <w:ind w:firstLineChars="200" w:firstLine="480"/>
        <w:jc w:val="left"/>
        <w:textAlignment w:val="auto"/>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7、参加本次估价的评估专业人员签章：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2129"/>
        <w:gridCol w:w="1984"/>
        <w:gridCol w:w="2912"/>
      </w:tblGrid>
      <w:tr w:rsidR="00481F55" w:rsidRPr="00CD50EB" w:rsidTr="008857C8">
        <w:trPr>
          <w:trHeight w:hRule="exact" w:val="845"/>
          <w:jc w:val="center"/>
        </w:trPr>
        <w:tc>
          <w:tcPr>
            <w:tcW w:w="2262" w:type="dxa"/>
            <w:vAlign w:val="center"/>
          </w:tcPr>
          <w:p w:rsidR="00481F55" w:rsidRPr="00CD50EB" w:rsidRDefault="004034EB" w:rsidP="00A51D05">
            <w:pPr>
              <w:snapToGrid w:val="0"/>
              <w:spacing w:line="240" w:lineRule="auto"/>
              <w:jc w:val="center"/>
              <w:rPr>
                <w:rFonts w:asciiTheme="minorEastAsia" w:eastAsiaTheme="minorEastAsia" w:hAnsiTheme="minorEastAsia"/>
                <w:b/>
                <w:bCs/>
                <w:color w:val="000000" w:themeColor="text1"/>
                <w:sz w:val="24"/>
                <w:szCs w:val="24"/>
              </w:rPr>
            </w:pPr>
            <w:r w:rsidRPr="00615FE9">
              <w:rPr>
                <w:rFonts w:asciiTheme="minorEastAsia" w:eastAsiaTheme="minorEastAsia" w:hAnsiTheme="minorEastAsia" w:hint="eastAsia"/>
                <w:b/>
                <w:bCs/>
                <w:color w:val="000000" w:themeColor="text1"/>
                <w:sz w:val="24"/>
                <w:szCs w:val="24"/>
              </w:rPr>
              <w:t>评估专业人员</w:t>
            </w:r>
          </w:p>
        </w:tc>
        <w:tc>
          <w:tcPr>
            <w:tcW w:w="2129" w:type="dxa"/>
            <w:vAlign w:val="center"/>
          </w:tcPr>
          <w:p w:rsidR="00481F55" w:rsidRPr="00CD50EB" w:rsidRDefault="004034EB" w:rsidP="00A51D05">
            <w:pPr>
              <w:snapToGrid w:val="0"/>
              <w:spacing w:line="240" w:lineRule="auto"/>
              <w:jc w:val="center"/>
              <w:rPr>
                <w:rFonts w:asciiTheme="minorEastAsia" w:eastAsiaTheme="minorEastAsia" w:hAnsiTheme="minorEastAsia"/>
                <w:b/>
                <w:bCs/>
                <w:color w:val="000000" w:themeColor="text1"/>
                <w:sz w:val="24"/>
                <w:szCs w:val="24"/>
              </w:rPr>
            </w:pPr>
            <w:r w:rsidRPr="00CD50EB">
              <w:rPr>
                <w:rFonts w:asciiTheme="minorEastAsia" w:eastAsiaTheme="minorEastAsia" w:hAnsiTheme="minorEastAsia" w:hint="eastAsia"/>
                <w:b/>
                <w:bCs/>
                <w:color w:val="000000" w:themeColor="text1"/>
                <w:sz w:val="24"/>
                <w:szCs w:val="24"/>
              </w:rPr>
              <w:t>注册号</w:t>
            </w:r>
          </w:p>
        </w:tc>
        <w:tc>
          <w:tcPr>
            <w:tcW w:w="1984" w:type="dxa"/>
            <w:vAlign w:val="center"/>
          </w:tcPr>
          <w:p w:rsidR="00481F55" w:rsidRPr="00481F55" w:rsidRDefault="004034EB" w:rsidP="00A51D05">
            <w:pPr>
              <w:snapToGrid w:val="0"/>
              <w:spacing w:line="240" w:lineRule="auto"/>
              <w:jc w:val="center"/>
              <w:rPr>
                <w:rFonts w:asciiTheme="minorEastAsia" w:eastAsiaTheme="minorEastAsia" w:hAnsiTheme="minorEastAsia"/>
                <w:b/>
                <w:bCs/>
                <w:color w:val="000000" w:themeColor="text1"/>
                <w:spacing w:val="60"/>
                <w:sz w:val="24"/>
                <w:szCs w:val="24"/>
              </w:rPr>
            </w:pPr>
            <w:r w:rsidRPr="00481F55">
              <w:rPr>
                <w:rFonts w:asciiTheme="minorEastAsia" w:eastAsiaTheme="minorEastAsia" w:hAnsiTheme="minorEastAsia" w:hint="eastAsia"/>
                <w:b/>
                <w:bCs/>
                <w:color w:val="000000" w:themeColor="text1"/>
                <w:spacing w:val="60"/>
                <w:sz w:val="24"/>
                <w:szCs w:val="24"/>
              </w:rPr>
              <w:t>签名</w:t>
            </w:r>
          </w:p>
        </w:tc>
        <w:tc>
          <w:tcPr>
            <w:tcW w:w="2912" w:type="dxa"/>
            <w:vAlign w:val="center"/>
          </w:tcPr>
          <w:p w:rsidR="00481F55" w:rsidRPr="00CD50EB" w:rsidRDefault="004034EB" w:rsidP="00A51D05">
            <w:pPr>
              <w:snapToGrid w:val="0"/>
              <w:spacing w:line="240" w:lineRule="auto"/>
              <w:jc w:val="center"/>
              <w:rPr>
                <w:rFonts w:asciiTheme="minorEastAsia" w:eastAsiaTheme="minorEastAsia" w:hAnsiTheme="minorEastAsia"/>
                <w:b/>
                <w:bCs/>
                <w:color w:val="000000" w:themeColor="text1"/>
                <w:sz w:val="24"/>
                <w:szCs w:val="24"/>
              </w:rPr>
            </w:pPr>
            <w:r w:rsidRPr="00CD50EB">
              <w:rPr>
                <w:rFonts w:asciiTheme="minorEastAsia" w:eastAsiaTheme="minorEastAsia" w:hAnsiTheme="minorEastAsia" w:hint="eastAsia"/>
                <w:b/>
                <w:bCs/>
                <w:color w:val="000000" w:themeColor="text1"/>
                <w:sz w:val="24"/>
                <w:szCs w:val="24"/>
              </w:rPr>
              <w:t>签名日期</w:t>
            </w:r>
          </w:p>
        </w:tc>
      </w:tr>
      <w:tr w:rsidR="008857C8" w:rsidRPr="00CD50EB" w:rsidTr="008857C8">
        <w:trPr>
          <w:trHeight w:hRule="exact" w:val="1134"/>
          <w:jc w:val="center"/>
        </w:trPr>
        <w:tc>
          <w:tcPr>
            <w:tcW w:w="2262" w:type="dxa"/>
            <w:vAlign w:val="center"/>
          </w:tcPr>
          <w:p w:rsidR="008857C8" w:rsidRPr="00CD50EB" w:rsidRDefault="004034EB" w:rsidP="009D7684">
            <w:pPr>
              <w:snapToGrid w:val="0"/>
              <w:spacing w:line="240" w:lineRule="auto"/>
              <w:jc w:val="center"/>
              <w:rPr>
                <w:rFonts w:asciiTheme="minorEastAsia" w:eastAsiaTheme="minorEastAsia" w:hAnsiTheme="minorEastAsia" w:cs="仿宋_GB2312"/>
                <w:bCs/>
                <w:color w:val="000000" w:themeColor="text1"/>
                <w:sz w:val="24"/>
                <w:szCs w:val="24"/>
              </w:rPr>
            </w:pPr>
            <w:proofErr w:type="gramStart"/>
            <w:r w:rsidRPr="00CD50EB">
              <w:rPr>
                <w:rFonts w:asciiTheme="minorEastAsia" w:eastAsiaTheme="minorEastAsia" w:hAnsiTheme="minorEastAsia" w:cs="仿宋_GB2312" w:hint="eastAsia"/>
                <w:bCs/>
                <w:color w:val="000000" w:themeColor="text1"/>
                <w:sz w:val="24"/>
                <w:szCs w:val="24"/>
              </w:rPr>
              <w:t>唐洋梅</w:t>
            </w:r>
            <w:proofErr w:type="gramEnd"/>
          </w:p>
        </w:tc>
        <w:tc>
          <w:tcPr>
            <w:tcW w:w="2129" w:type="dxa"/>
            <w:vAlign w:val="center"/>
          </w:tcPr>
          <w:p w:rsidR="008857C8" w:rsidRPr="00CD50EB" w:rsidRDefault="004034EB" w:rsidP="009D7684">
            <w:pPr>
              <w:snapToGrid w:val="0"/>
              <w:spacing w:line="240" w:lineRule="auto"/>
              <w:jc w:val="center"/>
              <w:rPr>
                <w:rFonts w:asciiTheme="minorEastAsia" w:eastAsiaTheme="minorEastAsia" w:hAnsiTheme="minorEastAsia" w:cs="仿宋_GB2312"/>
                <w:color w:val="000000" w:themeColor="text1"/>
                <w:sz w:val="24"/>
                <w:szCs w:val="24"/>
              </w:rPr>
            </w:pPr>
            <w:r>
              <w:rPr>
                <w:rFonts w:asciiTheme="minorEastAsia" w:eastAsiaTheme="minorEastAsia" w:hAnsiTheme="minorEastAsia" w:cs="仿宋_GB2312" w:hint="eastAsia"/>
                <w:color w:val="000000" w:themeColor="text1"/>
                <w:sz w:val="24"/>
                <w:szCs w:val="24"/>
              </w:rPr>
              <w:t>/</w:t>
            </w:r>
          </w:p>
        </w:tc>
        <w:tc>
          <w:tcPr>
            <w:tcW w:w="1984" w:type="dxa"/>
            <w:vAlign w:val="center"/>
          </w:tcPr>
          <w:p w:rsidR="008857C8" w:rsidRPr="00CD50EB" w:rsidRDefault="00BB6112" w:rsidP="009D7684">
            <w:pPr>
              <w:snapToGrid w:val="0"/>
              <w:spacing w:line="240" w:lineRule="auto"/>
              <w:jc w:val="center"/>
              <w:rPr>
                <w:rFonts w:asciiTheme="minorEastAsia" w:eastAsiaTheme="minorEastAsia" w:hAnsiTheme="minorEastAsia"/>
                <w:b/>
                <w:bCs/>
                <w:color w:val="000000" w:themeColor="text1"/>
                <w:sz w:val="24"/>
                <w:szCs w:val="24"/>
              </w:rPr>
            </w:pPr>
          </w:p>
        </w:tc>
        <w:tc>
          <w:tcPr>
            <w:tcW w:w="2912" w:type="dxa"/>
            <w:vAlign w:val="center"/>
          </w:tcPr>
          <w:p w:rsidR="008857C8" w:rsidRPr="00CD50EB" w:rsidRDefault="009035D4" w:rsidP="009D7684">
            <w:pPr>
              <w:snapToGrid w:val="0"/>
              <w:spacing w:line="240" w:lineRule="auto"/>
              <w:jc w:val="center"/>
              <w:rPr>
                <w:rFonts w:asciiTheme="minorEastAsia" w:eastAsiaTheme="minorEastAsia" w:hAnsiTheme="minorEastAsia" w:cs="仿宋_GB2312"/>
                <w:color w:val="000000" w:themeColor="text1"/>
                <w:sz w:val="24"/>
                <w:szCs w:val="24"/>
              </w:rPr>
            </w:pPr>
            <w:r>
              <w:rPr>
                <w:rFonts w:asciiTheme="minorEastAsia" w:eastAsiaTheme="minorEastAsia" w:hAnsiTheme="minorEastAsia" w:cs="仿宋_GB2312" w:hint="eastAsia"/>
                <w:color w:val="000000" w:themeColor="text1"/>
                <w:sz w:val="24"/>
                <w:szCs w:val="24"/>
              </w:rPr>
              <w:t>二〇一九年七月二十二日</w:t>
            </w:r>
          </w:p>
        </w:tc>
      </w:tr>
      <w:tr w:rsidR="00481F55" w:rsidRPr="00CD50EB" w:rsidTr="008857C8">
        <w:trPr>
          <w:trHeight w:hRule="exact" w:val="1134"/>
          <w:jc w:val="center"/>
        </w:trPr>
        <w:tc>
          <w:tcPr>
            <w:tcW w:w="2262" w:type="dxa"/>
            <w:vAlign w:val="center"/>
          </w:tcPr>
          <w:p w:rsidR="00481F55" w:rsidRPr="00CD50EB" w:rsidRDefault="004034EB" w:rsidP="00A51D05">
            <w:pPr>
              <w:snapToGrid w:val="0"/>
              <w:spacing w:line="240" w:lineRule="auto"/>
              <w:jc w:val="center"/>
              <w:rPr>
                <w:rFonts w:asciiTheme="minorEastAsia" w:eastAsiaTheme="minorEastAsia" w:hAnsiTheme="minorEastAsia"/>
                <w:bCs/>
                <w:color w:val="000000" w:themeColor="text1"/>
                <w:sz w:val="24"/>
                <w:szCs w:val="24"/>
              </w:rPr>
            </w:pPr>
            <w:r w:rsidRPr="00CD50EB">
              <w:rPr>
                <w:rFonts w:asciiTheme="minorEastAsia" w:eastAsiaTheme="minorEastAsia" w:hAnsiTheme="minorEastAsia" w:cs="仿宋_GB2312" w:hint="eastAsia"/>
                <w:bCs/>
                <w:color w:val="000000" w:themeColor="text1"/>
                <w:sz w:val="24"/>
                <w:szCs w:val="24"/>
              </w:rPr>
              <w:t>阳金波</w:t>
            </w:r>
          </w:p>
        </w:tc>
        <w:tc>
          <w:tcPr>
            <w:tcW w:w="2129" w:type="dxa"/>
            <w:vAlign w:val="center"/>
          </w:tcPr>
          <w:p w:rsidR="00481F55" w:rsidRPr="00CD50EB" w:rsidRDefault="004034EB" w:rsidP="00A51D05">
            <w:pPr>
              <w:snapToGrid w:val="0"/>
              <w:spacing w:line="240" w:lineRule="auto"/>
              <w:jc w:val="center"/>
              <w:rPr>
                <w:rFonts w:asciiTheme="minorEastAsia" w:eastAsiaTheme="minorEastAsia" w:hAnsiTheme="minorEastAsia"/>
                <w:bCs/>
                <w:color w:val="000000" w:themeColor="text1"/>
                <w:sz w:val="24"/>
                <w:szCs w:val="24"/>
              </w:rPr>
            </w:pPr>
            <w:r w:rsidRPr="00CD50EB">
              <w:rPr>
                <w:rFonts w:asciiTheme="minorEastAsia" w:eastAsiaTheme="minorEastAsia" w:hAnsiTheme="minorEastAsia" w:cs="仿宋_GB2312" w:hint="eastAsia"/>
                <w:color w:val="000000" w:themeColor="text1"/>
                <w:sz w:val="24"/>
                <w:szCs w:val="24"/>
              </w:rPr>
              <w:t>4420110064</w:t>
            </w:r>
          </w:p>
        </w:tc>
        <w:tc>
          <w:tcPr>
            <w:tcW w:w="1984" w:type="dxa"/>
            <w:vAlign w:val="center"/>
          </w:tcPr>
          <w:p w:rsidR="00481F55" w:rsidRPr="00CD50EB" w:rsidRDefault="00BB6112" w:rsidP="00A51D05">
            <w:pPr>
              <w:snapToGrid w:val="0"/>
              <w:spacing w:line="240" w:lineRule="auto"/>
              <w:jc w:val="center"/>
              <w:rPr>
                <w:rFonts w:asciiTheme="minorEastAsia" w:eastAsiaTheme="minorEastAsia" w:hAnsiTheme="minorEastAsia"/>
                <w:b/>
                <w:bCs/>
                <w:color w:val="000000" w:themeColor="text1"/>
                <w:sz w:val="24"/>
                <w:szCs w:val="24"/>
              </w:rPr>
            </w:pPr>
          </w:p>
        </w:tc>
        <w:tc>
          <w:tcPr>
            <w:tcW w:w="2912" w:type="dxa"/>
            <w:vAlign w:val="center"/>
          </w:tcPr>
          <w:p w:rsidR="00481F55" w:rsidRPr="00CD50EB" w:rsidRDefault="009035D4" w:rsidP="00A51D05">
            <w:pPr>
              <w:snapToGrid w:val="0"/>
              <w:spacing w:line="240" w:lineRule="auto"/>
              <w:jc w:val="center"/>
              <w:rPr>
                <w:rFonts w:asciiTheme="minorEastAsia" w:eastAsiaTheme="minorEastAsia" w:hAnsiTheme="minorEastAsia"/>
                <w:b/>
                <w:bCs/>
                <w:color w:val="000000" w:themeColor="text1"/>
                <w:sz w:val="24"/>
                <w:szCs w:val="24"/>
              </w:rPr>
            </w:pPr>
            <w:r>
              <w:rPr>
                <w:rFonts w:asciiTheme="minorEastAsia" w:eastAsiaTheme="minorEastAsia" w:hAnsiTheme="minorEastAsia" w:cs="仿宋_GB2312" w:hint="eastAsia"/>
                <w:color w:val="000000" w:themeColor="text1"/>
                <w:sz w:val="24"/>
                <w:szCs w:val="24"/>
              </w:rPr>
              <w:t>二〇一九年七月二十二日</w:t>
            </w:r>
          </w:p>
        </w:tc>
      </w:tr>
      <w:tr w:rsidR="00481F55" w:rsidRPr="00CD50EB" w:rsidTr="008857C8">
        <w:trPr>
          <w:trHeight w:hRule="exact" w:val="1134"/>
          <w:jc w:val="center"/>
        </w:trPr>
        <w:tc>
          <w:tcPr>
            <w:tcW w:w="2262" w:type="dxa"/>
            <w:vAlign w:val="center"/>
          </w:tcPr>
          <w:p w:rsidR="00481F55" w:rsidRPr="00CD50EB" w:rsidRDefault="004034EB" w:rsidP="00A51D05">
            <w:pPr>
              <w:snapToGrid w:val="0"/>
              <w:spacing w:line="240" w:lineRule="auto"/>
              <w:jc w:val="center"/>
              <w:rPr>
                <w:rFonts w:asciiTheme="minorEastAsia" w:eastAsiaTheme="minorEastAsia" w:hAnsiTheme="minorEastAsia"/>
                <w:bCs/>
                <w:color w:val="000000" w:themeColor="text1"/>
                <w:sz w:val="24"/>
                <w:szCs w:val="24"/>
              </w:rPr>
            </w:pPr>
            <w:r w:rsidRPr="00CD50EB">
              <w:rPr>
                <w:rFonts w:asciiTheme="minorEastAsia" w:eastAsiaTheme="minorEastAsia" w:hAnsiTheme="minorEastAsia" w:cs="仿宋_GB2312" w:hint="eastAsia"/>
                <w:bCs/>
                <w:color w:val="000000" w:themeColor="text1"/>
                <w:sz w:val="24"/>
                <w:szCs w:val="24"/>
              </w:rPr>
              <w:t>李津平</w:t>
            </w:r>
          </w:p>
        </w:tc>
        <w:tc>
          <w:tcPr>
            <w:tcW w:w="2129" w:type="dxa"/>
            <w:vAlign w:val="center"/>
          </w:tcPr>
          <w:p w:rsidR="00481F55" w:rsidRPr="00CD50EB" w:rsidRDefault="004034EB" w:rsidP="00A51D05">
            <w:pPr>
              <w:snapToGrid w:val="0"/>
              <w:spacing w:line="240" w:lineRule="auto"/>
              <w:jc w:val="center"/>
              <w:rPr>
                <w:rFonts w:asciiTheme="minorEastAsia" w:eastAsiaTheme="minorEastAsia" w:hAnsiTheme="minorEastAsia"/>
                <w:bCs/>
                <w:color w:val="000000" w:themeColor="text1"/>
                <w:sz w:val="24"/>
                <w:szCs w:val="24"/>
              </w:rPr>
            </w:pPr>
            <w:r w:rsidRPr="00CD50EB">
              <w:rPr>
                <w:rFonts w:asciiTheme="minorEastAsia" w:eastAsiaTheme="minorEastAsia" w:hAnsiTheme="minorEastAsia" w:cs="仿宋_GB2312" w:hint="eastAsia"/>
                <w:color w:val="000000" w:themeColor="text1"/>
                <w:sz w:val="24"/>
                <w:szCs w:val="24"/>
              </w:rPr>
              <w:t>4420100077</w:t>
            </w:r>
          </w:p>
        </w:tc>
        <w:tc>
          <w:tcPr>
            <w:tcW w:w="1984" w:type="dxa"/>
            <w:vAlign w:val="center"/>
          </w:tcPr>
          <w:p w:rsidR="00481F55" w:rsidRPr="00CD50EB" w:rsidRDefault="00BB6112" w:rsidP="00A51D05">
            <w:pPr>
              <w:snapToGrid w:val="0"/>
              <w:spacing w:line="240" w:lineRule="auto"/>
              <w:jc w:val="center"/>
              <w:rPr>
                <w:rFonts w:asciiTheme="minorEastAsia" w:eastAsiaTheme="minorEastAsia" w:hAnsiTheme="minorEastAsia"/>
                <w:b/>
                <w:bCs/>
                <w:color w:val="000000" w:themeColor="text1"/>
                <w:sz w:val="24"/>
                <w:szCs w:val="24"/>
              </w:rPr>
            </w:pPr>
          </w:p>
        </w:tc>
        <w:tc>
          <w:tcPr>
            <w:tcW w:w="2912" w:type="dxa"/>
            <w:vAlign w:val="center"/>
          </w:tcPr>
          <w:p w:rsidR="00481F55" w:rsidRPr="00CD50EB" w:rsidRDefault="009035D4" w:rsidP="00A51D05">
            <w:pPr>
              <w:snapToGrid w:val="0"/>
              <w:spacing w:line="240" w:lineRule="auto"/>
              <w:jc w:val="center"/>
              <w:rPr>
                <w:rFonts w:asciiTheme="minorEastAsia" w:eastAsiaTheme="minorEastAsia" w:hAnsiTheme="minorEastAsia"/>
                <w:b/>
                <w:bCs/>
                <w:color w:val="000000" w:themeColor="text1"/>
                <w:sz w:val="24"/>
                <w:szCs w:val="24"/>
              </w:rPr>
            </w:pPr>
            <w:r>
              <w:rPr>
                <w:rFonts w:asciiTheme="minorEastAsia" w:eastAsiaTheme="minorEastAsia" w:hAnsiTheme="minorEastAsia" w:cs="仿宋_GB2312" w:hint="eastAsia"/>
                <w:color w:val="000000" w:themeColor="text1"/>
                <w:sz w:val="24"/>
                <w:szCs w:val="24"/>
              </w:rPr>
              <w:t>二〇一九年七月二十二日</w:t>
            </w:r>
          </w:p>
        </w:tc>
      </w:tr>
    </w:tbl>
    <w:p w:rsidR="00C048AF" w:rsidRDefault="004034EB">
      <w:pPr>
        <w:wordWrap w:val="0"/>
        <w:spacing w:line="360" w:lineRule="auto"/>
        <w:ind w:firstLineChars="1500" w:firstLine="3150"/>
        <w:jc w:val="left"/>
      </w:pPr>
      <w:r>
        <w:br w:type="page"/>
      </w:r>
    </w:p>
    <w:p w:rsidR="00C048AF" w:rsidRDefault="004034EB" w:rsidP="00A63CC4">
      <w:pPr>
        <w:pStyle w:val="1"/>
        <w:wordWrap w:val="0"/>
        <w:spacing w:before="312"/>
        <w:rPr>
          <w:color w:val="000000" w:themeColor="text1"/>
        </w:rPr>
      </w:pPr>
      <w:bookmarkStart w:id="1" w:name="_Toc22725"/>
      <w:r>
        <w:rPr>
          <w:rFonts w:hint="eastAsia"/>
          <w:color w:val="000000" w:themeColor="text1"/>
        </w:rPr>
        <w:lastRenderedPageBreak/>
        <w:t>二、估价假设和限制条件</w:t>
      </w:r>
      <w:bookmarkEnd w:id="1"/>
    </w:p>
    <w:p w:rsidR="00C048AF" w:rsidRDefault="004034EB">
      <w:pPr>
        <w:pStyle w:val="2"/>
        <w:wordWrap w:val="0"/>
        <w:spacing w:before="0" w:after="0" w:line="360" w:lineRule="auto"/>
        <w:rPr>
          <w:b w:val="0"/>
          <w:color w:val="000000" w:themeColor="text1"/>
          <w:sz w:val="24"/>
          <w:szCs w:val="24"/>
        </w:rPr>
      </w:pPr>
      <w:bookmarkStart w:id="2" w:name="_Toc355619684"/>
      <w:bookmarkStart w:id="3" w:name="_Toc360010001"/>
      <w:bookmarkStart w:id="4" w:name="_Toc13439"/>
      <w:r>
        <w:rPr>
          <w:rFonts w:hint="eastAsia"/>
          <w:color w:val="000000" w:themeColor="text1"/>
          <w:sz w:val="24"/>
          <w:szCs w:val="24"/>
        </w:rPr>
        <w:t>（一）</w:t>
      </w:r>
      <w:bookmarkEnd w:id="2"/>
      <w:bookmarkEnd w:id="3"/>
      <w:r>
        <w:rPr>
          <w:rFonts w:ascii="宋体" w:hAnsi="宋体" w:hint="eastAsia"/>
          <w:color w:val="000000" w:themeColor="text1"/>
          <w:sz w:val="24"/>
          <w:szCs w:val="20"/>
        </w:rPr>
        <w:t>本次估价假设</w:t>
      </w:r>
      <w:bookmarkEnd w:id="4"/>
    </w:p>
    <w:p w:rsidR="00C048AF" w:rsidRDefault="004034EB">
      <w:pPr>
        <w:suppressAutoHyphens/>
        <w:wordWrap w:val="0"/>
        <w:spacing w:line="360" w:lineRule="auto"/>
        <w:ind w:firstLineChars="200" w:firstLine="482"/>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1、一般假设</w:t>
      </w:r>
    </w:p>
    <w:p w:rsidR="00C048AF" w:rsidRDefault="004034EB">
      <w:pPr>
        <w:wordWrap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1、本次估价所依据的估价对象的权属、面积、用途等资料取自委托方提供的权属</w:t>
      </w:r>
      <w:r>
        <w:rPr>
          <w:rFonts w:asciiTheme="minorEastAsia" w:eastAsiaTheme="minorEastAsia" w:hAnsiTheme="minorEastAsia"/>
          <w:sz w:val="24"/>
          <w:szCs w:val="24"/>
        </w:rPr>
        <w:t>证件</w:t>
      </w:r>
      <w:r>
        <w:rPr>
          <w:rFonts w:asciiTheme="minorEastAsia" w:eastAsiaTheme="minorEastAsia" w:hAnsiTheme="minorEastAsia" w:hint="eastAsia"/>
          <w:sz w:val="24"/>
          <w:szCs w:val="24"/>
        </w:rPr>
        <w:t>或相关产权证明文件，但未向</w:t>
      </w:r>
      <w:r>
        <w:rPr>
          <w:rFonts w:asciiTheme="minorEastAsia" w:eastAsiaTheme="minorEastAsia" w:hAnsiTheme="minorEastAsia"/>
          <w:sz w:val="24"/>
          <w:szCs w:val="24"/>
        </w:rPr>
        <w:t>中山市</w:t>
      </w:r>
      <w:r>
        <w:rPr>
          <w:rFonts w:asciiTheme="minorEastAsia" w:eastAsiaTheme="minorEastAsia" w:hAnsiTheme="minorEastAsia" w:hint="eastAsia"/>
          <w:sz w:val="24"/>
          <w:szCs w:val="24"/>
        </w:rPr>
        <w:t>不动产登记中心核实，本次估价</w:t>
      </w:r>
      <w:proofErr w:type="gramStart"/>
      <w:r>
        <w:rPr>
          <w:rFonts w:asciiTheme="minorEastAsia" w:eastAsiaTheme="minorEastAsia" w:hAnsiTheme="minorEastAsia" w:hint="eastAsia"/>
          <w:sz w:val="24"/>
          <w:szCs w:val="24"/>
        </w:rPr>
        <w:t>基于资料</w:t>
      </w:r>
      <w:proofErr w:type="gramEnd"/>
      <w:r>
        <w:rPr>
          <w:rFonts w:asciiTheme="minorEastAsia" w:eastAsiaTheme="minorEastAsia" w:hAnsiTheme="minorEastAsia" w:hint="eastAsia"/>
          <w:sz w:val="24"/>
          <w:szCs w:val="24"/>
        </w:rPr>
        <w:t>合法、真实、准确和完整的合理假定；</w:t>
      </w:r>
    </w:p>
    <w:p w:rsidR="00C048AF" w:rsidRDefault="004034EB">
      <w:pPr>
        <w:wordWrap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2、本估价报告估价结果是在公开市场前提下求取的房地产</w:t>
      </w:r>
      <w:r>
        <w:rPr>
          <w:rFonts w:asciiTheme="minorEastAsia" w:eastAsiaTheme="minorEastAsia" w:hAnsiTheme="minorEastAsia"/>
          <w:sz w:val="24"/>
          <w:szCs w:val="24"/>
        </w:rPr>
        <w:t>市场</w:t>
      </w:r>
      <w:r>
        <w:rPr>
          <w:rFonts w:asciiTheme="minorEastAsia" w:eastAsiaTheme="minorEastAsia" w:hAnsiTheme="minorEastAsia" w:hint="eastAsia"/>
          <w:sz w:val="24"/>
          <w:szCs w:val="24"/>
        </w:rPr>
        <w:t>价值，未考虑快速变现等处分方式带来的影响。</w:t>
      </w:r>
    </w:p>
    <w:p w:rsidR="00C048AF" w:rsidRDefault="004034EB">
      <w:pPr>
        <w:wordWrap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3、本报告的估价结果中市场价值基于房地产市场按正常的趋势发展，未考虑与估价对象有关的应缴税费或法律纠纷等因素的影响；也未考虑重大的政治事件的出现和经济政策的变化，以及遇到不可抗力的自然灾害、战争等因素；未来市场变化风险和短期强制处分等因素对市场价值均产生一定的影响。</w:t>
      </w:r>
    </w:p>
    <w:p w:rsidR="00C048AF" w:rsidRDefault="004034EB">
      <w:pPr>
        <w:suppressAutoHyphens/>
        <w:wordWrap w:val="0"/>
        <w:spacing w:line="360" w:lineRule="auto"/>
        <w:ind w:firstLineChars="200" w:firstLine="482"/>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2、未定事项假设</w:t>
      </w:r>
    </w:p>
    <w:p w:rsidR="00C048AF" w:rsidRDefault="004034EB">
      <w:pPr>
        <w:suppressAutoHyphens/>
        <w:wordWrap w:val="0"/>
        <w:spacing w:line="360" w:lineRule="auto"/>
        <w:ind w:firstLineChars="200" w:firstLine="480"/>
        <w:rPr>
          <w:rFonts w:asciiTheme="minorEastAsia" w:eastAsiaTheme="minorEastAsia" w:hAnsiTheme="minorEastAsia"/>
          <w:color w:val="000000" w:themeColor="text1"/>
          <w:sz w:val="24"/>
          <w:szCs w:val="24"/>
        </w:rPr>
      </w:pPr>
      <w:r>
        <w:rPr>
          <w:rFonts w:asciiTheme="minorEastAsia" w:hAnsiTheme="minorEastAsia" w:cs="宋体" w:hint="eastAsia"/>
          <w:color w:val="000000" w:themeColor="text1"/>
          <w:sz w:val="24"/>
        </w:rPr>
        <w:t>无未定事项假设。</w:t>
      </w:r>
    </w:p>
    <w:p w:rsidR="00C048AF" w:rsidRDefault="004034EB">
      <w:pPr>
        <w:suppressAutoHyphens/>
        <w:wordWrap w:val="0"/>
        <w:spacing w:line="360" w:lineRule="auto"/>
        <w:ind w:firstLineChars="200" w:firstLine="482"/>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3、背离事实假设</w:t>
      </w:r>
    </w:p>
    <w:p w:rsidR="00C048AF" w:rsidRDefault="004034EB">
      <w:pPr>
        <w:suppressAutoHyphens/>
        <w:wordWrap w:val="0"/>
        <w:spacing w:line="360" w:lineRule="auto"/>
        <w:ind w:firstLineChars="200" w:firstLine="480"/>
        <w:rPr>
          <w:rFonts w:asciiTheme="minorEastAsia" w:eastAsiaTheme="minorEastAsia" w:hAnsiTheme="minorEastAsia"/>
          <w:color w:val="000000" w:themeColor="text1"/>
          <w:sz w:val="24"/>
          <w:szCs w:val="24"/>
        </w:rPr>
      </w:pPr>
      <w:r>
        <w:rPr>
          <w:rFonts w:ascii="宋体" w:hAnsi="宋体" w:hint="eastAsia"/>
          <w:sz w:val="24"/>
        </w:rPr>
        <w:t>无背离事实事项假设</w:t>
      </w:r>
      <w:r>
        <w:rPr>
          <w:rFonts w:ascii="宋体" w:hAnsi="宋体" w:hint="eastAsia"/>
          <w:sz w:val="24"/>
          <w:szCs w:val="24"/>
        </w:rPr>
        <w:t>。</w:t>
      </w:r>
    </w:p>
    <w:p w:rsidR="00C048AF" w:rsidRDefault="004034EB">
      <w:pPr>
        <w:suppressAutoHyphens/>
        <w:wordWrap w:val="0"/>
        <w:spacing w:line="360" w:lineRule="auto"/>
        <w:ind w:firstLineChars="200" w:firstLine="482"/>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4、不相一致假设</w:t>
      </w:r>
    </w:p>
    <w:p w:rsidR="00C048AF" w:rsidRDefault="004034EB">
      <w:pPr>
        <w:suppressAutoHyphens/>
        <w:wordWrap w:val="0"/>
        <w:spacing w:line="360" w:lineRule="auto"/>
        <w:ind w:firstLineChars="200" w:firstLine="480"/>
        <w:rPr>
          <w:rFonts w:asciiTheme="minorEastAsia" w:eastAsiaTheme="minorEastAsia" w:hAnsiTheme="minorEastAsia"/>
          <w:color w:val="000000" w:themeColor="text1"/>
          <w:sz w:val="24"/>
          <w:szCs w:val="24"/>
        </w:rPr>
      </w:pPr>
      <w:r>
        <w:rPr>
          <w:rFonts w:asciiTheme="minorEastAsia" w:hAnsiTheme="minorEastAsia" w:cs="Arial"/>
          <w:snapToGrid w:val="0"/>
          <w:sz w:val="24"/>
          <w:szCs w:val="24"/>
        </w:rPr>
        <w:t>无不相一致事项假设</w:t>
      </w:r>
      <w:r>
        <w:rPr>
          <w:rFonts w:asciiTheme="minorEastAsia" w:hAnsiTheme="minorEastAsia" w:cs="Arial" w:hint="eastAsia"/>
          <w:snapToGrid w:val="0"/>
          <w:sz w:val="24"/>
          <w:szCs w:val="24"/>
        </w:rPr>
        <w:t>。</w:t>
      </w:r>
    </w:p>
    <w:p w:rsidR="00C048AF" w:rsidRDefault="004034EB">
      <w:pPr>
        <w:suppressAutoHyphens/>
        <w:wordWrap w:val="0"/>
        <w:spacing w:line="360" w:lineRule="auto"/>
        <w:ind w:firstLineChars="200" w:firstLine="482"/>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5、依据不足假设</w:t>
      </w:r>
    </w:p>
    <w:p w:rsidR="00C048AF" w:rsidRDefault="004034EB">
      <w:pPr>
        <w:suppressAutoHyphens/>
        <w:wordWrap w:val="0"/>
        <w:spacing w:line="360" w:lineRule="auto"/>
        <w:ind w:firstLineChars="200" w:firstLine="480"/>
        <w:rPr>
          <w:rFonts w:asciiTheme="minorEastAsia" w:eastAsiaTheme="minorEastAsia" w:hAnsiTheme="minorEastAsia"/>
          <w:color w:val="000000" w:themeColor="text1"/>
          <w:sz w:val="24"/>
          <w:szCs w:val="24"/>
        </w:rPr>
      </w:pPr>
      <w:r>
        <w:rPr>
          <w:rFonts w:ascii="宋体" w:hAnsi="宋体" w:cs="宋体"/>
          <w:sz w:val="24"/>
          <w:szCs w:val="24"/>
        </w:rPr>
        <w:t>无依据不足假设</w:t>
      </w:r>
      <w:r>
        <w:rPr>
          <w:rFonts w:ascii="宋体" w:hAnsi="宋体" w:cs="宋体" w:hint="eastAsia"/>
          <w:sz w:val="24"/>
          <w:szCs w:val="24"/>
        </w:rPr>
        <w:t>。</w:t>
      </w:r>
    </w:p>
    <w:p w:rsidR="00C048AF" w:rsidRDefault="004034EB">
      <w:pPr>
        <w:pStyle w:val="2"/>
        <w:wordWrap w:val="0"/>
        <w:spacing w:before="0" w:after="0" w:line="360" w:lineRule="auto"/>
        <w:rPr>
          <w:b w:val="0"/>
          <w:sz w:val="24"/>
          <w:szCs w:val="24"/>
        </w:rPr>
      </w:pPr>
      <w:bookmarkStart w:id="5" w:name="_Toc8555"/>
      <w:r>
        <w:rPr>
          <w:rFonts w:hint="eastAsia"/>
          <w:sz w:val="24"/>
          <w:szCs w:val="24"/>
        </w:rPr>
        <w:t>（二）</w:t>
      </w:r>
      <w:r>
        <w:rPr>
          <w:sz w:val="24"/>
          <w:szCs w:val="24"/>
        </w:rPr>
        <w:t>本估价报告使用的限制条件</w:t>
      </w:r>
      <w:bookmarkEnd w:id="5"/>
    </w:p>
    <w:p w:rsidR="00C048AF" w:rsidRDefault="004034EB">
      <w:pPr>
        <w:wordWrap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1、估价结论为满足全部假设与限制条件下的价值。</w:t>
      </w:r>
    </w:p>
    <w:p w:rsidR="00C048AF" w:rsidRDefault="004034EB">
      <w:pPr>
        <w:wordWrap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2、本估价报告按照既定目的提供给委托方使用，若改变估价目的及使用条件，需向本公司咨询后作必要修正甚至重新估价。</w:t>
      </w:r>
    </w:p>
    <w:p w:rsidR="00C048AF" w:rsidRDefault="004034EB">
      <w:pPr>
        <w:wordWrap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w:t>
      </w:r>
      <w:r>
        <w:rPr>
          <w:rFonts w:ascii="宋体" w:hAnsi="宋体" w:hint="eastAsia"/>
          <w:color w:val="000000" w:themeColor="text1"/>
          <w:sz w:val="24"/>
        </w:rPr>
        <w:t>本估价报告使用期限自估价报告出具之日起不超过一年。如超过使用期限，或价值时点之后、使用期限之内估价对象或国家经济形势、城市规划、房地产税费政策等发生变化，对估价结果产生明显影响时，委托方应及时委托房地产评估机构对估价结果作相应调整或重新估价。</w:t>
      </w:r>
    </w:p>
    <w:p w:rsidR="00C048AF" w:rsidRDefault="004034EB">
      <w:pPr>
        <w:wordWrap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4、未经估价机构书面同意，本估价报告的全部或部分及任何参考资料均不允许在任何公开发表的文件、通告或声明中引用，亦不得以其他任何方式公开发表。</w:t>
      </w:r>
    </w:p>
    <w:p w:rsidR="00C048AF" w:rsidRDefault="004034EB">
      <w:pPr>
        <w:wordWrap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lastRenderedPageBreak/>
        <w:t>5、本估价报告的解释权归</w:t>
      </w:r>
      <w:r>
        <w:rPr>
          <w:rFonts w:asciiTheme="minorEastAsia" w:eastAsiaTheme="minorEastAsia" w:hAnsiTheme="minorEastAsia" w:cs="Arial"/>
          <w:color w:val="000000" w:themeColor="text1"/>
          <w:sz w:val="24"/>
          <w:szCs w:val="24"/>
        </w:rPr>
        <w:t>广东</w:t>
      </w:r>
      <w:proofErr w:type="gramStart"/>
      <w:r>
        <w:rPr>
          <w:rFonts w:asciiTheme="minorEastAsia" w:eastAsiaTheme="minorEastAsia" w:hAnsiTheme="minorEastAsia" w:cs="Arial"/>
          <w:color w:val="000000" w:themeColor="text1"/>
          <w:sz w:val="24"/>
          <w:szCs w:val="24"/>
        </w:rPr>
        <w:t>正拓土地</w:t>
      </w:r>
      <w:proofErr w:type="gramEnd"/>
      <w:r>
        <w:rPr>
          <w:rFonts w:asciiTheme="minorEastAsia" w:eastAsiaTheme="minorEastAsia" w:hAnsiTheme="minorEastAsia" w:cs="Arial"/>
          <w:color w:val="000000" w:themeColor="text1"/>
          <w:sz w:val="24"/>
          <w:szCs w:val="24"/>
        </w:rPr>
        <w:t>房地产与资产评估有限公司</w:t>
      </w:r>
      <w:r>
        <w:rPr>
          <w:rFonts w:asciiTheme="minorEastAsia" w:eastAsiaTheme="minorEastAsia" w:hAnsiTheme="minorEastAsia" w:hint="eastAsia"/>
          <w:sz w:val="24"/>
          <w:szCs w:val="24"/>
        </w:rPr>
        <w:t>。</w:t>
      </w:r>
    </w:p>
    <w:p w:rsidR="00C048AF" w:rsidRDefault="004034EB">
      <w:pPr>
        <w:wordWrap w:val="0"/>
        <w:spacing w:line="360" w:lineRule="auto"/>
        <w:ind w:firstLineChars="1500" w:firstLine="3150"/>
        <w:jc w:val="left"/>
      </w:pPr>
      <w:r>
        <w:br w:type="page"/>
      </w:r>
    </w:p>
    <w:p w:rsidR="00C048AF" w:rsidRDefault="004034EB" w:rsidP="00A63CC4">
      <w:pPr>
        <w:pStyle w:val="1"/>
        <w:wordWrap w:val="0"/>
        <w:spacing w:before="312"/>
        <w:rPr>
          <w:color w:val="000000" w:themeColor="text1"/>
        </w:rPr>
      </w:pPr>
      <w:bookmarkStart w:id="6" w:name="_Toc4939"/>
      <w:r>
        <w:rPr>
          <w:color w:val="000000" w:themeColor="text1"/>
        </w:rPr>
        <w:lastRenderedPageBreak/>
        <w:t>三、估价结果报告</w:t>
      </w:r>
      <w:bookmarkEnd w:id="6"/>
    </w:p>
    <w:p w:rsidR="00C048AF" w:rsidRDefault="004034EB">
      <w:pPr>
        <w:pStyle w:val="2"/>
        <w:wordWrap w:val="0"/>
        <w:spacing w:before="0" w:after="0" w:line="360" w:lineRule="auto"/>
        <w:rPr>
          <w:sz w:val="24"/>
          <w:szCs w:val="24"/>
        </w:rPr>
      </w:pPr>
      <w:bookmarkStart w:id="7" w:name="_Toc480967872"/>
      <w:bookmarkStart w:id="8" w:name="_Toc485393186"/>
      <w:bookmarkStart w:id="9" w:name="_Toc10481"/>
      <w:r>
        <w:rPr>
          <w:sz w:val="24"/>
          <w:szCs w:val="24"/>
        </w:rPr>
        <w:t>（一）估价委托人</w:t>
      </w:r>
      <w:bookmarkEnd w:id="7"/>
      <w:bookmarkEnd w:id="8"/>
      <w:bookmarkEnd w:id="9"/>
    </w:p>
    <w:p w:rsidR="00C048AF" w:rsidRDefault="004034EB">
      <w:pPr>
        <w:tabs>
          <w:tab w:val="left" w:pos="1843"/>
        </w:tabs>
        <w:wordWrap w:val="0"/>
        <w:spacing w:line="360" w:lineRule="auto"/>
        <w:ind w:firstLineChars="200" w:firstLine="480"/>
        <w:rPr>
          <w:rFonts w:asciiTheme="minorEastAsia" w:eastAsiaTheme="minorEastAsia" w:hAnsiTheme="minorEastAsia" w:cs="Arial"/>
          <w:color w:val="000000" w:themeColor="text1"/>
          <w:sz w:val="24"/>
          <w:szCs w:val="24"/>
        </w:rPr>
      </w:pPr>
      <w:r>
        <w:rPr>
          <w:rFonts w:asciiTheme="minorEastAsia" w:hAnsiTheme="minorEastAsia" w:hint="eastAsia"/>
          <w:color w:val="000000" w:themeColor="text1"/>
          <w:sz w:val="24"/>
          <w:szCs w:val="24"/>
        </w:rPr>
        <w:t>名称：</w:t>
      </w:r>
      <w:r>
        <w:rPr>
          <w:rFonts w:asciiTheme="minorEastAsia" w:hAnsiTheme="minorEastAsia" w:cs="Arial" w:hint="eastAsia"/>
          <w:color w:val="000000" w:themeColor="text1"/>
          <w:sz w:val="24"/>
          <w:szCs w:val="24"/>
        </w:rPr>
        <w:t>珠海市香洲区人民法院</w:t>
      </w:r>
    </w:p>
    <w:p w:rsidR="00C048AF" w:rsidRDefault="004034EB">
      <w:pPr>
        <w:tabs>
          <w:tab w:val="left" w:pos="1843"/>
        </w:tabs>
        <w:wordWrap w:val="0"/>
        <w:spacing w:line="360" w:lineRule="auto"/>
        <w:ind w:firstLineChars="200" w:firstLine="480"/>
        <w:rPr>
          <w:rFonts w:asciiTheme="minorEastAsia" w:eastAsiaTheme="minorEastAsia" w:hAnsiTheme="minorEastAsia" w:cs="Arial"/>
          <w:color w:val="000000" w:themeColor="text1"/>
          <w:sz w:val="24"/>
          <w:szCs w:val="24"/>
        </w:rPr>
      </w:pPr>
      <w:r>
        <w:rPr>
          <w:rFonts w:asciiTheme="minorEastAsia" w:hAnsiTheme="minorEastAsia" w:cs="Arial" w:hint="eastAsia"/>
          <w:color w:val="000000" w:themeColor="text1"/>
          <w:sz w:val="24"/>
          <w:szCs w:val="24"/>
        </w:rPr>
        <w:t>地址：广东省珠海市香洲区翠民路2号</w:t>
      </w:r>
    </w:p>
    <w:p w:rsidR="00C048AF" w:rsidRDefault="004034EB">
      <w:pPr>
        <w:pStyle w:val="2"/>
        <w:wordWrap w:val="0"/>
        <w:spacing w:before="0" w:after="0" w:line="360" w:lineRule="auto"/>
        <w:rPr>
          <w:sz w:val="24"/>
          <w:szCs w:val="24"/>
        </w:rPr>
      </w:pPr>
      <w:bookmarkStart w:id="10" w:name="_Toc480967873"/>
      <w:bookmarkStart w:id="11" w:name="_Toc485393187"/>
      <w:bookmarkStart w:id="12" w:name="_Toc9888"/>
      <w:r>
        <w:rPr>
          <w:sz w:val="24"/>
          <w:szCs w:val="24"/>
        </w:rPr>
        <w:t>（二）房地产估价机构</w:t>
      </w:r>
      <w:bookmarkEnd w:id="10"/>
      <w:bookmarkEnd w:id="11"/>
      <w:bookmarkEnd w:id="12"/>
    </w:p>
    <w:p w:rsidR="00C048AF" w:rsidRDefault="004034EB">
      <w:pPr>
        <w:wordWrap w:val="0"/>
        <w:spacing w:line="360" w:lineRule="auto"/>
        <w:ind w:firstLine="556"/>
        <w:rPr>
          <w:rFonts w:asciiTheme="minorEastAsia" w:eastAsiaTheme="minorEastAsia" w:hAnsiTheme="minorEastAsia"/>
          <w:color w:val="000000" w:themeColor="text1"/>
          <w:sz w:val="24"/>
          <w:szCs w:val="24"/>
        </w:rPr>
      </w:pPr>
      <w:r>
        <w:rPr>
          <w:rFonts w:ascii="宋体" w:hAnsi="宋体" w:hint="eastAsia"/>
          <w:sz w:val="24"/>
        </w:rPr>
        <w:t>名称：</w:t>
      </w:r>
      <w:r>
        <w:rPr>
          <w:rFonts w:ascii="宋体" w:hAnsi="宋体"/>
          <w:sz w:val="24"/>
        </w:rPr>
        <w:t>广东</w:t>
      </w:r>
      <w:proofErr w:type="gramStart"/>
      <w:r>
        <w:rPr>
          <w:rFonts w:ascii="宋体" w:hAnsi="宋体"/>
          <w:sz w:val="24"/>
        </w:rPr>
        <w:t>正拓土地</w:t>
      </w:r>
      <w:proofErr w:type="gramEnd"/>
      <w:r>
        <w:rPr>
          <w:rFonts w:ascii="宋体" w:hAnsi="宋体"/>
          <w:sz w:val="24"/>
        </w:rPr>
        <w:t>房地产与资产评估有限公司</w:t>
      </w:r>
    </w:p>
    <w:p w:rsidR="00C048AF" w:rsidRDefault="004034EB">
      <w:pPr>
        <w:wordWrap w:val="0"/>
        <w:spacing w:line="360" w:lineRule="auto"/>
        <w:ind w:firstLine="556"/>
        <w:rPr>
          <w:rFonts w:asciiTheme="minorEastAsia" w:eastAsiaTheme="minorEastAsia" w:hAnsiTheme="minorEastAsia"/>
          <w:color w:val="000000" w:themeColor="text1"/>
          <w:sz w:val="24"/>
          <w:szCs w:val="24"/>
        </w:rPr>
      </w:pPr>
      <w:r>
        <w:rPr>
          <w:rFonts w:ascii="宋体" w:hAnsi="宋体" w:hint="eastAsia"/>
          <w:sz w:val="24"/>
        </w:rPr>
        <w:t>法人代表：李秀标</w:t>
      </w:r>
    </w:p>
    <w:p w:rsidR="00C048AF" w:rsidRDefault="004034EB">
      <w:pPr>
        <w:wordWrap w:val="0"/>
        <w:spacing w:line="360" w:lineRule="auto"/>
        <w:ind w:firstLine="556"/>
        <w:rPr>
          <w:rFonts w:asciiTheme="minorEastAsia" w:eastAsiaTheme="minorEastAsia" w:hAnsiTheme="minorEastAsia"/>
          <w:color w:val="000000" w:themeColor="text1"/>
          <w:sz w:val="24"/>
          <w:szCs w:val="24"/>
        </w:rPr>
      </w:pPr>
      <w:r>
        <w:rPr>
          <w:rFonts w:ascii="宋体" w:hAnsi="宋体" w:hint="eastAsia"/>
          <w:sz w:val="24"/>
        </w:rPr>
        <w:t>房地产评估资质  壹级编号：</w:t>
      </w:r>
      <w:proofErr w:type="gramStart"/>
      <w:r>
        <w:rPr>
          <w:rFonts w:ascii="宋体" w:hAnsi="宋体" w:hint="eastAsia"/>
          <w:sz w:val="24"/>
        </w:rPr>
        <w:t>粤房估备</w:t>
      </w:r>
      <w:proofErr w:type="gramEnd"/>
      <w:r>
        <w:rPr>
          <w:rFonts w:ascii="宋体" w:hAnsi="宋体" w:hint="eastAsia"/>
          <w:sz w:val="24"/>
        </w:rPr>
        <w:t>字壹</w:t>
      </w:r>
      <w:proofErr w:type="gramStart"/>
      <w:r>
        <w:rPr>
          <w:rFonts w:ascii="宋体" w:hAnsi="宋体" w:hint="eastAsia"/>
          <w:sz w:val="24"/>
        </w:rPr>
        <w:t>0300002</w:t>
      </w:r>
      <w:proofErr w:type="gramEnd"/>
      <w:r>
        <w:rPr>
          <w:rFonts w:ascii="宋体" w:hAnsi="宋体" w:hint="eastAsia"/>
          <w:sz w:val="24"/>
        </w:rPr>
        <w:t xml:space="preserve">  有效期：至</w:t>
      </w:r>
      <w:r>
        <w:rPr>
          <w:rFonts w:ascii="宋体" w:hAnsi="宋体"/>
          <w:sz w:val="24"/>
        </w:rPr>
        <w:t>20</w:t>
      </w:r>
      <w:r>
        <w:rPr>
          <w:rFonts w:ascii="宋体" w:hAnsi="宋体" w:hint="eastAsia"/>
          <w:sz w:val="24"/>
        </w:rPr>
        <w:t>19</w:t>
      </w:r>
      <w:r>
        <w:rPr>
          <w:rFonts w:ascii="宋体" w:hAnsi="宋体"/>
          <w:sz w:val="24"/>
        </w:rPr>
        <w:t>年12月</w:t>
      </w:r>
      <w:r>
        <w:rPr>
          <w:rFonts w:ascii="宋体" w:hAnsi="宋体" w:hint="eastAsia"/>
          <w:sz w:val="24"/>
        </w:rPr>
        <w:t>08</w:t>
      </w:r>
      <w:r>
        <w:rPr>
          <w:rFonts w:ascii="宋体" w:hAnsi="宋体"/>
          <w:sz w:val="24"/>
        </w:rPr>
        <w:t>日</w:t>
      </w:r>
    </w:p>
    <w:p w:rsidR="00C048AF" w:rsidRDefault="004034EB">
      <w:pPr>
        <w:wordWrap w:val="0"/>
        <w:spacing w:line="360" w:lineRule="auto"/>
        <w:ind w:firstLine="556"/>
        <w:rPr>
          <w:rFonts w:asciiTheme="minorEastAsia" w:eastAsiaTheme="minorEastAsia" w:hAnsiTheme="minorEastAsia"/>
          <w:color w:val="000000" w:themeColor="text1"/>
          <w:sz w:val="24"/>
          <w:szCs w:val="24"/>
        </w:rPr>
      </w:pPr>
      <w:r>
        <w:rPr>
          <w:rFonts w:ascii="宋体" w:hAnsi="宋体" w:hint="eastAsia"/>
          <w:sz w:val="24"/>
        </w:rPr>
        <w:t>资产评估资质    全国  编号：粤</w:t>
      </w:r>
      <w:proofErr w:type="gramStart"/>
      <w:r>
        <w:rPr>
          <w:rFonts w:ascii="宋体" w:hAnsi="宋体" w:hint="eastAsia"/>
          <w:sz w:val="24"/>
        </w:rPr>
        <w:t>财评备</w:t>
      </w:r>
      <w:proofErr w:type="gramEnd"/>
      <w:r>
        <w:rPr>
          <w:rFonts w:ascii="宋体" w:hAnsi="宋体" w:hint="eastAsia"/>
          <w:sz w:val="24"/>
        </w:rPr>
        <w:t>[2018]27号  有效期：长期有效</w:t>
      </w:r>
    </w:p>
    <w:p w:rsidR="00C048AF" w:rsidRDefault="004034EB">
      <w:pPr>
        <w:wordWrap w:val="0"/>
        <w:spacing w:line="360" w:lineRule="auto"/>
        <w:ind w:firstLine="556"/>
        <w:rPr>
          <w:rFonts w:asciiTheme="minorEastAsia" w:eastAsiaTheme="minorEastAsia" w:hAnsiTheme="minorEastAsia"/>
          <w:color w:val="000000" w:themeColor="text1"/>
          <w:sz w:val="24"/>
          <w:szCs w:val="24"/>
        </w:rPr>
      </w:pPr>
      <w:r>
        <w:rPr>
          <w:rFonts w:ascii="宋体" w:hAnsi="宋体" w:hint="eastAsia"/>
          <w:sz w:val="24"/>
        </w:rPr>
        <w:t>土地评估信用等级 二级  编号：B201944069   有效期：至</w:t>
      </w:r>
      <w:r>
        <w:rPr>
          <w:rFonts w:ascii="宋体" w:hAnsi="宋体"/>
          <w:sz w:val="24"/>
        </w:rPr>
        <w:t>201</w:t>
      </w:r>
      <w:r>
        <w:rPr>
          <w:rFonts w:ascii="宋体" w:hAnsi="宋体" w:hint="eastAsia"/>
          <w:sz w:val="24"/>
        </w:rPr>
        <w:t>9</w:t>
      </w:r>
      <w:r>
        <w:rPr>
          <w:rFonts w:ascii="宋体" w:hAnsi="宋体"/>
          <w:sz w:val="24"/>
        </w:rPr>
        <w:t>年12月31日</w:t>
      </w:r>
    </w:p>
    <w:p w:rsidR="00C048AF" w:rsidRDefault="004034EB">
      <w:pPr>
        <w:wordWrap w:val="0"/>
        <w:spacing w:line="360" w:lineRule="auto"/>
        <w:ind w:firstLine="556"/>
        <w:rPr>
          <w:rFonts w:asciiTheme="minorEastAsia" w:eastAsiaTheme="minorEastAsia" w:hAnsiTheme="minorEastAsia"/>
          <w:color w:val="000000" w:themeColor="text1"/>
          <w:sz w:val="24"/>
          <w:szCs w:val="24"/>
        </w:rPr>
      </w:pPr>
      <w:r>
        <w:rPr>
          <w:rFonts w:ascii="宋体" w:hAnsi="宋体" w:hint="eastAsia"/>
          <w:sz w:val="24"/>
        </w:rPr>
        <w:t>地址：广东省珠海市香洲区兴国街4号1106房</w:t>
      </w:r>
    </w:p>
    <w:p w:rsidR="00C048AF" w:rsidRDefault="004034EB">
      <w:pPr>
        <w:pStyle w:val="2"/>
        <w:wordWrap w:val="0"/>
        <w:spacing w:before="0" w:after="0" w:line="360" w:lineRule="auto"/>
        <w:rPr>
          <w:sz w:val="24"/>
          <w:szCs w:val="24"/>
        </w:rPr>
      </w:pPr>
      <w:bookmarkStart w:id="13" w:name="_Toc480967874"/>
      <w:bookmarkStart w:id="14" w:name="_Toc485393188"/>
      <w:bookmarkStart w:id="15" w:name="_Toc12386"/>
      <w:r>
        <w:rPr>
          <w:sz w:val="24"/>
          <w:szCs w:val="24"/>
        </w:rPr>
        <w:t>（三）估价目的</w:t>
      </w:r>
      <w:bookmarkEnd w:id="13"/>
      <w:bookmarkEnd w:id="14"/>
      <w:bookmarkEnd w:id="15"/>
    </w:p>
    <w:p w:rsidR="00C048AF" w:rsidRDefault="004034EB">
      <w:pPr>
        <w:wordWrap w:val="0"/>
        <w:spacing w:line="360" w:lineRule="auto"/>
        <w:ind w:firstLineChars="200" w:firstLine="480"/>
        <w:rPr>
          <w:rFonts w:asciiTheme="minorEastAsia" w:eastAsiaTheme="minorEastAsia" w:hAnsiTheme="minorEastAsia" w:cs="Arial"/>
          <w:color w:val="000000" w:themeColor="text1"/>
          <w:sz w:val="24"/>
          <w:szCs w:val="24"/>
        </w:rPr>
      </w:pPr>
      <w:r>
        <w:rPr>
          <w:rFonts w:asciiTheme="minorEastAsia" w:eastAsiaTheme="minorEastAsia" w:hAnsiTheme="minorEastAsia" w:hint="eastAsia"/>
          <w:color w:val="000000" w:themeColor="text1"/>
          <w:sz w:val="24"/>
          <w:szCs w:val="24"/>
        </w:rPr>
        <w:t>为司法拍卖房地产提供市场价值参考依据而评估被拍卖房地产的市场价值。</w:t>
      </w:r>
    </w:p>
    <w:p w:rsidR="00C048AF" w:rsidRDefault="004034EB">
      <w:pPr>
        <w:pStyle w:val="2"/>
        <w:wordWrap w:val="0"/>
        <w:spacing w:before="0" w:after="0" w:line="360" w:lineRule="auto"/>
        <w:rPr>
          <w:sz w:val="24"/>
          <w:szCs w:val="24"/>
        </w:rPr>
      </w:pPr>
      <w:bookmarkStart w:id="16" w:name="_Toc480967875"/>
      <w:bookmarkStart w:id="17" w:name="_Toc485393189"/>
      <w:bookmarkStart w:id="18" w:name="_Toc3741"/>
      <w:r>
        <w:rPr>
          <w:sz w:val="24"/>
          <w:szCs w:val="24"/>
        </w:rPr>
        <w:t>（四）估价对象</w:t>
      </w:r>
      <w:bookmarkEnd w:id="16"/>
      <w:bookmarkEnd w:id="17"/>
      <w:bookmarkEnd w:id="18"/>
    </w:p>
    <w:p w:rsidR="00C048AF" w:rsidRDefault="004034EB">
      <w:pPr>
        <w:wordWrap w:val="0"/>
        <w:spacing w:line="360" w:lineRule="auto"/>
        <w:ind w:firstLineChars="200" w:firstLine="482"/>
        <w:rPr>
          <w:rFonts w:asciiTheme="minorEastAsia" w:eastAsiaTheme="minorEastAsia" w:hAnsiTheme="minorEastAsia" w:cs="仿宋_GB2312"/>
          <w:b/>
          <w:color w:val="000000" w:themeColor="text1"/>
          <w:sz w:val="24"/>
          <w:szCs w:val="24"/>
        </w:rPr>
      </w:pPr>
      <w:r>
        <w:rPr>
          <w:rFonts w:asciiTheme="minorEastAsia" w:eastAsiaTheme="minorEastAsia" w:hAnsiTheme="minorEastAsia" w:cs="仿宋_GB2312" w:hint="eastAsia"/>
          <w:b/>
          <w:color w:val="000000" w:themeColor="text1"/>
          <w:sz w:val="24"/>
          <w:szCs w:val="24"/>
        </w:rPr>
        <w:t>1、估价对象权益状况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2541"/>
        <w:gridCol w:w="1976"/>
        <w:gridCol w:w="1418"/>
        <w:gridCol w:w="2091"/>
      </w:tblGrid>
      <w:tr w:rsidR="002914EB" w:rsidRPr="00FF1333" w:rsidTr="00FF1333">
        <w:trPr>
          <w:cantSplit/>
          <w:trHeight w:val="284"/>
          <w:jc w:val="center"/>
        </w:trPr>
        <w:tc>
          <w:tcPr>
            <w:tcW w:w="3802" w:type="dxa"/>
            <w:gridSpan w:val="2"/>
            <w:shd w:val="clear" w:color="auto" w:fill="auto"/>
            <w:vAlign w:val="center"/>
          </w:tcPr>
          <w:p w:rsidR="002914EB" w:rsidRPr="00FF1333" w:rsidRDefault="004034EB" w:rsidP="0005698B">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房屋所有权证及土地使用权证编号</w:t>
            </w:r>
          </w:p>
        </w:tc>
        <w:tc>
          <w:tcPr>
            <w:tcW w:w="5485" w:type="dxa"/>
            <w:gridSpan w:val="3"/>
            <w:shd w:val="clear" w:color="auto" w:fill="auto"/>
            <w:vAlign w:val="center"/>
          </w:tcPr>
          <w:p w:rsidR="002914EB" w:rsidRPr="00FF1333" w:rsidRDefault="004034EB" w:rsidP="0005698B">
            <w:pPr>
              <w:widowControl/>
              <w:wordWrap w:val="0"/>
              <w:jc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sz w:val="18"/>
                <w:szCs w:val="18"/>
              </w:rPr>
              <w:t>《国有土地使用证》[</w:t>
            </w:r>
            <w:proofErr w:type="gramStart"/>
            <w:r>
              <w:rPr>
                <w:rFonts w:asciiTheme="minorEastAsia" w:hAnsiTheme="minorEastAsia" w:cs="宋体" w:hint="eastAsia"/>
                <w:color w:val="000000" w:themeColor="text1"/>
                <w:sz w:val="18"/>
                <w:szCs w:val="18"/>
              </w:rPr>
              <w:t>中府国用</w:t>
            </w:r>
            <w:proofErr w:type="gramEnd"/>
            <w:r>
              <w:rPr>
                <w:rFonts w:asciiTheme="minorEastAsia" w:hAnsiTheme="minorEastAsia" w:cs="宋体" w:hint="eastAsia"/>
                <w:color w:val="000000" w:themeColor="text1"/>
                <w:sz w:val="18"/>
                <w:szCs w:val="18"/>
              </w:rPr>
              <w:t>（2006）</w:t>
            </w:r>
            <w:proofErr w:type="gramStart"/>
            <w:r>
              <w:rPr>
                <w:rFonts w:asciiTheme="minorEastAsia" w:hAnsiTheme="minorEastAsia" w:cs="宋体" w:hint="eastAsia"/>
                <w:color w:val="000000" w:themeColor="text1"/>
                <w:sz w:val="18"/>
                <w:szCs w:val="18"/>
              </w:rPr>
              <w:t>第易331244号</w:t>
            </w:r>
            <w:proofErr w:type="gramEnd"/>
            <w:r>
              <w:rPr>
                <w:rFonts w:asciiTheme="minorEastAsia" w:hAnsiTheme="minorEastAsia" w:cs="宋体" w:hint="eastAsia"/>
                <w:color w:val="000000" w:themeColor="text1"/>
                <w:sz w:val="18"/>
                <w:szCs w:val="18"/>
              </w:rPr>
              <w:t>]</w:t>
            </w:r>
          </w:p>
        </w:tc>
      </w:tr>
      <w:tr w:rsidR="002914EB" w:rsidRPr="00FF1333" w:rsidTr="00FF1333">
        <w:trPr>
          <w:cantSplit/>
          <w:trHeight w:val="284"/>
          <w:jc w:val="center"/>
        </w:trPr>
        <w:tc>
          <w:tcPr>
            <w:tcW w:w="3802" w:type="dxa"/>
            <w:gridSpan w:val="2"/>
            <w:shd w:val="clear" w:color="auto" w:fill="auto"/>
            <w:vAlign w:val="center"/>
          </w:tcPr>
          <w:p w:rsidR="002914EB" w:rsidRPr="00FF1333" w:rsidRDefault="004034EB" w:rsidP="0005698B">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房地产权属人</w:t>
            </w:r>
          </w:p>
        </w:tc>
        <w:tc>
          <w:tcPr>
            <w:tcW w:w="5485" w:type="dxa"/>
            <w:gridSpan w:val="3"/>
            <w:shd w:val="clear" w:color="auto" w:fill="auto"/>
            <w:vAlign w:val="center"/>
          </w:tcPr>
          <w:p w:rsidR="002914EB" w:rsidRPr="00FF1333" w:rsidRDefault="004034EB" w:rsidP="0005698B">
            <w:pPr>
              <w:widowControl/>
              <w:wordWrap w:val="0"/>
              <w:jc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sz w:val="18"/>
                <w:szCs w:val="18"/>
              </w:rPr>
              <w:t>郭培生</w:t>
            </w:r>
          </w:p>
        </w:tc>
      </w:tr>
      <w:tr w:rsidR="0075237C" w:rsidRPr="00FF1333" w:rsidTr="00FF1333">
        <w:trPr>
          <w:cantSplit/>
          <w:trHeight w:val="284"/>
          <w:jc w:val="center"/>
        </w:trPr>
        <w:tc>
          <w:tcPr>
            <w:tcW w:w="1261" w:type="dxa"/>
            <w:vMerge w:val="restart"/>
            <w:shd w:val="clear" w:color="auto" w:fill="auto"/>
            <w:vAlign w:val="center"/>
          </w:tcPr>
          <w:p w:rsidR="0075237C" w:rsidRPr="00FF1333" w:rsidRDefault="004034EB" w:rsidP="0075237C">
            <w:pPr>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土地情况</w:t>
            </w:r>
          </w:p>
        </w:tc>
        <w:tc>
          <w:tcPr>
            <w:tcW w:w="2541"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土地坐落</w:t>
            </w:r>
          </w:p>
        </w:tc>
        <w:tc>
          <w:tcPr>
            <w:tcW w:w="5485" w:type="dxa"/>
            <w:gridSpan w:val="3"/>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sz w:val="18"/>
                <w:szCs w:val="18"/>
              </w:rPr>
              <w:t>中山市坦洲</w:t>
            </w:r>
            <w:proofErr w:type="gramStart"/>
            <w:r>
              <w:rPr>
                <w:rFonts w:asciiTheme="minorEastAsia" w:hAnsiTheme="minorEastAsia" w:cs="宋体" w:hint="eastAsia"/>
                <w:color w:val="000000" w:themeColor="text1"/>
                <w:sz w:val="18"/>
                <w:szCs w:val="18"/>
              </w:rPr>
              <w:t>镇永一村</w:t>
            </w:r>
            <w:proofErr w:type="gramEnd"/>
          </w:p>
        </w:tc>
      </w:tr>
      <w:tr w:rsidR="0075237C" w:rsidRPr="00FF1333" w:rsidTr="00004143">
        <w:trPr>
          <w:cantSplit/>
          <w:trHeight w:val="284"/>
          <w:jc w:val="center"/>
        </w:trPr>
        <w:tc>
          <w:tcPr>
            <w:tcW w:w="1261" w:type="dxa"/>
            <w:vMerge/>
            <w:shd w:val="clear" w:color="auto" w:fill="auto"/>
            <w:vAlign w:val="center"/>
          </w:tcPr>
          <w:p w:rsidR="0075237C" w:rsidRPr="00FF1333" w:rsidRDefault="00BB6112" w:rsidP="0075237C">
            <w:pPr>
              <w:widowControl/>
              <w:wordWrap w:val="0"/>
              <w:jc w:val="center"/>
              <w:rPr>
                <w:rFonts w:asciiTheme="minorEastAsia" w:hAnsiTheme="minorEastAsia" w:cs="宋体"/>
                <w:color w:val="000000" w:themeColor="text1"/>
                <w:sz w:val="18"/>
                <w:szCs w:val="18"/>
              </w:rPr>
            </w:pPr>
          </w:p>
        </w:tc>
        <w:tc>
          <w:tcPr>
            <w:tcW w:w="2541"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地号</w:t>
            </w:r>
          </w:p>
        </w:tc>
        <w:tc>
          <w:tcPr>
            <w:tcW w:w="1976"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sz w:val="18"/>
                <w:szCs w:val="18"/>
              </w:rPr>
              <w:t>---</w:t>
            </w:r>
          </w:p>
        </w:tc>
        <w:tc>
          <w:tcPr>
            <w:tcW w:w="1418"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土地使用权人</w:t>
            </w:r>
          </w:p>
        </w:tc>
        <w:tc>
          <w:tcPr>
            <w:tcW w:w="2091"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sz w:val="18"/>
                <w:szCs w:val="18"/>
              </w:rPr>
              <w:t>郭培生</w:t>
            </w:r>
          </w:p>
        </w:tc>
      </w:tr>
      <w:tr w:rsidR="0075237C" w:rsidRPr="00FF1333" w:rsidTr="00004143">
        <w:trPr>
          <w:cantSplit/>
          <w:trHeight w:val="284"/>
          <w:jc w:val="center"/>
        </w:trPr>
        <w:tc>
          <w:tcPr>
            <w:tcW w:w="1261" w:type="dxa"/>
            <w:vMerge/>
            <w:vAlign w:val="center"/>
          </w:tcPr>
          <w:p w:rsidR="0075237C" w:rsidRPr="00FF1333" w:rsidRDefault="00BB6112" w:rsidP="0075237C">
            <w:pPr>
              <w:widowControl/>
              <w:wordWrap w:val="0"/>
              <w:jc w:val="left"/>
              <w:rPr>
                <w:rFonts w:asciiTheme="minorEastAsia" w:hAnsiTheme="minorEastAsia" w:cs="宋体"/>
                <w:color w:val="000000" w:themeColor="text1"/>
                <w:sz w:val="18"/>
                <w:szCs w:val="18"/>
              </w:rPr>
            </w:pPr>
          </w:p>
        </w:tc>
        <w:tc>
          <w:tcPr>
            <w:tcW w:w="2541"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地</w:t>
            </w:r>
            <w:r w:rsidRPr="00FF1333">
              <w:rPr>
                <w:rFonts w:asciiTheme="minorEastAsia" w:hAnsiTheme="minorEastAsia" w:cs="宋体"/>
                <w:color w:val="000000" w:themeColor="text1"/>
                <w:sz w:val="18"/>
                <w:szCs w:val="18"/>
              </w:rPr>
              <w:t>类用途</w:t>
            </w:r>
          </w:p>
        </w:tc>
        <w:tc>
          <w:tcPr>
            <w:tcW w:w="1976"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sz w:val="18"/>
                <w:szCs w:val="18"/>
              </w:rPr>
              <w:t>商住</w:t>
            </w:r>
          </w:p>
        </w:tc>
        <w:tc>
          <w:tcPr>
            <w:tcW w:w="1418"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土地性质</w:t>
            </w:r>
          </w:p>
        </w:tc>
        <w:tc>
          <w:tcPr>
            <w:tcW w:w="2091"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sz w:val="18"/>
                <w:szCs w:val="18"/>
              </w:rPr>
              <w:t>国有</w:t>
            </w:r>
          </w:p>
        </w:tc>
      </w:tr>
      <w:tr w:rsidR="0075237C" w:rsidRPr="00FF1333" w:rsidTr="00004143">
        <w:trPr>
          <w:cantSplit/>
          <w:trHeight w:val="284"/>
          <w:jc w:val="center"/>
        </w:trPr>
        <w:tc>
          <w:tcPr>
            <w:tcW w:w="1261" w:type="dxa"/>
            <w:vMerge/>
            <w:vAlign w:val="center"/>
          </w:tcPr>
          <w:p w:rsidR="0075237C" w:rsidRPr="00FF1333" w:rsidRDefault="00BB6112" w:rsidP="0075237C">
            <w:pPr>
              <w:widowControl/>
              <w:wordWrap w:val="0"/>
              <w:jc w:val="left"/>
              <w:rPr>
                <w:rFonts w:asciiTheme="minorEastAsia" w:hAnsiTheme="minorEastAsia" w:cs="宋体"/>
                <w:color w:val="000000" w:themeColor="text1"/>
                <w:sz w:val="18"/>
                <w:szCs w:val="18"/>
              </w:rPr>
            </w:pPr>
          </w:p>
        </w:tc>
        <w:tc>
          <w:tcPr>
            <w:tcW w:w="2541"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土地使用权面积(M</w:t>
            </w:r>
            <w:r w:rsidRPr="00FF1333">
              <w:rPr>
                <w:rFonts w:asciiTheme="minorEastAsia" w:hAnsiTheme="minorEastAsia" w:cs="宋体" w:hint="eastAsia"/>
                <w:color w:val="000000" w:themeColor="text1"/>
                <w:sz w:val="18"/>
                <w:szCs w:val="18"/>
                <w:vertAlign w:val="superscript"/>
              </w:rPr>
              <w:t>2</w:t>
            </w:r>
            <w:r w:rsidRPr="00FF1333">
              <w:rPr>
                <w:rFonts w:asciiTheme="minorEastAsia" w:hAnsiTheme="minorEastAsia" w:cs="宋体" w:hint="eastAsia"/>
                <w:color w:val="000000" w:themeColor="text1"/>
                <w:sz w:val="18"/>
                <w:szCs w:val="18"/>
              </w:rPr>
              <w:t>)</w:t>
            </w:r>
          </w:p>
        </w:tc>
        <w:tc>
          <w:tcPr>
            <w:tcW w:w="1976"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sz w:val="18"/>
                <w:szCs w:val="18"/>
              </w:rPr>
              <w:t>2667.68</w:t>
            </w:r>
          </w:p>
        </w:tc>
        <w:tc>
          <w:tcPr>
            <w:tcW w:w="1418"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土地使用权类型</w:t>
            </w:r>
          </w:p>
        </w:tc>
        <w:tc>
          <w:tcPr>
            <w:tcW w:w="2091"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sz w:val="18"/>
                <w:szCs w:val="18"/>
              </w:rPr>
              <w:t>出让</w:t>
            </w:r>
          </w:p>
        </w:tc>
      </w:tr>
      <w:tr w:rsidR="0075237C" w:rsidRPr="00FF1333" w:rsidTr="00004143">
        <w:trPr>
          <w:cantSplit/>
          <w:trHeight w:val="284"/>
          <w:jc w:val="center"/>
        </w:trPr>
        <w:tc>
          <w:tcPr>
            <w:tcW w:w="1261" w:type="dxa"/>
            <w:vMerge/>
            <w:vAlign w:val="center"/>
          </w:tcPr>
          <w:p w:rsidR="0075237C" w:rsidRPr="00FF1333" w:rsidRDefault="00BB6112" w:rsidP="0075237C">
            <w:pPr>
              <w:widowControl/>
              <w:wordWrap w:val="0"/>
              <w:jc w:val="left"/>
              <w:rPr>
                <w:rFonts w:asciiTheme="minorEastAsia" w:hAnsiTheme="minorEastAsia" w:cs="宋体"/>
                <w:color w:val="000000" w:themeColor="text1"/>
                <w:sz w:val="18"/>
                <w:szCs w:val="18"/>
              </w:rPr>
            </w:pPr>
          </w:p>
        </w:tc>
        <w:tc>
          <w:tcPr>
            <w:tcW w:w="2541"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分摊</w:t>
            </w:r>
            <w:r w:rsidRPr="00FF1333">
              <w:rPr>
                <w:rFonts w:asciiTheme="minorEastAsia" w:hAnsiTheme="minorEastAsia" w:cs="宋体"/>
                <w:color w:val="000000" w:themeColor="text1"/>
                <w:sz w:val="18"/>
                <w:szCs w:val="18"/>
              </w:rPr>
              <w:t>面积</w:t>
            </w:r>
            <w:r w:rsidRPr="00FF1333">
              <w:rPr>
                <w:rFonts w:asciiTheme="minorEastAsia" w:hAnsiTheme="minorEastAsia" w:cs="宋体" w:hint="eastAsia"/>
                <w:color w:val="000000" w:themeColor="text1"/>
                <w:sz w:val="18"/>
                <w:szCs w:val="18"/>
              </w:rPr>
              <w:t>(M</w:t>
            </w:r>
            <w:r w:rsidRPr="00FF1333">
              <w:rPr>
                <w:rFonts w:asciiTheme="minorEastAsia" w:hAnsiTheme="minorEastAsia" w:cs="宋体" w:hint="eastAsia"/>
                <w:color w:val="000000" w:themeColor="text1"/>
                <w:sz w:val="18"/>
                <w:szCs w:val="18"/>
                <w:vertAlign w:val="superscript"/>
              </w:rPr>
              <w:t>2</w:t>
            </w:r>
            <w:r w:rsidRPr="00FF1333">
              <w:rPr>
                <w:rFonts w:asciiTheme="minorEastAsia" w:hAnsiTheme="minorEastAsia" w:cs="宋体" w:hint="eastAsia"/>
                <w:color w:val="000000" w:themeColor="text1"/>
                <w:sz w:val="18"/>
                <w:szCs w:val="18"/>
              </w:rPr>
              <w:t>)</w:t>
            </w:r>
          </w:p>
        </w:tc>
        <w:tc>
          <w:tcPr>
            <w:tcW w:w="1976"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sz w:val="18"/>
                <w:szCs w:val="18"/>
              </w:rPr>
              <w:t>2667.68</w:t>
            </w:r>
          </w:p>
        </w:tc>
        <w:tc>
          <w:tcPr>
            <w:tcW w:w="1418"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独用</w:t>
            </w:r>
            <w:r w:rsidRPr="00FF1333">
              <w:rPr>
                <w:rFonts w:asciiTheme="minorEastAsia" w:hAnsiTheme="minorEastAsia" w:cs="宋体"/>
                <w:color w:val="000000" w:themeColor="text1"/>
                <w:sz w:val="18"/>
                <w:szCs w:val="18"/>
              </w:rPr>
              <w:t>面积</w:t>
            </w:r>
            <w:r w:rsidRPr="00FF1333">
              <w:rPr>
                <w:rFonts w:asciiTheme="minorEastAsia" w:hAnsiTheme="minorEastAsia" w:cs="宋体" w:hint="eastAsia"/>
                <w:color w:val="000000" w:themeColor="text1"/>
                <w:sz w:val="18"/>
                <w:szCs w:val="18"/>
              </w:rPr>
              <w:t>(M</w:t>
            </w:r>
            <w:r w:rsidRPr="00FF1333">
              <w:rPr>
                <w:rFonts w:asciiTheme="minorEastAsia" w:hAnsiTheme="minorEastAsia" w:cs="宋体" w:hint="eastAsia"/>
                <w:color w:val="000000" w:themeColor="text1"/>
                <w:sz w:val="18"/>
                <w:szCs w:val="18"/>
                <w:vertAlign w:val="superscript"/>
              </w:rPr>
              <w:t>2</w:t>
            </w:r>
            <w:r w:rsidRPr="00FF1333">
              <w:rPr>
                <w:rFonts w:asciiTheme="minorEastAsia" w:hAnsiTheme="minorEastAsia" w:cs="宋体" w:hint="eastAsia"/>
                <w:color w:val="000000" w:themeColor="text1"/>
                <w:sz w:val="18"/>
                <w:szCs w:val="18"/>
              </w:rPr>
              <w:t>)</w:t>
            </w:r>
          </w:p>
        </w:tc>
        <w:tc>
          <w:tcPr>
            <w:tcW w:w="2091"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sz w:val="18"/>
                <w:szCs w:val="18"/>
              </w:rPr>
              <w:t>2667.68</w:t>
            </w:r>
          </w:p>
        </w:tc>
      </w:tr>
      <w:tr w:rsidR="005C6A1D" w:rsidRPr="00FF1333" w:rsidTr="00004143">
        <w:trPr>
          <w:cantSplit/>
          <w:trHeight w:val="284"/>
          <w:jc w:val="center"/>
        </w:trPr>
        <w:tc>
          <w:tcPr>
            <w:tcW w:w="1261" w:type="dxa"/>
            <w:vMerge/>
            <w:vAlign w:val="center"/>
          </w:tcPr>
          <w:p w:rsidR="005C6A1D" w:rsidRPr="00FF1333" w:rsidRDefault="00BB6112" w:rsidP="0075237C">
            <w:pPr>
              <w:widowControl/>
              <w:wordWrap w:val="0"/>
              <w:jc w:val="left"/>
              <w:rPr>
                <w:rFonts w:asciiTheme="minorEastAsia" w:hAnsiTheme="minorEastAsia" w:cs="宋体"/>
                <w:color w:val="000000" w:themeColor="text1"/>
                <w:sz w:val="18"/>
                <w:szCs w:val="18"/>
              </w:rPr>
            </w:pPr>
          </w:p>
        </w:tc>
        <w:tc>
          <w:tcPr>
            <w:tcW w:w="2541" w:type="dxa"/>
            <w:shd w:val="clear" w:color="auto" w:fill="auto"/>
            <w:vAlign w:val="center"/>
          </w:tcPr>
          <w:p w:rsidR="005C6A1D"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终止日期</w:t>
            </w:r>
          </w:p>
        </w:tc>
        <w:tc>
          <w:tcPr>
            <w:tcW w:w="1976" w:type="dxa"/>
            <w:shd w:val="clear" w:color="auto" w:fill="auto"/>
            <w:vAlign w:val="center"/>
          </w:tcPr>
          <w:p w:rsidR="005C6A1D" w:rsidRPr="00FF1333" w:rsidRDefault="004034EB" w:rsidP="0075237C">
            <w:pPr>
              <w:widowControl/>
              <w:wordWrap w:val="0"/>
              <w:jc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sz w:val="18"/>
                <w:szCs w:val="18"/>
              </w:rPr>
              <w:t>2068年7月9日</w:t>
            </w:r>
          </w:p>
        </w:tc>
        <w:tc>
          <w:tcPr>
            <w:tcW w:w="1418" w:type="dxa"/>
            <w:shd w:val="clear" w:color="auto" w:fill="auto"/>
            <w:vAlign w:val="center"/>
          </w:tcPr>
          <w:p w:rsidR="005C6A1D" w:rsidRPr="00FF1333" w:rsidRDefault="004034EB" w:rsidP="0075237C">
            <w:pPr>
              <w:widowControl/>
              <w:wordWrap w:val="0"/>
              <w:jc w:val="center"/>
              <w:rPr>
                <w:rFonts w:asciiTheme="minorEastAsia" w:hAnsiTheme="minorEastAsia" w:cs="宋体"/>
                <w:color w:val="000000" w:themeColor="text1"/>
                <w:sz w:val="18"/>
                <w:szCs w:val="18"/>
              </w:rPr>
            </w:pPr>
            <w:r>
              <w:rPr>
                <w:rFonts w:asciiTheme="minorEastAsia" w:hAnsiTheme="minorEastAsia" w:cs="宋体"/>
                <w:color w:val="000000" w:themeColor="text1"/>
                <w:sz w:val="18"/>
                <w:szCs w:val="18"/>
              </w:rPr>
              <w:t>土地剩余使用年限</w:t>
            </w:r>
            <w:r>
              <w:rPr>
                <w:rFonts w:asciiTheme="minorEastAsia" w:hAnsiTheme="minorEastAsia" w:cs="宋体" w:hint="eastAsia"/>
                <w:color w:val="000000" w:themeColor="text1"/>
                <w:sz w:val="18"/>
                <w:szCs w:val="18"/>
              </w:rPr>
              <w:t>(年)</w:t>
            </w:r>
          </w:p>
        </w:tc>
        <w:tc>
          <w:tcPr>
            <w:tcW w:w="2091" w:type="dxa"/>
            <w:shd w:val="clear" w:color="auto" w:fill="auto"/>
            <w:vAlign w:val="center"/>
          </w:tcPr>
          <w:p w:rsidR="005C6A1D" w:rsidRPr="00D33ACA" w:rsidRDefault="004034EB" w:rsidP="0075237C">
            <w:pPr>
              <w:widowControl/>
              <w:wordWrap w:val="0"/>
              <w:jc w:val="center"/>
              <w:rPr>
                <w:rFonts w:asciiTheme="minorEastAsia" w:hAnsiTheme="minorEastAsia" w:cs="宋体"/>
                <w:color w:val="000000" w:themeColor="text1"/>
                <w:sz w:val="18"/>
                <w:szCs w:val="18"/>
              </w:rPr>
            </w:pPr>
            <w:r>
              <w:rPr>
                <w:rFonts w:asciiTheme="minorEastAsia" w:hAnsiTheme="minorEastAsia" w:cs="宋体" w:hint="eastAsia"/>
                <w:color w:val="000000" w:themeColor="text1"/>
                <w:sz w:val="18"/>
                <w:szCs w:val="18"/>
              </w:rPr>
              <w:t>49.01</w:t>
            </w:r>
          </w:p>
        </w:tc>
      </w:tr>
      <w:tr w:rsidR="0075237C" w:rsidRPr="00FF1333" w:rsidTr="00FF1333">
        <w:trPr>
          <w:cantSplit/>
          <w:trHeight w:val="284"/>
          <w:jc w:val="center"/>
        </w:trPr>
        <w:tc>
          <w:tcPr>
            <w:tcW w:w="1261" w:type="dxa"/>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hint="eastAsia"/>
                <w:color w:val="000000" w:themeColor="text1"/>
                <w:sz w:val="18"/>
                <w:szCs w:val="18"/>
              </w:rPr>
              <w:t>附记</w:t>
            </w:r>
          </w:p>
        </w:tc>
        <w:tc>
          <w:tcPr>
            <w:tcW w:w="8026" w:type="dxa"/>
            <w:gridSpan w:val="4"/>
            <w:shd w:val="clear" w:color="auto" w:fill="auto"/>
            <w:vAlign w:val="center"/>
          </w:tcPr>
          <w:p w:rsidR="0075237C" w:rsidRPr="00FF1333" w:rsidRDefault="004034EB" w:rsidP="0075237C">
            <w:pPr>
              <w:widowControl/>
              <w:wordWrap w:val="0"/>
              <w:jc w:val="center"/>
              <w:rPr>
                <w:rFonts w:asciiTheme="minorEastAsia" w:hAnsiTheme="minorEastAsia" w:cs="Arial"/>
                <w:color w:val="000000" w:themeColor="text1"/>
                <w:sz w:val="18"/>
                <w:szCs w:val="18"/>
              </w:rPr>
            </w:pPr>
            <w:r>
              <w:rPr>
                <w:rFonts w:asciiTheme="minorEastAsia" w:hAnsiTheme="minorEastAsia" w:cs="Arial" w:hint="eastAsia"/>
                <w:color w:val="000000" w:themeColor="text1"/>
                <w:sz w:val="18"/>
                <w:szCs w:val="18"/>
              </w:rPr>
              <w:t>土地</w:t>
            </w:r>
            <w:r>
              <w:rPr>
                <w:rFonts w:asciiTheme="minorEastAsia" w:hAnsiTheme="minorEastAsia" w:cs="Arial"/>
                <w:color w:val="000000" w:themeColor="text1"/>
                <w:sz w:val="18"/>
                <w:szCs w:val="18"/>
              </w:rPr>
              <w:t>使用权来源</w:t>
            </w:r>
            <w:r>
              <w:rPr>
                <w:rFonts w:asciiTheme="minorEastAsia" w:hAnsiTheme="minorEastAsia" w:cs="Arial" w:hint="eastAsia"/>
                <w:color w:val="000000" w:themeColor="text1"/>
                <w:sz w:val="18"/>
                <w:szCs w:val="18"/>
              </w:rPr>
              <w:t>：</w:t>
            </w:r>
            <w:r>
              <w:rPr>
                <w:rFonts w:asciiTheme="minorEastAsia" w:hAnsiTheme="minorEastAsia" w:cs="Arial"/>
                <w:color w:val="000000" w:themeColor="text1"/>
                <w:sz w:val="18"/>
                <w:szCs w:val="18"/>
              </w:rPr>
              <w:t>购买</w:t>
            </w:r>
          </w:p>
        </w:tc>
      </w:tr>
      <w:tr w:rsidR="0075237C" w:rsidRPr="00FF1333" w:rsidTr="00FF1333">
        <w:trPr>
          <w:cantSplit/>
          <w:trHeight w:val="284"/>
          <w:jc w:val="center"/>
        </w:trPr>
        <w:tc>
          <w:tcPr>
            <w:tcW w:w="1261" w:type="dxa"/>
            <w:vMerge w:val="restart"/>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cs="宋体"/>
                <w:color w:val="000000" w:themeColor="text1"/>
                <w:sz w:val="18"/>
                <w:szCs w:val="18"/>
              </w:rPr>
              <w:t>他项权利情况</w:t>
            </w:r>
          </w:p>
        </w:tc>
        <w:tc>
          <w:tcPr>
            <w:tcW w:w="2541"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hint="eastAsia"/>
                <w:color w:val="000000" w:themeColor="text1"/>
                <w:sz w:val="18"/>
                <w:szCs w:val="18"/>
              </w:rPr>
              <w:t>担保物</w:t>
            </w:r>
            <w:proofErr w:type="gramStart"/>
            <w:r w:rsidRPr="00FF1333">
              <w:rPr>
                <w:rFonts w:asciiTheme="minorEastAsia" w:hAnsiTheme="minorEastAsia" w:hint="eastAsia"/>
                <w:color w:val="000000" w:themeColor="text1"/>
                <w:sz w:val="18"/>
                <w:szCs w:val="18"/>
              </w:rPr>
              <w:t>权设立</w:t>
            </w:r>
            <w:proofErr w:type="gramEnd"/>
            <w:r w:rsidRPr="00FF1333">
              <w:rPr>
                <w:rFonts w:asciiTheme="minorEastAsia" w:hAnsiTheme="minorEastAsia" w:hint="eastAsia"/>
                <w:color w:val="000000" w:themeColor="text1"/>
                <w:sz w:val="18"/>
                <w:szCs w:val="18"/>
              </w:rPr>
              <w:t>情况</w:t>
            </w:r>
          </w:p>
        </w:tc>
        <w:tc>
          <w:tcPr>
            <w:tcW w:w="5485" w:type="dxa"/>
            <w:gridSpan w:val="3"/>
            <w:shd w:val="clear" w:color="auto" w:fill="auto"/>
            <w:vAlign w:val="center"/>
          </w:tcPr>
          <w:p w:rsidR="0075237C" w:rsidRPr="00FF1333" w:rsidRDefault="004034EB" w:rsidP="0075237C">
            <w:pPr>
              <w:widowControl/>
              <w:wordWrap w:val="0"/>
              <w:jc w:val="center"/>
              <w:rPr>
                <w:rFonts w:asciiTheme="minorEastAsia" w:hAnsiTheme="minorEastAsia"/>
                <w:color w:val="000000" w:themeColor="text1"/>
                <w:sz w:val="18"/>
                <w:szCs w:val="18"/>
              </w:rPr>
            </w:pPr>
            <w:proofErr w:type="gramStart"/>
            <w:r>
              <w:rPr>
                <w:rFonts w:asciiTheme="minorEastAsia" w:hAnsiTheme="minorEastAsia" w:cs="宋体" w:hint="eastAsia"/>
                <w:color w:val="000000" w:themeColor="text1"/>
                <w:spacing w:val="-4"/>
                <w:sz w:val="18"/>
                <w:szCs w:val="18"/>
              </w:rPr>
              <w:t>至价值</w:t>
            </w:r>
            <w:proofErr w:type="gramEnd"/>
            <w:r>
              <w:rPr>
                <w:rFonts w:asciiTheme="minorEastAsia" w:hAnsiTheme="minorEastAsia" w:cs="宋体" w:hint="eastAsia"/>
                <w:color w:val="000000" w:themeColor="text1"/>
                <w:spacing w:val="-4"/>
                <w:sz w:val="18"/>
                <w:szCs w:val="18"/>
              </w:rPr>
              <w:t>时点，估价对象已设定抵押登记。</w:t>
            </w:r>
          </w:p>
        </w:tc>
      </w:tr>
      <w:tr w:rsidR="0075237C" w:rsidRPr="00FF1333" w:rsidTr="00FF1333">
        <w:trPr>
          <w:cantSplit/>
          <w:trHeight w:val="284"/>
          <w:jc w:val="center"/>
        </w:trPr>
        <w:tc>
          <w:tcPr>
            <w:tcW w:w="1261" w:type="dxa"/>
            <w:vMerge/>
            <w:vAlign w:val="center"/>
          </w:tcPr>
          <w:p w:rsidR="0075237C" w:rsidRPr="00FF1333" w:rsidRDefault="00BB6112" w:rsidP="0075237C">
            <w:pPr>
              <w:widowControl/>
              <w:wordWrap w:val="0"/>
              <w:jc w:val="left"/>
              <w:rPr>
                <w:rFonts w:asciiTheme="minorEastAsia" w:hAnsiTheme="minorEastAsia" w:cs="宋体"/>
                <w:color w:val="000000" w:themeColor="text1"/>
                <w:sz w:val="18"/>
                <w:szCs w:val="18"/>
              </w:rPr>
            </w:pPr>
          </w:p>
        </w:tc>
        <w:tc>
          <w:tcPr>
            <w:tcW w:w="2541" w:type="dxa"/>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r w:rsidRPr="00FF1333">
              <w:rPr>
                <w:rFonts w:asciiTheme="minorEastAsia" w:hAnsiTheme="minorEastAsia" w:hint="eastAsia"/>
                <w:color w:val="000000" w:themeColor="text1"/>
                <w:sz w:val="18"/>
                <w:szCs w:val="18"/>
              </w:rPr>
              <w:t>租赁或占用情况</w:t>
            </w:r>
          </w:p>
        </w:tc>
        <w:tc>
          <w:tcPr>
            <w:tcW w:w="5485" w:type="dxa"/>
            <w:gridSpan w:val="3"/>
            <w:shd w:val="clear" w:color="auto" w:fill="auto"/>
            <w:vAlign w:val="center"/>
          </w:tcPr>
          <w:p w:rsidR="0075237C" w:rsidRPr="00FF1333" w:rsidRDefault="004034EB" w:rsidP="0075237C">
            <w:pPr>
              <w:widowControl/>
              <w:wordWrap w:val="0"/>
              <w:jc w:val="center"/>
              <w:rPr>
                <w:rFonts w:asciiTheme="minorEastAsia" w:hAnsiTheme="minorEastAsia" w:cs="宋体"/>
                <w:color w:val="000000" w:themeColor="text1"/>
                <w:sz w:val="18"/>
                <w:szCs w:val="18"/>
              </w:rPr>
            </w:pPr>
            <w:proofErr w:type="gramStart"/>
            <w:r>
              <w:rPr>
                <w:rFonts w:asciiTheme="minorEastAsia" w:hAnsiTheme="minorEastAsia" w:hint="eastAsia"/>
                <w:color w:val="000000" w:themeColor="text1"/>
                <w:sz w:val="18"/>
                <w:szCs w:val="18"/>
              </w:rPr>
              <w:t>至价值</w:t>
            </w:r>
            <w:proofErr w:type="gramEnd"/>
            <w:r>
              <w:rPr>
                <w:rFonts w:asciiTheme="minorEastAsia" w:hAnsiTheme="minorEastAsia" w:hint="eastAsia"/>
                <w:color w:val="000000" w:themeColor="text1"/>
                <w:sz w:val="18"/>
                <w:szCs w:val="18"/>
              </w:rPr>
              <w:t>时点，估价对象为待建空地。</w:t>
            </w:r>
          </w:p>
        </w:tc>
      </w:tr>
    </w:tbl>
    <w:p w:rsidR="00C048AF" w:rsidRDefault="004034EB">
      <w:pPr>
        <w:wordWrap w:val="0"/>
        <w:spacing w:line="360" w:lineRule="auto"/>
        <w:ind w:firstLineChars="200" w:firstLine="482"/>
        <w:rPr>
          <w:rFonts w:asciiTheme="minorEastAsia" w:eastAsiaTheme="minorEastAsia" w:hAnsiTheme="minorEastAsia" w:cs="仿宋_GB2312"/>
          <w:b/>
          <w:color w:val="000000" w:themeColor="text1"/>
          <w:sz w:val="24"/>
          <w:szCs w:val="24"/>
        </w:rPr>
      </w:pPr>
      <w:r>
        <w:rPr>
          <w:rFonts w:asciiTheme="minorEastAsia" w:eastAsiaTheme="minorEastAsia" w:hAnsiTheme="minorEastAsia" w:cs="仿宋_GB2312"/>
          <w:b/>
          <w:color w:val="000000" w:themeColor="text1"/>
          <w:sz w:val="24"/>
          <w:szCs w:val="24"/>
        </w:rPr>
        <w:t>2</w:t>
      </w:r>
      <w:r>
        <w:rPr>
          <w:rFonts w:asciiTheme="minorEastAsia" w:eastAsiaTheme="minorEastAsia" w:hAnsiTheme="minorEastAsia" w:cs="仿宋_GB2312" w:hint="eastAsia"/>
          <w:b/>
          <w:color w:val="000000" w:themeColor="text1"/>
          <w:sz w:val="24"/>
          <w:szCs w:val="24"/>
        </w:rPr>
        <w:t>、估价对象区位状况</w:t>
      </w:r>
    </w:p>
    <w:p w:rsidR="004034EB" w:rsidRDefault="004034EB" w:rsidP="004034EB">
      <w:pPr>
        <w:wordWrap w:val="0"/>
        <w:spacing w:line="360" w:lineRule="auto"/>
        <w:ind w:firstLineChars="200" w:firstLine="482"/>
        <w:rPr>
          <w:rFonts w:asciiTheme="minorEastAsia" w:eastAsiaTheme="minorEastAsia" w:hAnsiTheme="minorEastAsia" w:cs="仿宋_GB2312"/>
          <w:color w:val="000000" w:themeColor="text1"/>
          <w:sz w:val="24"/>
          <w:szCs w:val="24"/>
        </w:rPr>
      </w:pPr>
      <w:r w:rsidRPr="004034EB">
        <w:rPr>
          <w:rFonts w:asciiTheme="minorEastAsia" w:eastAsiaTheme="minorEastAsia" w:hAnsiTheme="minorEastAsia" w:cs="仿宋_GB2312"/>
          <w:b/>
          <w:color w:val="000000" w:themeColor="text1"/>
          <w:sz w:val="24"/>
          <w:szCs w:val="24"/>
        </w:rPr>
        <w:t>位置</w:t>
      </w:r>
      <w:r w:rsidRPr="004034EB">
        <w:rPr>
          <w:rFonts w:asciiTheme="minorEastAsia" w:eastAsiaTheme="minorEastAsia" w:hAnsiTheme="minorEastAsia" w:cs="仿宋_GB2312" w:hint="eastAsia"/>
          <w:b/>
          <w:color w:val="000000" w:themeColor="text1"/>
          <w:sz w:val="24"/>
          <w:szCs w:val="24"/>
        </w:rPr>
        <w:t>：</w:t>
      </w:r>
      <w:r>
        <w:rPr>
          <w:rFonts w:asciiTheme="minorEastAsia" w:eastAsiaTheme="minorEastAsia" w:hAnsiTheme="minorEastAsia" w:cs="仿宋_GB2312" w:hint="eastAsia"/>
          <w:color w:val="000000" w:themeColor="text1"/>
          <w:sz w:val="24"/>
          <w:szCs w:val="24"/>
        </w:rPr>
        <w:t>估价对象位于中山市坦洲</w:t>
      </w:r>
      <w:proofErr w:type="gramStart"/>
      <w:r>
        <w:rPr>
          <w:rFonts w:asciiTheme="minorEastAsia" w:eastAsiaTheme="minorEastAsia" w:hAnsiTheme="minorEastAsia" w:cs="仿宋_GB2312" w:hint="eastAsia"/>
          <w:color w:val="000000" w:themeColor="text1"/>
          <w:sz w:val="24"/>
          <w:szCs w:val="24"/>
        </w:rPr>
        <w:t>镇永一村</w:t>
      </w:r>
      <w:proofErr w:type="gramEnd"/>
      <w:r>
        <w:rPr>
          <w:rFonts w:asciiTheme="minorEastAsia" w:eastAsiaTheme="minorEastAsia" w:hAnsiTheme="minorEastAsia" w:cs="仿宋_GB2312" w:hint="eastAsia"/>
          <w:color w:val="000000" w:themeColor="text1"/>
          <w:sz w:val="24"/>
          <w:szCs w:val="24"/>
        </w:rPr>
        <w:t>，</w:t>
      </w:r>
      <w:proofErr w:type="gramStart"/>
      <w:r>
        <w:rPr>
          <w:rFonts w:asciiTheme="minorEastAsia" w:eastAsiaTheme="minorEastAsia" w:hAnsiTheme="minorEastAsia" w:cs="仿宋_GB2312" w:hint="eastAsia"/>
          <w:color w:val="000000" w:themeColor="text1"/>
          <w:sz w:val="24"/>
          <w:szCs w:val="24"/>
        </w:rPr>
        <w:t>位于界狮北路</w:t>
      </w:r>
      <w:proofErr w:type="gramEnd"/>
      <w:r>
        <w:rPr>
          <w:rFonts w:asciiTheme="minorEastAsia" w:eastAsiaTheme="minorEastAsia" w:hAnsiTheme="minorEastAsia" w:cs="仿宋_GB2312" w:hint="eastAsia"/>
          <w:color w:val="000000" w:themeColor="text1"/>
          <w:sz w:val="24"/>
          <w:szCs w:val="24"/>
        </w:rPr>
        <w:t>与环北北路交叉处</w:t>
      </w:r>
      <w:proofErr w:type="gramStart"/>
      <w:r w:rsidR="00D8187E">
        <w:rPr>
          <w:rFonts w:asciiTheme="minorEastAsia" w:eastAsiaTheme="minorEastAsia" w:hAnsiTheme="minorEastAsia" w:cs="仿宋_GB2312" w:hint="eastAsia"/>
          <w:color w:val="000000" w:themeColor="text1"/>
          <w:sz w:val="24"/>
          <w:szCs w:val="24"/>
        </w:rPr>
        <w:t>东北侧约400米</w:t>
      </w:r>
      <w:proofErr w:type="gramEnd"/>
      <w:r w:rsidR="00D8187E">
        <w:rPr>
          <w:rFonts w:asciiTheme="minorEastAsia" w:eastAsiaTheme="minorEastAsia" w:hAnsiTheme="minorEastAsia" w:cs="仿宋_GB2312" w:hint="eastAsia"/>
          <w:color w:val="000000" w:themeColor="text1"/>
          <w:sz w:val="24"/>
          <w:szCs w:val="24"/>
        </w:rPr>
        <w:t>处</w:t>
      </w:r>
      <w:r>
        <w:rPr>
          <w:rFonts w:asciiTheme="minorEastAsia" w:eastAsiaTheme="minorEastAsia" w:hAnsiTheme="minorEastAsia" w:cs="仿宋_GB2312" w:hint="eastAsia"/>
          <w:color w:val="000000" w:themeColor="text1"/>
          <w:sz w:val="24"/>
          <w:szCs w:val="24"/>
        </w:rPr>
        <w:t>，宗地四至为：东至空地，西至空地，南至环洲北路，北至规划路</w:t>
      </w:r>
      <w:r w:rsidR="00D8187E">
        <w:rPr>
          <w:rFonts w:asciiTheme="minorEastAsia" w:eastAsiaTheme="minorEastAsia" w:hAnsiTheme="minorEastAsia" w:cs="仿宋_GB2312" w:hint="eastAsia"/>
          <w:color w:val="000000" w:themeColor="text1"/>
          <w:sz w:val="24"/>
          <w:szCs w:val="24"/>
        </w:rPr>
        <w:t>、待建空地</w:t>
      </w:r>
      <w:r>
        <w:rPr>
          <w:rFonts w:asciiTheme="minorEastAsia" w:eastAsiaTheme="minorEastAsia" w:hAnsiTheme="minorEastAsia" w:cs="仿宋_GB2312" w:hint="eastAsia"/>
          <w:color w:val="000000" w:themeColor="text1"/>
          <w:sz w:val="24"/>
          <w:szCs w:val="24"/>
        </w:rPr>
        <w:t>。</w:t>
      </w:r>
    </w:p>
    <w:p w:rsidR="004034EB" w:rsidRDefault="004034EB" w:rsidP="004034EB">
      <w:pPr>
        <w:wordWrap w:val="0"/>
        <w:spacing w:line="360" w:lineRule="auto"/>
        <w:ind w:firstLineChars="200" w:firstLine="482"/>
        <w:rPr>
          <w:rFonts w:asciiTheme="minorEastAsia" w:eastAsiaTheme="minorEastAsia" w:hAnsiTheme="minorEastAsia"/>
          <w:color w:val="000000" w:themeColor="text1"/>
          <w:sz w:val="24"/>
          <w:szCs w:val="24"/>
        </w:rPr>
      </w:pPr>
      <w:r w:rsidRPr="004034EB">
        <w:rPr>
          <w:rFonts w:asciiTheme="minorEastAsia" w:eastAsiaTheme="minorEastAsia" w:hAnsiTheme="minorEastAsia" w:cs="仿宋_GB2312" w:hint="eastAsia"/>
          <w:b/>
          <w:color w:val="000000" w:themeColor="text1"/>
          <w:sz w:val="24"/>
          <w:szCs w:val="24"/>
        </w:rPr>
        <w:t>环境：</w:t>
      </w:r>
      <w:r>
        <w:rPr>
          <w:rFonts w:asciiTheme="minorEastAsia" w:eastAsiaTheme="minorEastAsia" w:hAnsiTheme="minorEastAsia" w:cs="仿宋_GB2312" w:hint="eastAsia"/>
          <w:color w:val="000000" w:themeColor="text1"/>
          <w:sz w:val="24"/>
          <w:szCs w:val="24"/>
        </w:rPr>
        <w:t>估价对象位于中山市坦洲</w:t>
      </w:r>
      <w:proofErr w:type="gramStart"/>
      <w:r>
        <w:rPr>
          <w:rFonts w:asciiTheme="minorEastAsia" w:eastAsiaTheme="minorEastAsia" w:hAnsiTheme="minorEastAsia" w:cs="仿宋_GB2312" w:hint="eastAsia"/>
          <w:color w:val="000000" w:themeColor="text1"/>
          <w:sz w:val="24"/>
          <w:szCs w:val="24"/>
        </w:rPr>
        <w:t>镇永一村</w:t>
      </w:r>
      <w:proofErr w:type="gramEnd"/>
      <w:r>
        <w:rPr>
          <w:rFonts w:asciiTheme="minorEastAsia" w:eastAsiaTheme="minorEastAsia" w:hAnsiTheme="minorEastAsia" w:cs="仿宋_GB2312" w:hint="eastAsia"/>
          <w:color w:val="000000" w:themeColor="text1"/>
          <w:sz w:val="24"/>
          <w:szCs w:val="24"/>
        </w:rPr>
        <w:t>，位于环洲北路北侧，</w:t>
      </w:r>
      <w:r w:rsidR="00D8187E">
        <w:rPr>
          <w:rFonts w:asciiTheme="minorEastAsia" w:eastAsiaTheme="minorEastAsia" w:hAnsiTheme="minorEastAsia" w:cs="仿宋_GB2312" w:hint="eastAsia"/>
          <w:color w:val="000000" w:themeColor="text1"/>
          <w:sz w:val="24"/>
          <w:szCs w:val="24"/>
        </w:rPr>
        <w:t>周边为待建空地，配套设施尚不完善，居住条件一般，商业氛围差。距锦绣阳光花园、万科金悦华庭等成</w:t>
      </w:r>
      <w:r w:rsidR="00D8187E">
        <w:rPr>
          <w:rFonts w:asciiTheme="minorEastAsia" w:eastAsiaTheme="minorEastAsia" w:hAnsiTheme="minorEastAsia" w:cs="仿宋_GB2312" w:hint="eastAsia"/>
          <w:color w:val="000000" w:themeColor="text1"/>
          <w:sz w:val="24"/>
          <w:szCs w:val="24"/>
        </w:rPr>
        <w:lastRenderedPageBreak/>
        <w:t>熟住宅</w:t>
      </w:r>
      <w:r>
        <w:rPr>
          <w:rFonts w:ascii="宋体" w:hAnsi="宋体" w:hint="eastAsia"/>
          <w:sz w:val="24"/>
          <w:szCs w:val="24"/>
        </w:rPr>
        <w:t>区</w:t>
      </w:r>
      <w:r w:rsidR="00D8187E">
        <w:rPr>
          <w:rFonts w:ascii="宋体" w:hAnsi="宋体" w:hint="eastAsia"/>
          <w:sz w:val="24"/>
          <w:szCs w:val="24"/>
        </w:rPr>
        <w:t>约1公里路程，距皇</w:t>
      </w:r>
      <w:proofErr w:type="gramStart"/>
      <w:r w:rsidR="00D8187E">
        <w:rPr>
          <w:rFonts w:ascii="宋体" w:hAnsi="宋体" w:hint="eastAsia"/>
          <w:sz w:val="24"/>
          <w:szCs w:val="24"/>
        </w:rPr>
        <w:t>爵</w:t>
      </w:r>
      <w:proofErr w:type="gramEnd"/>
      <w:r w:rsidR="00D8187E">
        <w:rPr>
          <w:rFonts w:ascii="宋体" w:hAnsi="宋体" w:hint="eastAsia"/>
          <w:sz w:val="24"/>
          <w:szCs w:val="24"/>
        </w:rPr>
        <w:t>假日广场等商业中心约2公里路程，周边</w:t>
      </w:r>
      <w:r>
        <w:rPr>
          <w:rFonts w:ascii="宋体" w:hAnsi="宋体" w:hint="eastAsia"/>
          <w:sz w:val="24"/>
          <w:szCs w:val="24"/>
        </w:rPr>
        <w:t>居住聚集度</w:t>
      </w:r>
      <w:r>
        <w:rPr>
          <w:rFonts w:asciiTheme="minorEastAsia" w:hAnsiTheme="minorEastAsia" w:cstheme="minorEastAsia" w:hint="eastAsia"/>
          <w:color w:val="000000" w:themeColor="text1"/>
          <w:sz w:val="24"/>
          <w:szCs w:val="24"/>
        </w:rPr>
        <w:t>较高</w:t>
      </w:r>
      <w:r>
        <w:rPr>
          <w:rFonts w:asciiTheme="minorEastAsia" w:hAnsiTheme="minorEastAsia" w:hint="eastAsia"/>
          <w:sz w:val="24"/>
          <w:szCs w:val="24"/>
        </w:rPr>
        <w:t>，周边建筑式样新颖，视野开阔；周边有锦绣名居、锦绣盈翠苑、锦绣阳光花园等住宅小区，区域居住环境一般；周边商业氛围一般，商业聚集度较低，区域内有阳光超市、盛一超市等生活便利超市，距大型购物广场较远，区域人流量较少。</w:t>
      </w:r>
      <w:r>
        <w:rPr>
          <w:rFonts w:asciiTheme="minorEastAsia" w:hAnsiTheme="minorEastAsia" w:cstheme="minorEastAsia" w:hint="eastAsia"/>
          <w:color w:val="000000" w:themeColor="text1"/>
          <w:sz w:val="24"/>
          <w:szCs w:val="24"/>
        </w:rPr>
        <w:t>区域内有七村小学、坦洲实验中学、中山市坦</w:t>
      </w:r>
      <w:proofErr w:type="gramStart"/>
      <w:r>
        <w:rPr>
          <w:rFonts w:asciiTheme="minorEastAsia" w:hAnsiTheme="minorEastAsia" w:cstheme="minorEastAsia" w:hint="eastAsia"/>
          <w:color w:val="000000" w:themeColor="text1"/>
          <w:sz w:val="24"/>
          <w:szCs w:val="24"/>
        </w:rPr>
        <w:t>洲医院</w:t>
      </w:r>
      <w:proofErr w:type="gramEnd"/>
      <w:r>
        <w:rPr>
          <w:rFonts w:asciiTheme="minorEastAsia" w:hAnsiTheme="minorEastAsia" w:cstheme="minorEastAsia" w:hint="eastAsia"/>
          <w:color w:val="000000" w:themeColor="text1"/>
          <w:sz w:val="24"/>
          <w:szCs w:val="24"/>
        </w:rPr>
        <w:t>等公益场所；近中</w:t>
      </w:r>
      <w:r w:rsidR="00D8187E">
        <w:rPr>
          <w:rFonts w:asciiTheme="minorEastAsia" w:hAnsiTheme="minorEastAsia" w:cstheme="minorEastAsia" w:hint="eastAsia"/>
          <w:color w:val="000000" w:themeColor="text1"/>
          <w:sz w:val="24"/>
          <w:szCs w:val="24"/>
        </w:rPr>
        <w:t>山</w:t>
      </w:r>
      <w:r>
        <w:rPr>
          <w:rFonts w:asciiTheme="minorEastAsia" w:hAnsiTheme="minorEastAsia" w:cstheme="minorEastAsia" w:hint="eastAsia"/>
          <w:color w:val="000000" w:themeColor="text1"/>
          <w:sz w:val="24"/>
          <w:szCs w:val="24"/>
        </w:rPr>
        <w:t>农商银行、平安银行等金融服务网点，</w:t>
      </w:r>
      <w:r>
        <w:rPr>
          <w:rFonts w:ascii="宋体" w:hAnsi="宋体" w:hint="eastAsia"/>
          <w:sz w:val="24"/>
          <w:szCs w:val="24"/>
        </w:rPr>
        <w:t>城市基础设施及生活配套</w:t>
      </w:r>
      <w:r>
        <w:rPr>
          <w:rFonts w:asciiTheme="minorEastAsia" w:hAnsiTheme="minorEastAsia" w:cstheme="minorEastAsia" w:hint="eastAsia"/>
          <w:color w:val="000000" w:themeColor="text1"/>
          <w:sz w:val="24"/>
          <w:szCs w:val="24"/>
        </w:rPr>
        <w:t>设施齐全，完善</w:t>
      </w:r>
      <w:r>
        <w:rPr>
          <w:rFonts w:ascii="宋体" w:hAnsi="宋体" w:hint="eastAsia"/>
          <w:sz w:val="24"/>
          <w:szCs w:val="24"/>
        </w:rPr>
        <w:t>，满足商务活动和日常生活需要。</w:t>
      </w:r>
    </w:p>
    <w:p w:rsidR="004034EB" w:rsidRPr="004034EB" w:rsidRDefault="004034EB" w:rsidP="004034EB">
      <w:pPr>
        <w:wordWrap w:val="0"/>
        <w:spacing w:line="360" w:lineRule="auto"/>
        <w:ind w:firstLineChars="200" w:firstLine="482"/>
        <w:rPr>
          <w:rFonts w:asciiTheme="minorEastAsia" w:eastAsiaTheme="minorEastAsia" w:hAnsiTheme="minorEastAsia"/>
          <w:color w:val="000000" w:themeColor="text1"/>
          <w:sz w:val="24"/>
          <w:szCs w:val="24"/>
        </w:rPr>
      </w:pPr>
      <w:r>
        <w:rPr>
          <w:rFonts w:ascii="宋体" w:hAnsi="宋体" w:hint="eastAsia"/>
          <w:b/>
          <w:bCs/>
          <w:sz w:val="24"/>
          <w:szCs w:val="24"/>
        </w:rPr>
        <w:t>交通：</w:t>
      </w:r>
      <w:r>
        <w:rPr>
          <w:rFonts w:asciiTheme="minorEastAsia" w:eastAsiaTheme="minorEastAsia" w:hAnsiTheme="minorEastAsia" w:cs="仿宋_GB2312" w:hint="eastAsia"/>
          <w:color w:val="000000" w:themeColor="text1"/>
          <w:sz w:val="24"/>
          <w:szCs w:val="24"/>
        </w:rPr>
        <w:t>估价对象位于中山市坦洲</w:t>
      </w:r>
      <w:proofErr w:type="gramStart"/>
      <w:r>
        <w:rPr>
          <w:rFonts w:asciiTheme="minorEastAsia" w:eastAsiaTheme="minorEastAsia" w:hAnsiTheme="minorEastAsia" w:cs="仿宋_GB2312" w:hint="eastAsia"/>
          <w:color w:val="000000" w:themeColor="text1"/>
          <w:sz w:val="24"/>
          <w:szCs w:val="24"/>
        </w:rPr>
        <w:t>镇永一村</w:t>
      </w:r>
      <w:proofErr w:type="gramEnd"/>
      <w:r>
        <w:rPr>
          <w:rFonts w:asciiTheme="minorEastAsia" w:eastAsiaTheme="minorEastAsia" w:hAnsiTheme="minorEastAsia" w:cs="仿宋_GB2312" w:hint="eastAsia"/>
          <w:color w:val="000000" w:themeColor="text1"/>
          <w:sz w:val="24"/>
          <w:szCs w:val="24"/>
        </w:rPr>
        <w:t>，位于环洲北路北侧</w:t>
      </w:r>
      <w:r>
        <w:rPr>
          <w:rFonts w:ascii="宋体" w:hAnsi="宋体" w:hint="eastAsia"/>
          <w:sz w:val="24"/>
          <w:szCs w:val="24"/>
        </w:rPr>
        <w:t>，</w:t>
      </w:r>
      <w:r>
        <w:rPr>
          <w:rFonts w:asciiTheme="minorEastAsia" w:hAnsiTheme="minorEastAsia" w:cstheme="minorEastAsia" w:hint="eastAsia"/>
          <w:color w:val="000000" w:themeColor="text1"/>
          <w:sz w:val="24"/>
          <w:szCs w:val="24"/>
        </w:rPr>
        <w:t>附近有界</w:t>
      </w:r>
      <w:proofErr w:type="gramStart"/>
      <w:r>
        <w:rPr>
          <w:rFonts w:asciiTheme="minorEastAsia" w:hAnsiTheme="minorEastAsia" w:cstheme="minorEastAsia" w:hint="eastAsia"/>
          <w:color w:val="000000" w:themeColor="text1"/>
          <w:sz w:val="24"/>
          <w:szCs w:val="24"/>
        </w:rPr>
        <w:t>狮</w:t>
      </w:r>
      <w:proofErr w:type="gramEnd"/>
      <w:r>
        <w:rPr>
          <w:rFonts w:asciiTheme="minorEastAsia" w:hAnsiTheme="minorEastAsia" w:cstheme="minorEastAsia" w:hint="eastAsia"/>
          <w:color w:val="000000" w:themeColor="text1"/>
          <w:sz w:val="24"/>
          <w:szCs w:val="24"/>
        </w:rPr>
        <w:t>北路、环洲北路，近锦绣阳光花园十期、锦绣雅苑等公交站，有993路、42路、686路等线路经停，交通较便利。</w:t>
      </w:r>
    </w:p>
    <w:p w:rsidR="00C048AF" w:rsidRDefault="004034EB">
      <w:pPr>
        <w:suppressAutoHyphens/>
        <w:wordWrap w:val="0"/>
        <w:spacing w:line="360" w:lineRule="auto"/>
        <w:ind w:firstLineChars="200" w:firstLine="482"/>
        <w:rPr>
          <w:rFonts w:asciiTheme="minorEastAsia" w:eastAsiaTheme="minorEastAsia" w:hAnsiTheme="minorEastAsia"/>
          <w:b/>
          <w:color w:val="000000" w:themeColor="text1"/>
          <w:sz w:val="24"/>
          <w:szCs w:val="24"/>
        </w:rPr>
      </w:pPr>
      <w:r>
        <w:rPr>
          <w:rFonts w:asciiTheme="minorEastAsia" w:eastAsiaTheme="minorEastAsia" w:hAnsiTheme="minorEastAsia" w:cs="仿宋_GB2312"/>
          <w:b/>
          <w:color w:val="000000" w:themeColor="text1"/>
          <w:sz w:val="24"/>
          <w:szCs w:val="24"/>
        </w:rPr>
        <w:t>3</w:t>
      </w:r>
      <w:r>
        <w:rPr>
          <w:rFonts w:asciiTheme="minorEastAsia" w:eastAsiaTheme="minorEastAsia" w:hAnsiTheme="minorEastAsia" w:cs="仿宋_GB2312" w:hint="eastAsia"/>
          <w:b/>
          <w:color w:val="000000" w:themeColor="text1"/>
          <w:sz w:val="24"/>
          <w:szCs w:val="24"/>
        </w:rPr>
        <w:t>、</w:t>
      </w:r>
      <w:r>
        <w:rPr>
          <w:rFonts w:asciiTheme="minorEastAsia" w:eastAsiaTheme="minorEastAsia" w:hAnsiTheme="minorEastAsia" w:hint="eastAsia"/>
          <w:b/>
          <w:color w:val="000000" w:themeColor="text1"/>
          <w:sz w:val="24"/>
          <w:szCs w:val="24"/>
        </w:rPr>
        <w:t>估价对象实物状况</w:t>
      </w:r>
    </w:p>
    <w:p w:rsidR="004034EB" w:rsidRPr="004034EB" w:rsidRDefault="004034EB" w:rsidP="004034EB">
      <w:pPr>
        <w:suppressAutoHyphens/>
        <w:wordWrap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估价对象规划用途为商住用地</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宗地面积为</w:t>
      </w:r>
      <w:r>
        <w:rPr>
          <w:rFonts w:asciiTheme="minorEastAsia" w:eastAsiaTheme="minorEastAsia" w:hAnsiTheme="minorEastAsia" w:hint="eastAsia"/>
          <w:color w:val="000000" w:themeColor="text1"/>
          <w:sz w:val="24"/>
          <w:szCs w:val="24"/>
        </w:rPr>
        <w:t>2667.68平方米。规划条件如下：容积率为1.5，计容积率面积为</w:t>
      </w:r>
      <w:r w:rsidRPr="004034EB">
        <w:rPr>
          <w:rFonts w:asciiTheme="minorEastAsia" w:eastAsiaTheme="minorEastAsia" w:hAnsiTheme="minorEastAsia" w:hint="eastAsia"/>
          <w:color w:val="000000" w:themeColor="text1"/>
          <w:sz w:val="24"/>
          <w:szCs w:val="24"/>
        </w:rPr>
        <w:t>4001.52</w:t>
      </w:r>
      <w:r>
        <w:rPr>
          <w:rFonts w:asciiTheme="minorEastAsia" w:eastAsiaTheme="minorEastAsia" w:hAnsiTheme="minorEastAsia" w:hint="eastAsia"/>
          <w:color w:val="000000" w:themeColor="text1"/>
          <w:sz w:val="24"/>
          <w:szCs w:val="24"/>
        </w:rPr>
        <w:t>平方米，住宅与商业面积比例为85%：15%，建筑限高为24米。于价值时点，估价对象为待建空地，宗地红线外已达到“六通”，即“通上水、通下水、通电、通路、通讯、通燃气、”，宗地红线内场地平整。宗地形状规整，呈</w:t>
      </w:r>
      <w:proofErr w:type="gramStart"/>
      <w:r>
        <w:rPr>
          <w:rFonts w:asciiTheme="minorEastAsia" w:eastAsiaTheme="minorEastAsia" w:hAnsiTheme="minorEastAsia" w:hint="eastAsia"/>
          <w:color w:val="000000" w:themeColor="text1"/>
          <w:sz w:val="24"/>
          <w:szCs w:val="24"/>
        </w:rPr>
        <w:t>距形</w:t>
      </w:r>
      <w:proofErr w:type="gramEnd"/>
      <w:r>
        <w:rPr>
          <w:rFonts w:asciiTheme="minorEastAsia" w:eastAsiaTheme="minorEastAsia" w:hAnsiTheme="minorEastAsia" w:hint="eastAsia"/>
          <w:color w:val="000000" w:themeColor="text1"/>
          <w:sz w:val="24"/>
          <w:szCs w:val="24"/>
        </w:rPr>
        <w:t>，便于开发即利用，地势较高、土质较好。</w:t>
      </w:r>
    </w:p>
    <w:p w:rsidR="00C048AF" w:rsidRDefault="004034EB">
      <w:pPr>
        <w:suppressAutoHyphens/>
        <w:wordWrap w:val="0"/>
        <w:spacing w:line="360" w:lineRule="auto"/>
        <w:ind w:firstLineChars="200" w:firstLine="482"/>
        <w:rPr>
          <w:rFonts w:asciiTheme="minorEastAsia" w:eastAsiaTheme="minorEastAsia" w:hAnsiTheme="minorEastAsia"/>
          <w:b/>
          <w:color w:val="000000" w:themeColor="text1"/>
          <w:sz w:val="24"/>
          <w:szCs w:val="24"/>
        </w:rPr>
      </w:pPr>
      <w:r>
        <w:rPr>
          <w:rFonts w:asciiTheme="minorEastAsia" w:eastAsiaTheme="minorEastAsia" w:hAnsiTheme="minorEastAsia" w:cs="仿宋_GB2312"/>
          <w:b/>
          <w:color w:val="000000" w:themeColor="text1"/>
          <w:sz w:val="24"/>
          <w:szCs w:val="24"/>
        </w:rPr>
        <w:t>4</w:t>
      </w:r>
      <w:r>
        <w:rPr>
          <w:rFonts w:asciiTheme="minorEastAsia" w:eastAsiaTheme="minorEastAsia" w:hAnsiTheme="minorEastAsia" w:cs="仿宋_GB2312" w:hint="eastAsia"/>
          <w:b/>
          <w:color w:val="000000" w:themeColor="text1"/>
          <w:sz w:val="24"/>
          <w:szCs w:val="24"/>
        </w:rPr>
        <w:t>、</w:t>
      </w:r>
      <w:r>
        <w:rPr>
          <w:rFonts w:asciiTheme="minorEastAsia" w:eastAsiaTheme="minorEastAsia" w:hAnsiTheme="minorEastAsia" w:hint="eastAsia"/>
          <w:b/>
          <w:color w:val="000000" w:themeColor="text1"/>
          <w:sz w:val="24"/>
          <w:szCs w:val="24"/>
        </w:rPr>
        <w:t>市场背景描述与分析</w:t>
      </w:r>
    </w:p>
    <w:p w:rsidR="004034EB" w:rsidRPr="004C282A" w:rsidRDefault="004034EB" w:rsidP="004034EB">
      <w:pPr>
        <w:widowControl/>
        <w:shd w:val="clear" w:color="auto" w:fill="FFFFFF"/>
        <w:spacing w:line="360" w:lineRule="auto"/>
        <w:ind w:firstLineChars="200" w:firstLine="482"/>
        <w:jc w:val="left"/>
        <w:rPr>
          <w:rFonts w:asciiTheme="minorEastAsia" w:eastAsiaTheme="minorEastAsia" w:hAnsiTheme="minorEastAsia" w:cs="Arial"/>
          <w:color w:val="191919"/>
          <w:sz w:val="24"/>
          <w:szCs w:val="24"/>
        </w:rPr>
      </w:pPr>
      <w:r>
        <w:rPr>
          <w:rFonts w:asciiTheme="minorEastAsia" w:hAnsiTheme="minorEastAsia" w:cs="Arial"/>
          <w:b/>
          <w:bCs/>
          <w:color w:val="191919"/>
          <w:sz w:val="24"/>
          <w:szCs w:val="24"/>
          <w:bdr w:val="none" w:sz="0" w:space="0" w:color="auto" w:frame="1"/>
        </w:rPr>
        <w:t>一</w:t>
      </w:r>
      <w:r>
        <w:rPr>
          <w:rFonts w:asciiTheme="minorEastAsia" w:hAnsiTheme="minorEastAsia" w:cs="Arial" w:hint="eastAsia"/>
          <w:b/>
          <w:bCs/>
          <w:color w:val="191919"/>
          <w:sz w:val="24"/>
          <w:szCs w:val="24"/>
          <w:bdr w:val="none" w:sz="0" w:space="0" w:color="auto" w:frame="1"/>
        </w:rPr>
        <w:t>、</w:t>
      </w:r>
      <w:r w:rsidRPr="004C282A">
        <w:rPr>
          <w:rFonts w:asciiTheme="minorEastAsia" w:eastAsiaTheme="minorEastAsia" w:hAnsiTheme="minorEastAsia" w:cs="Arial"/>
          <w:b/>
          <w:bCs/>
          <w:color w:val="191919"/>
          <w:sz w:val="24"/>
          <w:szCs w:val="24"/>
          <w:bdr w:val="none" w:sz="0" w:space="0" w:color="auto" w:frame="1"/>
        </w:rPr>
        <w:t>土地市场分析</w:t>
      </w:r>
    </w:p>
    <w:p w:rsidR="004034EB" w:rsidRPr="004C282A" w:rsidRDefault="004034EB" w:rsidP="004034EB">
      <w:pPr>
        <w:widowControl/>
        <w:shd w:val="clear" w:color="auto" w:fill="FFFFFF"/>
        <w:spacing w:line="360" w:lineRule="auto"/>
        <w:ind w:firstLineChars="200" w:firstLine="482"/>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b/>
          <w:bCs/>
          <w:color w:val="191919"/>
          <w:sz w:val="24"/>
          <w:szCs w:val="24"/>
          <w:bdr w:val="none" w:sz="0" w:space="0" w:color="auto" w:frame="1"/>
        </w:rPr>
        <w:t>1、供应分析</w:t>
      </w:r>
    </w:p>
    <w:p w:rsidR="004034EB" w:rsidRPr="004C282A" w:rsidRDefault="004034EB" w:rsidP="004034EB">
      <w:pPr>
        <w:widowControl/>
        <w:shd w:val="clear" w:color="auto" w:fill="FFFFFF"/>
        <w:spacing w:line="360" w:lineRule="auto"/>
        <w:ind w:firstLineChars="200" w:firstLine="480"/>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t>2019年3月中山市土地供应市场冷淡，无土地供应。</w:t>
      </w:r>
    </w:p>
    <w:p w:rsidR="004034EB" w:rsidRPr="004C282A" w:rsidRDefault="004034EB" w:rsidP="004034EB">
      <w:pPr>
        <w:widowControl/>
        <w:shd w:val="clear" w:color="auto" w:fill="FFFFFF"/>
        <w:spacing w:line="360" w:lineRule="auto"/>
        <w:ind w:firstLineChars="200" w:firstLine="482"/>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b/>
          <w:bCs/>
          <w:color w:val="191919"/>
          <w:sz w:val="24"/>
          <w:szCs w:val="24"/>
          <w:bdr w:val="none" w:sz="0" w:space="0" w:color="auto" w:frame="1"/>
        </w:rPr>
        <w:t>2、成交分析</w:t>
      </w:r>
    </w:p>
    <w:p w:rsidR="004034EB" w:rsidRPr="004C282A" w:rsidRDefault="004034EB" w:rsidP="004034EB">
      <w:pPr>
        <w:widowControl/>
        <w:shd w:val="clear" w:color="auto" w:fill="FFFFFF"/>
        <w:spacing w:line="360" w:lineRule="auto"/>
        <w:ind w:firstLineChars="200" w:firstLine="480"/>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t>3月份中山市土地成交市场有3宗土地成交，环比增加1宗,总成交面积为144866.8平方米，环比上升39.01%，总成交金额为152491988元，环比增加42.57%。成交宗地均为工业用地。</w:t>
      </w:r>
    </w:p>
    <w:p w:rsidR="004034EB" w:rsidRPr="004C282A" w:rsidRDefault="004034EB" w:rsidP="004034EB">
      <w:pPr>
        <w:widowControl/>
        <w:shd w:val="clear" w:color="auto" w:fill="FFFFFF"/>
        <w:spacing w:line="360" w:lineRule="auto"/>
        <w:ind w:firstLineChars="200" w:firstLine="482"/>
        <w:jc w:val="center"/>
        <w:rPr>
          <w:rFonts w:asciiTheme="minorEastAsia" w:eastAsiaTheme="minorEastAsia" w:hAnsiTheme="minorEastAsia" w:cs="Arial"/>
          <w:color w:val="191919"/>
          <w:sz w:val="24"/>
          <w:szCs w:val="24"/>
        </w:rPr>
      </w:pPr>
      <w:r w:rsidRPr="004C282A">
        <w:rPr>
          <w:rFonts w:asciiTheme="minorEastAsia" w:eastAsiaTheme="minorEastAsia" w:hAnsiTheme="minorEastAsia" w:cs="Arial"/>
          <w:b/>
          <w:bCs/>
          <w:color w:val="191919"/>
          <w:sz w:val="24"/>
          <w:szCs w:val="24"/>
          <w:bdr w:val="none" w:sz="0" w:space="0" w:color="auto" w:frame="1"/>
        </w:rPr>
        <w:t>2019年3月中山房地产市场土地成交一览表</w:t>
      </w:r>
    </w:p>
    <w:p w:rsidR="004034EB" w:rsidRPr="004C282A" w:rsidRDefault="004034EB" w:rsidP="004034EB">
      <w:pPr>
        <w:widowControl/>
        <w:shd w:val="clear" w:color="auto" w:fill="FFFFFF"/>
        <w:spacing w:line="360" w:lineRule="auto"/>
        <w:jc w:val="center"/>
        <w:rPr>
          <w:rFonts w:asciiTheme="minorEastAsia" w:eastAsiaTheme="minorEastAsia" w:hAnsiTheme="minorEastAsia" w:cs="Arial"/>
          <w:color w:val="191919"/>
          <w:sz w:val="24"/>
          <w:szCs w:val="24"/>
        </w:rPr>
      </w:pPr>
      <w:r w:rsidRPr="004C282A">
        <w:rPr>
          <w:rFonts w:asciiTheme="minorEastAsia" w:eastAsiaTheme="minorEastAsia" w:hAnsiTheme="minorEastAsia" w:cs="Arial"/>
          <w:noProof/>
          <w:color w:val="191919"/>
          <w:sz w:val="24"/>
          <w:szCs w:val="24"/>
        </w:rPr>
        <w:drawing>
          <wp:inline distT="0" distB="0" distL="0" distR="0">
            <wp:extent cx="5641299" cy="2009775"/>
            <wp:effectExtent l="0" t="0" r="0" b="0"/>
            <wp:docPr id="2" name="图片 2" descr="http://5b0988e595225.cdn.sohucs.com/images/20190419/e4b3c2abcd544ec886bfc49ed17a54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b0988e595225.cdn.sohucs.com/images/20190419/e4b3c2abcd544ec886bfc49ed17a541f.pn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1299" cy="2009775"/>
                    </a:xfrm>
                    <a:prstGeom prst="rect">
                      <a:avLst/>
                    </a:prstGeom>
                    <a:noFill/>
                    <a:ln>
                      <a:noFill/>
                    </a:ln>
                  </pic:spPr>
                </pic:pic>
              </a:graphicData>
            </a:graphic>
          </wp:inline>
        </w:drawing>
      </w:r>
    </w:p>
    <w:p w:rsidR="004034EB" w:rsidRPr="004C282A" w:rsidRDefault="004034EB" w:rsidP="004034EB">
      <w:pPr>
        <w:widowControl/>
        <w:shd w:val="clear" w:color="auto" w:fill="FFFFFF"/>
        <w:spacing w:line="360" w:lineRule="auto"/>
        <w:ind w:firstLineChars="200" w:firstLine="482"/>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b/>
          <w:bCs/>
          <w:color w:val="191919"/>
          <w:sz w:val="24"/>
          <w:szCs w:val="24"/>
          <w:bdr w:val="none" w:sz="0" w:space="0" w:color="auto" w:frame="1"/>
        </w:rPr>
        <w:lastRenderedPageBreak/>
        <w:t>3、土地公开交易成交业务统计表（2019年第一季度）</w:t>
      </w:r>
    </w:p>
    <w:p w:rsidR="004034EB" w:rsidRPr="004C282A" w:rsidRDefault="004034EB" w:rsidP="004034EB">
      <w:pPr>
        <w:widowControl/>
        <w:shd w:val="clear" w:color="auto" w:fill="FFFFFF"/>
        <w:spacing w:line="360" w:lineRule="auto"/>
        <w:jc w:val="center"/>
        <w:rPr>
          <w:rFonts w:asciiTheme="minorEastAsia" w:eastAsiaTheme="minorEastAsia" w:hAnsiTheme="minorEastAsia" w:cs="Arial"/>
          <w:color w:val="191919"/>
          <w:sz w:val="24"/>
          <w:szCs w:val="24"/>
        </w:rPr>
      </w:pPr>
      <w:r w:rsidRPr="004C282A">
        <w:rPr>
          <w:rFonts w:asciiTheme="minorEastAsia" w:eastAsiaTheme="minorEastAsia" w:hAnsiTheme="minorEastAsia" w:cs="Arial"/>
          <w:noProof/>
          <w:color w:val="191919"/>
          <w:sz w:val="24"/>
          <w:szCs w:val="24"/>
        </w:rPr>
        <w:drawing>
          <wp:inline distT="0" distB="0" distL="0" distR="0">
            <wp:extent cx="5771584" cy="3238500"/>
            <wp:effectExtent l="0" t="0" r="635" b="0"/>
            <wp:docPr id="1" name="图片 1" descr="http://5b0988e595225.cdn.sohucs.com/images/20190419/771fd1523dd043068a141449475fa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b0988e595225.cdn.sohucs.com/images/20190419/771fd1523dd043068a141449475fa019.jpe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84" cy="3238500"/>
                    </a:xfrm>
                    <a:prstGeom prst="rect">
                      <a:avLst/>
                    </a:prstGeom>
                    <a:noFill/>
                    <a:ln>
                      <a:noFill/>
                    </a:ln>
                  </pic:spPr>
                </pic:pic>
              </a:graphicData>
            </a:graphic>
          </wp:inline>
        </w:drawing>
      </w:r>
    </w:p>
    <w:p w:rsidR="004034EB" w:rsidRPr="004C282A" w:rsidRDefault="004034EB" w:rsidP="004034EB">
      <w:pPr>
        <w:widowControl/>
        <w:shd w:val="clear" w:color="auto" w:fill="FFFFFF"/>
        <w:spacing w:line="360" w:lineRule="auto"/>
        <w:ind w:firstLineChars="200" w:firstLine="480"/>
        <w:jc w:val="righ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t>数据来源：中山市自然资源局政务网（国土）</w:t>
      </w:r>
    </w:p>
    <w:p w:rsidR="004034EB" w:rsidRPr="004C282A" w:rsidRDefault="004034EB" w:rsidP="004034EB">
      <w:pPr>
        <w:widowControl/>
        <w:shd w:val="clear" w:color="auto" w:fill="FFFFFF"/>
        <w:spacing w:line="360" w:lineRule="auto"/>
        <w:ind w:firstLineChars="200" w:firstLine="482"/>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b/>
          <w:bCs/>
          <w:color w:val="191919"/>
          <w:sz w:val="24"/>
          <w:szCs w:val="24"/>
          <w:bdr w:val="none" w:sz="0" w:space="0" w:color="auto" w:frame="1"/>
        </w:rPr>
        <w:t>分析：</w:t>
      </w:r>
      <w:r w:rsidRPr="004C282A">
        <w:rPr>
          <w:rFonts w:asciiTheme="minorEastAsia" w:eastAsiaTheme="minorEastAsia" w:hAnsiTheme="minorEastAsia" w:cs="Arial"/>
          <w:color w:val="191919"/>
          <w:sz w:val="24"/>
          <w:szCs w:val="24"/>
          <w:bdr w:val="none" w:sz="0" w:space="0" w:color="auto" w:frame="1"/>
        </w:rPr>
        <w:t>2019年第一季度，出让成交用地</w:t>
      </w:r>
      <w:proofErr w:type="gramStart"/>
      <w:r w:rsidRPr="004C282A">
        <w:rPr>
          <w:rFonts w:asciiTheme="minorEastAsia" w:eastAsiaTheme="minorEastAsia" w:hAnsiTheme="minorEastAsia" w:cs="Arial"/>
          <w:color w:val="191919"/>
          <w:sz w:val="24"/>
          <w:szCs w:val="24"/>
          <w:bdr w:val="none" w:sz="0" w:space="0" w:color="auto" w:frame="1"/>
        </w:rPr>
        <w:t>地</w:t>
      </w:r>
      <w:proofErr w:type="gramEnd"/>
      <w:r w:rsidRPr="004C282A">
        <w:rPr>
          <w:rFonts w:asciiTheme="minorEastAsia" w:eastAsiaTheme="minorEastAsia" w:hAnsiTheme="minorEastAsia" w:cs="Arial"/>
          <w:color w:val="191919"/>
          <w:sz w:val="24"/>
          <w:szCs w:val="24"/>
          <w:bdr w:val="none" w:sz="0" w:space="0" w:color="auto" w:frame="1"/>
        </w:rPr>
        <w:t>均是工业用地，共7宗，共281.64亩，成交平均单价66.14万/亩，城镇住宅用地与商业用地无成交；转让成交用地依旧为0，因受中山市禁止</w:t>
      </w:r>
      <w:proofErr w:type="gramStart"/>
      <w:r w:rsidRPr="004C282A">
        <w:rPr>
          <w:rFonts w:asciiTheme="minorEastAsia" w:eastAsiaTheme="minorEastAsia" w:hAnsiTheme="minorEastAsia" w:cs="Arial"/>
          <w:color w:val="191919"/>
          <w:sz w:val="24"/>
          <w:szCs w:val="24"/>
          <w:bdr w:val="none" w:sz="0" w:space="0" w:color="auto" w:frame="1"/>
        </w:rPr>
        <w:t>纯土地</w:t>
      </w:r>
      <w:proofErr w:type="gramEnd"/>
      <w:r w:rsidRPr="004C282A">
        <w:rPr>
          <w:rFonts w:asciiTheme="minorEastAsia" w:eastAsiaTheme="minorEastAsia" w:hAnsiTheme="minorEastAsia" w:cs="Arial"/>
          <w:color w:val="191919"/>
          <w:sz w:val="24"/>
          <w:szCs w:val="24"/>
          <w:bdr w:val="none" w:sz="0" w:space="0" w:color="auto" w:frame="1"/>
        </w:rPr>
        <w:t>二手转让交易政策所限制。</w:t>
      </w:r>
    </w:p>
    <w:p w:rsidR="004034EB" w:rsidRPr="004C282A" w:rsidRDefault="004034EB" w:rsidP="004034EB">
      <w:pPr>
        <w:widowControl/>
        <w:shd w:val="clear" w:color="auto" w:fill="FFFFFF"/>
        <w:spacing w:line="360" w:lineRule="auto"/>
        <w:ind w:firstLineChars="200" w:firstLine="482"/>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b/>
          <w:bCs/>
          <w:color w:val="191919"/>
          <w:sz w:val="24"/>
          <w:szCs w:val="24"/>
          <w:bdr w:val="none" w:sz="0" w:space="0" w:color="auto" w:frame="1"/>
        </w:rPr>
        <w:t>4、土地市场小结</w:t>
      </w:r>
    </w:p>
    <w:p w:rsidR="004034EB" w:rsidRPr="004C282A" w:rsidRDefault="004034EB" w:rsidP="004034EB">
      <w:pPr>
        <w:widowControl/>
        <w:shd w:val="clear" w:color="auto" w:fill="FFFFFF"/>
        <w:spacing w:line="360" w:lineRule="auto"/>
        <w:ind w:firstLineChars="200" w:firstLine="480"/>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t>根据中山市自然资源局</w:t>
      </w:r>
      <w:proofErr w:type="gramStart"/>
      <w:r w:rsidRPr="004C282A">
        <w:rPr>
          <w:rFonts w:asciiTheme="minorEastAsia" w:eastAsiaTheme="minorEastAsia" w:hAnsiTheme="minorEastAsia" w:cs="Arial"/>
          <w:color w:val="191919"/>
          <w:sz w:val="24"/>
          <w:szCs w:val="24"/>
          <w:bdr w:val="none" w:sz="0" w:space="0" w:color="auto" w:frame="1"/>
        </w:rPr>
        <w:t>政务网</w:t>
      </w:r>
      <w:proofErr w:type="gramEnd"/>
      <w:r w:rsidRPr="004C282A">
        <w:rPr>
          <w:rFonts w:asciiTheme="minorEastAsia" w:eastAsiaTheme="minorEastAsia" w:hAnsiTheme="minorEastAsia" w:cs="Arial"/>
          <w:color w:val="191919"/>
          <w:sz w:val="24"/>
          <w:szCs w:val="24"/>
          <w:bdr w:val="none" w:sz="0" w:space="0" w:color="auto" w:frame="1"/>
        </w:rPr>
        <w:t>的数据，3月份土地供应市场供应下滑，无土地供应。再观土地成交市场，本月有3宗成交用地均为工业用地，环比增加1宗。但结合土地供应及成交市场看，无论是政府供应还是市场成交都比较惨淡，土地市场以工业用地为主。</w:t>
      </w:r>
    </w:p>
    <w:p w:rsidR="004034EB" w:rsidRPr="004C282A" w:rsidRDefault="004034EB" w:rsidP="004034EB">
      <w:pPr>
        <w:widowControl/>
        <w:shd w:val="clear" w:color="auto" w:fill="FFFFFF"/>
        <w:spacing w:line="360" w:lineRule="auto"/>
        <w:ind w:firstLineChars="200" w:firstLine="480"/>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t>二、</w:t>
      </w:r>
      <w:r w:rsidRPr="004C282A">
        <w:rPr>
          <w:rFonts w:asciiTheme="minorEastAsia" w:eastAsiaTheme="minorEastAsia" w:hAnsiTheme="minorEastAsia" w:cs="Arial"/>
          <w:b/>
          <w:bCs/>
          <w:color w:val="191919"/>
          <w:sz w:val="24"/>
          <w:szCs w:val="24"/>
          <w:bdr w:val="none" w:sz="0" w:space="0" w:color="auto" w:frame="1"/>
        </w:rPr>
        <w:t>住宅市场分析</w:t>
      </w:r>
    </w:p>
    <w:p w:rsidR="004034EB" w:rsidRPr="004C282A" w:rsidRDefault="004034EB" w:rsidP="004034EB">
      <w:pPr>
        <w:widowControl/>
        <w:shd w:val="clear" w:color="auto" w:fill="FFFFFF"/>
        <w:spacing w:line="360" w:lineRule="auto"/>
        <w:ind w:firstLineChars="200" w:firstLine="480"/>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t>得益于中山的限签有一定放松，2019年3月中山全市</w:t>
      </w:r>
      <w:proofErr w:type="gramStart"/>
      <w:r w:rsidRPr="004C282A">
        <w:rPr>
          <w:rFonts w:asciiTheme="minorEastAsia" w:eastAsiaTheme="minorEastAsia" w:hAnsiTheme="minorEastAsia" w:cs="Arial"/>
          <w:color w:val="191919"/>
          <w:sz w:val="24"/>
          <w:szCs w:val="24"/>
          <w:bdr w:val="none" w:sz="0" w:space="0" w:color="auto" w:frame="1"/>
        </w:rPr>
        <w:t>住宅网签</w:t>
      </w:r>
      <w:proofErr w:type="gramEnd"/>
      <w:r w:rsidRPr="004C282A">
        <w:rPr>
          <w:rFonts w:asciiTheme="minorEastAsia" w:eastAsiaTheme="minorEastAsia" w:hAnsiTheme="minorEastAsia" w:cs="Arial"/>
          <w:color w:val="191919"/>
          <w:sz w:val="24"/>
          <w:szCs w:val="24"/>
          <w:bdr w:val="none" w:sz="0" w:space="0" w:color="auto" w:frame="1"/>
        </w:rPr>
        <w:t>为4152套，环比上涨136%，同比大涨168%。3月中山的</w:t>
      </w:r>
      <w:proofErr w:type="gramStart"/>
      <w:r w:rsidRPr="004C282A">
        <w:rPr>
          <w:rFonts w:asciiTheme="minorEastAsia" w:eastAsiaTheme="minorEastAsia" w:hAnsiTheme="minorEastAsia" w:cs="Arial"/>
          <w:color w:val="191919"/>
          <w:sz w:val="24"/>
          <w:szCs w:val="24"/>
          <w:bdr w:val="none" w:sz="0" w:space="0" w:color="auto" w:frame="1"/>
        </w:rPr>
        <w:t>一手房</w:t>
      </w:r>
      <w:proofErr w:type="gramEnd"/>
      <w:r w:rsidRPr="004C282A">
        <w:rPr>
          <w:rFonts w:asciiTheme="minorEastAsia" w:eastAsiaTheme="minorEastAsia" w:hAnsiTheme="minorEastAsia" w:cs="Arial"/>
          <w:color w:val="191919"/>
          <w:sz w:val="24"/>
          <w:szCs w:val="24"/>
          <w:bdr w:val="none" w:sz="0" w:space="0" w:color="auto" w:frame="1"/>
        </w:rPr>
        <w:t>均价为14789元/㎡，环比前一月下降0.68％。全市24个镇区的房价中基本有23个区域房价破万，其中东区房价最高，整体突破20000，均价为20700元/㎡。</w:t>
      </w:r>
    </w:p>
    <w:p w:rsidR="004034EB" w:rsidRPr="004C282A" w:rsidRDefault="004034EB" w:rsidP="004034EB">
      <w:pPr>
        <w:widowControl/>
        <w:shd w:val="clear" w:color="auto" w:fill="FFFFFF"/>
        <w:spacing w:line="360" w:lineRule="auto"/>
        <w:ind w:firstLineChars="200" w:firstLine="480"/>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t>2019年2月住宅新增1546套，18万方，环比上月下降12%，同比下降48%。在本月新增里，南区新增324套最多，其中多为新力翡翠湾的新增；其次是南朗镇新增256套，多为保利碧</w:t>
      </w:r>
      <w:proofErr w:type="gramStart"/>
      <w:r w:rsidRPr="004C282A">
        <w:rPr>
          <w:rFonts w:asciiTheme="minorEastAsia" w:eastAsiaTheme="minorEastAsia" w:hAnsiTheme="minorEastAsia" w:cs="Arial"/>
          <w:color w:val="191919"/>
          <w:sz w:val="24"/>
          <w:szCs w:val="24"/>
          <w:bdr w:val="none" w:sz="0" w:space="0" w:color="auto" w:frame="1"/>
        </w:rPr>
        <w:t>桂园领秀海</w:t>
      </w:r>
      <w:proofErr w:type="gramEnd"/>
      <w:r w:rsidRPr="004C282A">
        <w:rPr>
          <w:rFonts w:asciiTheme="minorEastAsia" w:eastAsiaTheme="minorEastAsia" w:hAnsiTheme="minorEastAsia" w:cs="Arial"/>
          <w:color w:val="191919"/>
          <w:sz w:val="24"/>
          <w:szCs w:val="24"/>
          <w:bdr w:val="none" w:sz="0" w:space="0" w:color="auto" w:frame="1"/>
        </w:rPr>
        <w:t>的新增。在本月住宅</w:t>
      </w:r>
      <w:proofErr w:type="gramStart"/>
      <w:r w:rsidRPr="004C282A">
        <w:rPr>
          <w:rFonts w:asciiTheme="minorEastAsia" w:eastAsiaTheme="minorEastAsia" w:hAnsiTheme="minorEastAsia" w:cs="Arial"/>
          <w:color w:val="191919"/>
          <w:sz w:val="24"/>
          <w:szCs w:val="24"/>
          <w:bdr w:val="none" w:sz="0" w:space="0" w:color="auto" w:frame="1"/>
        </w:rPr>
        <w:t>各面积段</w:t>
      </w:r>
      <w:proofErr w:type="gramEnd"/>
      <w:r w:rsidRPr="004C282A">
        <w:rPr>
          <w:rFonts w:asciiTheme="minorEastAsia" w:eastAsiaTheme="minorEastAsia" w:hAnsiTheme="minorEastAsia" w:cs="Arial"/>
          <w:color w:val="191919"/>
          <w:sz w:val="24"/>
          <w:szCs w:val="24"/>
          <w:bdr w:val="none" w:sz="0" w:space="0" w:color="auto" w:frame="1"/>
        </w:rPr>
        <w:t>新增里，100-120面积段新增608套最多，占比39%；在本月各户型新增里，三房二厅新增976套最多，占比63%。</w:t>
      </w:r>
    </w:p>
    <w:p w:rsidR="004034EB" w:rsidRPr="004C282A" w:rsidRDefault="004034EB" w:rsidP="004034EB">
      <w:pPr>
        <w:widowControl/>
        <w:shd w:val="clear" w:color="auto" w:fill="FFFFFF"/>
        <w:spacing w:line="360" w:lineRule="auto"/>
        <w:ind w:firstLineChars="200" w:firstLine="480"/>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lastRenderedPageBreak/>
        <w:t>中山市各镇区住宅成交排名里南朗镇成交516套排名第一，其中多为锦绣海湾城成交；火炬</w:t>
      </w:r>
      <w:proofErr w:type="gramStart"/>
      <w:r w:rsidRPr="004C282A">
        <w:rPr>
          <w:rFonts w:asciiTheme="minorEastAsia" w:eastAsiaTheme="minorEastAsia" w:hAnsiTheme="minorEastAsia" w:cs="Arial"/>
          <w:color w:val="191919"/>
          <w:sz w:val="24"/>
          <w:szCs w:val="24"/>
          <w:bdr w:val="none" w:sz="0" w:space="0" w:color="auto" w:frame="1"/>
        </w:rPr>
        <w:t>区成交</w:t>
      </w:r>
      <w:proofErr w:type="gramEnd"/>
      <w:r w:rsidRPr="004C282A">
        <w:rPr>
          <w:rFonts w:asciiTheme="minorEastAsia" w:eastAsiaTheme="minorEastAsia" w:hAnsiTheme="minorEastAsia" w:cs="Arial"/>
          <w:color w:val="191919"/>
          <w:sz w:val="24"/>
          <w:szCs w:val="24"/>
          <w:bdr w:val="none" w:sz="0" w:space="0" w:color="auto" w:frame="1"/>
        </w:rPr>
        <w:t>371套排名第二，其中多为金色年华成交；坦洲</w:t>
      </w:r>
      <w:proofErr w:type="gramStart"/>
      <w:r w:rsidRPr="004C282A">
        <w:rPr>
          <w:rFonts w:asciiTheme="minorEastAsia" w:eastAsiaTheme="minorEastAsia" w:hAnsiTheme="minorEastAsia" w:cs="Arial"/>
          <w:color w:val="191919"/>
          <w:sz w:val="24"/>
          <w:szCs w:val="24"/>
          <w:bdr w:val="none" w:sz="0" w:space="0" w:color="auto" w:frame="1"/>
        </w:rPr>
        <w:t>镇成交</w:t>
      </w:r>
      <w:proofErr w:type="gramEnd"/>
      <w:r w:rsidRPr="004C282A">
        <w:rPr>
          <w:rFonts w:asciiTheme="minorEastAsia" w:eastAsiaTheme="minorEastAsia" w:hAnsiTheme="minorEastAsia" w:cs="Arial"/>
          <w:color w:val="191919"/>
          <w:sz w:val="24"/>
          <w:szCs w:val="24"/>
          <w:bdr w:val="none" w:sz="0" w:space="0" w:color="auto" w:frame="1"/>
        </w:rPr>
        <w:t>281排名第三，其中以锦绣国际花城成交为主。</w:t>
      </w:r>
    </w:p>
    <w:p w:rsidR="004034EB" w:rsidRPr="004C282A" w:rsidRDefault="004034EB" w:rsidP="004034EB">
      <w:pPr>
        <w:widowControl/>
        <w:shd w:val="clear" w:color="auto" w:fill="FFFFFF"/>
        <w:spacing w:line="360" w:lineRule="auto"/>
        <w:ind w:firstLineChars="200" w:firstLine="480"/>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t>截止到目前，中山市住宅库存为78323套，环比上月下降1%。其中坦洲镇11055套居全市镇区住宅库存榜首、三乡镇9514套排名第二、火炬开发区8764套排名第三。</w:t>
      </w:r>
    </w:p>
    <w:p w:rsidR="004034EB" w:rsidRPr="004C282A" w:rsidRDefault="004034EB" w:rsidP="004034EB">
      <w:pPr>
        <w:widowControl/>
        <w:shd w:val="clear" w:color="auto" w:fill="FFFFFF"/>
        <w:spacing w:line="360" w:lineRule="auto"/>
        <w:ind w:firstLineChars="200" w:firstLine="480"/>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t>而对于商业方面，2019年3月中山市共成交1073套，坦洲</w:t>
      </w:r>
      <w:proofErr w:type="gramStart"/>
      <w:r w:rsidRPr="004C282A">
        <w:rPr>
          <w:rFonts w:asciiTheme="minorEastAsia" w:eastAsiaTheme="minorEastAsia" w:hAnsiTheme="minorEastAsia" w:cs="Arial"/>
          <w:color w:val="191919"/>
          <w:sz w:val="24"/>
          <w:szCs w:val="24"/>
          <w:bdr w:val="none" w:sz="0" w:space="0" w:color="auto" w:frame="1"/>
        </w:rPr>
        <w:t>镇成交</w:t>
      </w:r>
      <w:proofErr w:type="gramEnd"/>
      <w:r w:rsidRPr="004C282A">
        <w:rPr>
          <w:rFonts w:asciiTheme="minorEastAsia" w:eastAsiaTheme="minorEastAsia" w:hAnsiTheme="minorEastAsia" w:cs="Arial"/>
          <w:color w:val="191919"/>
          <w:sz w:val="24"/>
          <w:szCs w:val="24"/>
          <w:bdr w:val="none" w:sz="0" w:space="0" w:color="auto" w:frame="1"/>
        </w:rPr>
        <w:t>196套排名第一，其中多为富璟公馆成交。沙溪</w:t>
      </w:r>
      <w:proofErr w:type="gramStart"/>
      <w:r w:rsidRPr="004C282A">
        <w:rPr>
          <w:rFonts w:asciiTheme="minorEastAsia" w:eastAsiaTheme="minorEastAsia" w:hAnsiTheme="minorEastAsia" w:cs="Arial"/>
          <w:color w:val="191919"/>
          <w:sz w:val="24"/>
          <w:szCs w:val="24"/>
          <w:bdr w:val="none" w:sz="0" w:space="0" w:color="auto" w:frame="1"/>
        </w:rPr>
        <w:t>镇成交</w:t>
      </w:r>
      <w:proofErr w:type="gramEnd"/>
      <w:r w:rsidRPr="004C282A">
        <w:rPr>
          <w:rFonts w:asciiTheme="minorEastAsia" w:eastAsiaTheme="minorEastAsia" w:hAnsiTheme="minorEastAsia" w:cs="Arial"/>
          <w:color w:val="191919"/>
          <w:sz w:val="24"/>
          <w:szCs w:val="24"/>
          <w:bdr w:val="none" w:sz="0" w:space="0" w:color="auto" w:frame="1"/>
        </w:rPr>
        <w:t>184套排名第二，其中多为佳兆业·大都汇成交。三乡镇成交153套排名第三，其中多为嘉南艺博城成交。</w:t>
      </w:r>
    </w:p>
    <w:p w:rsidR="004034EB" w:rsidRPr="004C282A" w:rsidRDefault="004034EB" w:rsidP="004034EB">
      <w:pPr>
        <w:widowControl/>
        <w:shd w:val="clear" w:color="auto" w:fill="FFFFFF"/>
        <w:spacing w:line="360" w:lineRule="auto"/>
        <w:ind w:firstLineChars="200" w:firstLine="482"/>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b/>
          <w:bCs/>
          <w:color w:val="191919"/>
          <w:sz w:val="24"/>
          <w:szCs w:val="24"/>
          <w:bdr w:val="none" w:sz="0" w:space="0" w:color="auto" w:frame="1"/>
        </w:rPr>
        <w:t>三、政策解读</w:t>
      </w:r>
    </w:p>
    <w:p w:rsidR="004034EB" w:rsidRPr="004C282A" w:rsidRDefault="004034EB" w:rsidP="004034EB">
      <w:pPr>
        <w:widowControl/>
        <w:shd w:val="clear" w:color="auto" w:fill="FFFFFF"/>
        <w:spacing w:line="360" w:lineRule="auto"/>
        <w:ind w:firstLineChars="200" w:firstLine="480"/>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t>1、</w:t>
      </w:r>
      <w:r w:rsidRPr="004C282A">
        <w:rPr>
          <w:rFonts w:asciiTheme="minorEastAsia" w:eastAsiaTheme="minorEastAsia" w:hAnsiTheme="minorEastAsia" w:cs="Arial"/>
          <w:b/>
          <w:bCs/>
          <w:color w:val="191919"/>
          <w:sz w:val="24"/>
          <w:szCs w:val="24"/>
          <w:bdr w:val="none" w:sz="0" w:space="0" w:color="auto" w:frame="1"/>
        </w:rPr>
        <w:t>中山市流动人员积分入学管理新</w:t>
      </w:r>
      <w:proofErr w:type="gramStart"/>
      <w:r w:rsidRPr="004C282A">
        <w:rPr>
          <w:rFonts w:asciiTheme="minorEastAsia" w:eastAsiaTheme="minorEastAsia" w:hAnsiTheme="minorEastAsia" w:cs="Arial"/>
          <w:b/>
          <w:bCs/>
          <w:color w:val="191919"/>
          <w:sz w:val="24"/>
          <w:szCs w:val="24"/>
          <w:bdr w:val="none" w:sz="0" w:space="0" w:color="auto" w:frame="1"/>
        </w:rPr>
        <w:t>规</w:t>
      </w:r>
      <w:proofErr w:type="gramEnd"/>
      <w:r w:rsidRPr="004C282A">
        <w:rPr>
          <w:rFonts w:asciiTheme="minorEastAsia" w:eastAsiaTheme="minorEastAsia" w:hAnsiTheme="minorEastAsia" w:cs="Arial"/>
          <w:b/>
          <w:bCs/>
          <w:color w:val="191919"/>
          <w:sz w:val="24"/>
          <w:szCs w:val="24"/>
          <w:bdr w:val="none" w:sz="0" w:space="0" w:color="auto" w:frame="1"/>
        </w:rPr>
        <w:t>出台</w:t>
      </w:r>
    </w:p>
    <w:p w:rsidR="004034EB" w:rsidRPr="004C282A" w:rsidRDefault="004034EB" w:rsidP="004034EB">
      <w:pPr>
        <w:widowControl/>
        <w:shd w:val="clear" w:color="auto" w:fill="FFFFFF"/>
        <w:spacing w:line="360" w:lineRule="auto"/>
        <w:ind w:firstLineChars="200" w:firstLine="480"/>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t>3月15日，中山政府发布并实施《中山市流动人员积分入学管理规定》，对比新旧政策，本次计分标准</w:t>
      </w:r>
      <w:proofErr w:type="gramStart"/>
      <w:r w:rsidRPr="004C282A">
        <w:rPr>
          <w:rFonts w:asciiTheme="minorEastAsia" w:eastAsiaTheme="minorEastAsia" w:hAnsiTheme="minorEastAsia" w:cs="Arial"/>
          <w:color w:val="191919"/>
          <w:sz w:val="24"/>
          <w:szCs w:val="24"/>
          <w:bdr w:val="none" w:sz="0" w:space="0" w:color="auto" w:frame="1"/>
        </w:rPr>
        <w:t>作出</w:t>
      </w:r>
      <w:proofErr w:type="gramEnd"/>
      <w:r w:rsidRPr="004C282A">
        <w:rPr>
          <w:rFonts w:asciiTheme="minorEastAsia" w:eastAsiaTheme="minorEastAsia" w:hAnsiTheme="minorEastAsia" w:cs="Arial"/>
          <w:color w:val="191919"/>
          <w:sz w:val="24"/>
          <w:szCs w:val="24"/>
          <w:bdr w:val="none" w:sz="0" w:space="0" w:color="auto" w:frame="1"/>
        </w:rPr>
        <w:t>了十大调整。其中，在房产积分方面，原政策：本人、配偶、子女或双方父母在中山拥有合法房产（住宅）积150分，新政策调整为：本人或配偶在中山市拥有合法房产（住宅）积100分，产权人为多人的，按本人和配偶合计份额的比例进行积分，多套房产（住宅）不可累积积分。新政策的房产积分有所降低，并且从2018年开始，取消积分入户的政策，中山进一步放宽了入户条件，房产占比的降低，重要性削弱，购房需求及热情的下降，在稳定的</w:t>
      </w:r>
      <w:proofErr w:type="gramStart"/>
      <w:r w:rsidRPr="004C282A">
        <w:rPr>
          <w:rFonts w:asciiTheme="minorEastAsia" w:eastAsiaTheme="minorEastAsia" w:hAnsiTheme="minorEastAsia" w:cs="Arial"/>
          <w:color w:val="191919"/>
          <w:sz w:val="24"/>
          <w:szCs w:val="24"/>
          <w:bdr w:val="none" w:sz="0" w:space="0" w:color="auto" w:frame="1"/>
        </w:rPr>
        <w:t>去户化</w:t>
      </w:r>
      <w:proofErr w:type="gramEnd"/>
      <w:r w:rsidRPr="004C282A">
        <w:rPr>
          <w:rFonts w:asciiTheme="minorEastAsia" w:eastAsiaTheme="minorEastAsia" w:hAnsiTheme="minorEastAsia" w:cs="Arial"/>
          <w:color w:val="191919"/>
          <w:sz w:val="24"/>
          <w:szCs w:val="24"/>
          <w:bdr w:val="none" w:sz="0" w:space="0" w:color="auto" w:frame="1"/>
        </w:rPr>
        <w:t>率的基础上，有利于房价更加平稳，房地产市场的健康发展，利于政府实行更积极、更开放、更有效的人才政策，创造更具吸引力的引才生态环境，完善社会治理和人才工作的新导向。</w:t>
      </w:r>
    </w:p>
    <w:p w:rsidR="004034EB" w:rsidRPr="004C282A" w:rsidRDefault="004034EB" w:rsidP="004034EB">
      <w:pPr>
        <w:widowControl/>
        <w:shd w:val="clear" w:color="auto" w:fill="FFFFFF"/>
        <w:spacing w:line="360" w:lineRule="auto"/>
        <w:ind w:firstLineChars="200" w:firstLine="480"/>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t>2、</w:t>
      </w:r>
      <w:proofErr w:type="gramStart"/>
      <w:r w:rsidRPr="004C282A">
        <w:rPr>
          <w:rFonts w:asciiTheme="minorEastAsia" w:eastAsiaTheme="minorEastAsia" w:hAnsiTheme="minorEastAsia" w:cs="Arial"/>
          <w:b/>
          <w:bCs/>
          <w:color w:val="191919"/>
          <w:sz w:val="24"/>
          <w:szCs w:val="24"/>
          <w:bdr w:val="none" w:sz="0" w:space="0" w:color="auto" w:frame="1"/>
        </w:rPr>
        <w:t>中山房</w:t>
      </w:r>
      <w:proofErr w:type="gramEnd"/>
      <w:r w:rsidRPr="004C282A">
        <w:rPr>
          <w:rFonts w:asciiTheme="minorEastAsia" w:eastAsiaTheme="minorEastAsia" w:hAnsiTheme="minorEastAsia" w:cs="Arial"/>
          <w:b/>
          <w:bCs/>
          <w:color w:val="191919"/>
          <w:sz w:val="24"/>
          <w:szCs w:val="24"/>
          <w:bdr w:val="none" w:sz="0" w:space="0" w:color="auto" w:frame="1"/>
        </w:rPr>
        <w:t>贷利率基本与上月持平，整体趋于平稳</w:t>
      </w:r>
    </w:p>
    <w:p w:rsidR="004034EB" w:rsidRPr="004C282A" w:rsidRDefault="004034EB" w:rsidP="004034EB">
      <w:pPr>
        <w:widowControl/>
        <w:shd w:val="clear" w:color="auto" w:fill="FFFFFF"/>
        <w:spacing w:line="360" w:lineRule="auto"/>
        <w:ind w:firstLineChars="200" w:firstLine="480"/>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color w:val="191919"/>
          <w:sz w:val="24"/>
          <w:szCs w:val="24"/>
          <w:bdr w:val="none" w:sz="0" w:space="0" w:color="auto" w:frame="1"/>
        </w:rPr>
        <w:t>3月10日，十三届全国人大二次会议举行记者会，中国人民银行行长易纲指出稳健的货币政策内涵未变，要体现逆周期的调节，同时货币调节在总量上要松紧适度，下调存款准备金</w:t>
      </w:r>
      <w:proofErr w:type="gramStart"/>
      <w:r w:rsidRPr="004C282A">
        <w:rPr>
          <w:rFonts w:asciiTheme="minorEastAsia" w:eastAsiaTheme="minorEastAsia" w:hAnsiTheme="minorEastAsia" w:cs="Arial"/>
          <w:color w:val="191919"/>
          <w:sz w:val="24"/>
          <w:szCs w:val="24"/>
          <w:bdr w:val="none" w:sz="0" w:space="0" w:color="auto" w:frame="1"/>
        </w:rPr>
        <w:t>率还有</w:t>
      </w:r>
      <w:proofErr w:type="gramEnd"/>
      <w:r w:rsidRPr="004C282A">
        <w:rPr>
          <w:rFonts w:asciiTheme="minorEastAsia" w:eastAsiaTheme="minorEastAsia" w:hAnsiTheme="minorEastAsia" w:cs="Arial"/>
          <w:color w:val="191919"/>
          <w:sz w:val="24"/>
          <w:szCs w:val="24"/>
          <w:bdr w:val="none" w:sz="0" w:space="0" w:color="auto" w:frame="1"/>
        </w:rPr>
        <w:t>一定空间，但空间比前几年小很多。3月份中山主要银行及住房公积金管理中住房贷款实际执行利率（五年以上）基本与上月持平， 兴业银行在首套房从上浮20%下调到上浮15%，其中，招商银行在商业银行中以首套房上浮10%，二套房上浮15%，成为各商业银行中上浮比例最低的银行。银行利率保持平稳，房</w:t>
      </w:r>
      <w:proofErr w:type="gramStart"/>
      <w:r w:rsidRPr="004C282A">
        <w:rPr>
          <w:rFonts w:asciiTheme="minorEastAsia" w:eastAsiaTheme="minorEastAsia" w:hAnsiTheme="minorEastAsia" w:cs="Arial"/>
          <w:color w:val="191919"/>
          <w:sz w:val="24"/>
          <w:szCs w:val="24"/>
          <w:bdr w:val="none" w:sz="0" w:space="0" w:color="auto" w:frame="1"/>
        </w:rPr>
        <w:t>贷政策</w:t>
      </w:r>
      <w:proofErr w:type="gramEnd"/>
      <w:r w:rsidRPr="004C282A">
        <w:rPr>
          <w:rFonts w:asciiTheme="minorEastAsia" w:eastAsiaTheme="minorEastAsia" w:hAnsiTheme="minorEastAsia" w:cs="Arial"/>
          <w:color w:val="191919"/>
          <w:sz w:val="24"/>
          <w:szCs w:val="24"/>
          <w:bdr w:val="none" w:sz="0" w:space="0" w:color="auto" w:frame="1"/>
        </w:rPr>
        <w:t>适度宽松，贷款审批速度加快，以</w:t>
      </w:r>
      <w:proofErr w:type="gramStart"/>
      <w:r w:rsidRPr="004C282A">
        <w:rPr>
          <w:rFonts w:asciiTheme="minorEastAsia" w:eastAsiaTheme="minorEastAsia" w:hAnsiTheme="minorEastAsia" w:cs="Arial"/>
          <w:color w:val="191919"/>
          <w:sz w:val="24"/>
          <w:szCs w:val="24"/>
          <w:bdr w:val="none" w:sz="0" w:space="0" w:color="auto" w:frame="1"/>
        </w:rPr>
        <w:t>刚需为主</w:t>
      </w:r>
      <w:proofErr w:type="gramEnd"/>
      <w:r w:rsidRPr="004C282A">
        <w:rPr>
          <w:rFonts w:asciiTheme="minorEastAsia" w:eastAsiaTheme="minorEastAsia" w:hAnsiTheme="minorEastAsia" w:cs="Arial"/>
          <w:color w:val="191919"/>
          <w:sz w:val="24"/>
          <w:szCs w:val="24"/>
          <w:bdr w:val="none" w:sz="0" w:space="0" w:color="auto" w:frame="1"/>
        </w:rPr>
        <w:t>的购房者人数稳定，也是造成一手住宅和二手房成交量上涨，房地产市场稍有回暖的因素之一。</w:t>
      </w:r>
    </w:p>
    <w:p w:rsidR="004034EB" w:rsidRPr="004C282A" w:rsidRDefault="004034EB" w:rsidP="004034EB">
      <w:pPr>
        <w:widowControl/>
        <w:shd w:val="clear" w:color="auto" w:fill="FFFFFF"/>
        <w:spacing w:line="360" w:lineRule="auto"/>
        <w:ind w:firstLineChars="200" w:firstLine="482"/>
        <w:jc w:val="left"/>
        <w:rPr>
          <w:rFonts w:asciiTheme="minorEastAsia" w:eastAsiaTheme="minorEastAsia" w:hAnsiTheme="minorEastAsia" w:cs="Arial"/>
          <w:color w:val="191919"/>
          <w:sz w:val="24"/>
          <w:szCs w:val="24"/>
        </w:rPr>
      </w:pPr>
      <w:r w:rsidRPr="004C282A">
        <w:rPr>
          <w:rFonts w:asciiTheme="minorEastAsia" w:eastAsiaTheme="minorEastAsia" w:hAnsiTheme="minorEastAsia" w:cs="Arial"/>
          <w:b/>
          <w:bCs/>
          <w:color w:val="191919"/>
          <w:sz w:val="24"/>
          <w:szCs w:val="24"/>
          <w:bdr w:val="none" w:sz="0" w:space="0" w:color="auto" w:frame="1"/>
        </w:rPr>
        <w:t>四、后市展望</w:t>
      </w:r>
    </w:p>
    <w:p w:rsidR="004034EB" w:rsidRDefault="004034EB" w:rsidP="004034EB">
      <w:pPr>
        <w:suppressAutoHyphens/>
        <w:wordWrap w:val="0"/>
        <w:spacing w:line="360" w:lineRule="auto"/>
        <w:ind w:firstLineChars="200" w:firstLine="480"/>
        <w:rPr>
          <w:rFonts w:asciiTheme="minorEastAsia" w:eastAsiaTheme="minorEastAsia" w:hAnsiTheme="minorEastAsia"/>
          <w:b/>
          <w:color w:val="000000" w:themeColor="text1"/>
          <w:sz w:val="24"/>
          <w:szCs w:val="24"/>
        </w:rPr>
      </w:pPr>
      <w:r w:rsidRPr="004C282A">
        <w:rPr>
          <w:rFonts w:asciiTheme="minorEastAsia" w:eastAsiaTheme="minorEastAsia" w:hAnsiTheme="minorEastAsia" w:cs="Arial"/>
          <w:color w:val="191919"/>
          <w:sz w:val="24"/>
          <w:szCs w:val="24"/>
          <w:bdr w:val="none" w:sz="0" w:space="0" w:color="auto" w:frame="1"/>
        </w:rPr>
        <w:t>由于房地产市场区域性较强，2019年3月12日，十三届全国人大二次会议第四场全体会议上住建部部长王蒙微指出，房地产市场总体保持平稳态势，市场预期发生了积</w:t>
      </w:r>
      <w:r w:rsidRPr="004C282A">
        <w:rPr>
          <w:rFonts w:asciiTheme="minorEastAsia" w:eastAsiaTheme="minorEastAsia" w:hAnsiTheme="minorEastAsia" w:cs="Arial"/>
          <w:color w:val="191919"/>
          <w:sz w:val="24"/>
          <w:szCs w:val="24"/>
          <w:bdr w:val="none" w:sz="0" w:space="0" w:color="auto" w:frame="1"/>
        </w:rPr>
        <w:lastRenderedPageBreak/>
        <w:t>极的变化，坚持“房住不炒”，保持政策连续性和稳定性，防止大起大落。从地方上看，各地继续落实地方调控主体责任，多地城市坚持实行“因城施政”、分类调控，促进房地产市场平稳健康发展，并且，个人出售住房增值税附加税率有所下调……一系列的新政策将有助于全国的房地产行业有望继续保持平稳增长，所以未来房价平稳运行依旧是主基调。</w:t>
      </w:r>
    </w:p>
    <w:p w:rsidR="00C048AF" w:rsidRDefault="004034EB">
      <w:pPr>
        <w:pStyle w:val="2"/>
        <w:wordWrap w:val="0"/>
        <w:spacing w:before="0" w:after="0" w:line="360" w:lineRule="auto"/>
        <w:rPr>
          <w:sz w:val="24"/>
          <w:szCs w:val="24"/>
        </w:rPr>
      </w:pPr>
      <w:bookmarkStart w:id="19" w:name="_Toc480967876"/>
      <w:bookmarkStart w:id="20" w:name="_Toc485393190"/>
      <w:bookmarkStart w:id="21" w:name="_Toc13725"/>
      <w:r>
        <w:rPr>
          <w:sz w:val="24"/>
          <w:szCs w:val="24"/>
        </w:rPr>
        <w:t>（五）</w:t>
      </w:r>
      <w:r>
        <w:rPr>
          <w:rFonts w:hint="eastAsia"/>
          <w:sz w:val="24"/>
          <w:szCs w:val="24"/>
        </w:rPr>
        <w:t>价值</w:t>
      </w:r>
      <w:r>
        <w:rPr>
          <w:sz w:val="24"/>
          <w:szCs w:val="24"/>
        </w:rPr>
        <w:t>时点</w:t>
      </w:r>
      <w:bookmarkEnd w:id="19"/>
      <w:bookmarkEnd w:id="20"/>
      <w:bookmarkEnd w:id="21"/>
    </w:p>
    <w:p w:rsidR="00C048AF" w:rsidRDefault="004034EB">
      <w:pPr>
        <w:wordWrap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本次估价以《价格评估委托书》出具之日</w:t>
      </w:r>
      <w:r>
        <w:rPr>
          <w:rFonts w:asciiTheme="minorEastAsia" w:eastAsiaTheme="minorEastAsia" w:hAnsiTheme="minorEastAsia"/>
          <w:sz w:val="24"/>
          <w:szCs w:val="24"/>
        </w:rPr>
        <w:t>二〇一九年六月三日</w:t>
      </w:r>
      <w:r>
        <w:rPr>
          <w:rFonts w:asciiTheme="minorEastAsia" w:eastAsiaTheme="minorEastAsia" w:hAnsiTheme="minorEastAsia" w:hint="eastAsia"/>
          <w:sz w:val="24"/>
          <w:szCs w:val="24"/>
        </w:rPr>
        <w:t>作为价值时点。</w:t>
      </w:r>
    </w:p>
    <w:p w:rsidR="00C048AF" w:rsidRDefault="004034EB">
      <w:pPr>
        <w:pStyle w:val="2"/>
        <w:wordWrap w:val="0"/>
        <w:spacing w:before="0" w:after="0" w:line="360" w:lineRule="auto"/>
        <w:rPr>
          <w:sz w:val="24"/>
          <w:szCs w:val="24"/>
        </w:rPr>
      </w:pPr>
      <w:bookmarkStart w:id="22" w:name="_Toc3144"/>
      <w:bookmarkStart w:id="23" w:name="_Toc484869468"/>
      <w:bookmarkStart w:id="24" w:name="_Toc7925"/>
      <w:r>
        <w:rPr>
          <w:rFonts w:hint="eastAsia"/>
          <w:sz w:val="24"/>
          <w:szCs w:val="24"/>
        </w:rPr>
        <w:t>（六）价值类型</w:t>
      </w:r>
      <w:bookmarkEnd w:id="22"/>
      <w:bookmarkEnd w:id="23"/>
      <w:bookmarkEnd w:id="24"/>
    </w:p>
    <w:p w:rsidR="00C048AF" w:rsidRDefault="004034EB">
      <w:pPr>
        <w:suppressAutoHyphens/>
        <w:wordWrap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rPr>
        <w:t>房地产市场价值，是房地产经适当营销后，由熟悉情况、谨慎行事且不受强迫的交易双方，以公平交易方式在价值时点自愿进行交易的金额，不考虑抵押、租赁、查封等因素的影响。</w:t>
      </w:r>
    </w:p>
    <w:p w:rsidR="00C048AF" w:rsidRDefault="004034EB">
      <w:pPr>
        <w:pStyle w:val="2"/>
        <w:wordWrap w:val="0"/>
        <w:spacing w:before="0" w:after="0" w:line="360" w:lineRule="auto"/>
        <w:rPr>
          <w:sz w:val="24"/>
          <w:szCs w:val="24"/>
        </w:rPr>
      </w:pPr>
      <w:bookmarkStart w:id="25" w:name="_Toc485393192"/>
      <w:bookmarkStart w:id="26" w:name="_Toc480967878"/>
      <w:bookmarkStart w:id="27" w:name="_Toc7568"/>
      <w:r>
        <w:rPr>
          <w:sz w:val="24"/>
          <w:szCs w:val="24"/>
        </w:rPr>
        <w:t>（七）估价原则</w:t>
      </w:r>
      <w:bookmarkEnd w:id="25"/>
      <w:bookmarkEnd w:id="26"/>
      <w:bookmarkEnd w:id="27"/>
    </w:p>
    <w:p w:rsidR="00C048AF" w:rsidRDefault="004034EB">
      <w:pPr>
        <w:wordWrap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本估价报告在遵循独立、客观、公正、谨慎的等原则下，结合估价目的对估价对象进行估价。具体依据如下估价原则：</w:t>
      </w:r>
    </w:p>
    <w:p w:rsidR="00C048AF" w:rsidRDefault="004034EB">
      <w:pPr>
        <w:wordWrap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1、独立、客观、公正、原则：基于中立的立场上，实事求是、公平正直地评估出对各方估价利害关系人均是公平合理的价值的原则。</w:t>
      </w:r>
    </w:p>
    <w:p w:rsidR="00C048AF" w:rsidRDefault="004034EB">
      <w:pPr>
        <w:wordWrap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(1)独立：一是要求估价机构本身应当是一个不依赖于他人，不受他人约束的独立机构；二是要求估价人员与估价对象及当事人没有利害关系；三是要求估价机构的人员在估价中不应受外部干扰因素的影响，不屈从于外部压力，完全凭借自己的专业知识、经验和良心进行估价；</w:t>
      </w:r>
    </w:p>
    <w:p w:rsidR="00C048AF" w:rsidRDefault="004034EB">
      <w:pPr>
        <w:wordWrap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(2)客观：是要求估价机构和估价人员不带任何自己的好恶、情绪和偏见，完全从实际出发，按照事物的本来面目去估价；</w:t>
      </w:r>
    </w:p>
    <w:p w:rsidR="00C048AF" w:rsidRDefault="004034EB">
      <w:pPr>
        <w:wordWrap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(3)公正：是要求估价机构和估价人员在估价中公平正直，不偏袒任何一方。</w:t>
      </w:r>
    </w:p>
    <w:p w:rsidR="00C048AF" w:rsidRDefault="004034EB">
      <w:pPr>
        <w:wordWrap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2、合法原则：估价结果是在依法判定的估价对象状况下的价值。</w:t>
      </w:r>
    </w:p>
    <w:p w:rsidR="00C048AF" w:rsidRDefault="004034EB">
      <w:pPr>
        <w:wordWrap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3、最高</w:t>
      </w:r>
      <w:proofErr w:type="gramStart"/>
      <w:r>
        <w:rPr>
          <w:rFonts w:asciiTheme="minorEastAsia" w:eastAsiaTheme="minorEastAsia" w:hAnsiTheme="minorEastAsia" w:hint="eastAsia"/>
          <w:sz w:val="24"/>
          <w:szCs w:val="24"/>
        </w:rPr>
        <w:t>最佳利用</w:t>
      </w:r>
      <w:proofErr w:type="gramEnd"/>
      <w:r>
        <w:rPr>
          <w:rFonts w:asciiTheme="minorEastAsia" w:eastAsiaTheme="minorEastAsia" w:hAnsiTheme="minorEastAsia" w:hint="eastAsia"/>
          <w:sz w:val="24"/>
          <w:szCs w:val="24"/>
        </w:rPr>
        <w:t>原则：最高</w:t>
      </w:r>
      <w:proofErr w:type="gramStart"/>
      <w:r>
        <w:rPr>
          <w:rFonts w:asciiTheme="minorEastAsia" w:eastAsiaTheme="minorEastAsia" w:hAnsiTheme="minorEastAsia" w:hint="eastAsia"/>
          <w:sz w:val="24"/>
          <w:szCs w:val="24"/>
        </w:rPr>
        <w:t>最佳利用</w:t>
      </w:r>
      <w:proofErr w:type="gramEnd"/>
      <w:r>
        <w:rPr>
          <w:rFonts w:asciiTheme="minorEastAsia" w:eastAsiaTheme="minorEastAsia" w:hAnsiTheme="minorEastAsia" w:hint="eastAsia"/>
          <w:sz w:val="24"/>
          <w:szCs w:val="24"/>
        </w:rPr>
        <w:t>原则是指法律上允许、技术上可能、财务上可行、价值最大化的次序，经过充分论证，能够使得估价对象达到最大可能的利用状况。</w:t>
      </w:r>
    </w:p>
    <w:p w:rsidR="00C048AF" w:rsidRDefault="004034EB">
      <w:pPr>
        <w:wordWrap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4、价值时点原则：评估价值为根据估价目的确定的某一特定时间的价值。</w:t>
      </w:r>
    </w:p>
    <w:p w:rsidR="00C048AF" w:rsidRDefault="004034EB">
      <w:pPr>
        <w:wordWrap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5、替代原则：根据市场运行规律，在同一商品市场中，商品或提供服务的效用相同或大致相似时，价格低者吸引需求，即有两个以上互有替代性的商品或服务同时存在时，商品或服务的价格是经过相互影响与比较之后来决定的。土地价格也同样遵循替代规律，某块土地的价格，受其他具有相同使用价值的地块，即同类型具有替代可能的地</w:t>
      </w:r>
      <w:r>
        <w:rPr>
          <w:rFonts w:asciiTheme="minorEastAsia" w:eastAsiaTheme="minorEastAsia" w:hAnsiTheme="minorEastAsia" w:hint="eastAsia"/>
          <w:sz w:val="24"/>
          <w:szCs w:val="24"/>
        </w:rPr>
        <w:lastRenderedPageBreak/>
        <w:t>块价格所牵制。换言之，具有相同使用价值、替代可能的地块之间，会相互影响和竞争，使价格相互牵制而趋于一致。</w:t>
      </w:r>
    </w:p>
    <w:p w:rsidR="00C048AF" w:rsidRDefault="004034EB">
      <w:pPr>
        <w:pStyle w:val="2"/>
        <w:wordWrap w:val="0"/>
        <w:spacing w:before="0" w:after="0" w:line="360" w:lineRule="auto"/>
        <w:rPr>
          <w:sz w:val="24"/>
          <w:szCs w:val="24"/>
        </w:rPr>
      </w:pPr>
      <w:bookmarkStart w:id="28" w:name="_Toc12486"/>
      <w:r>
        <w:rPr>
          <w:sz w:val="24"/>
          <w:szCs w:val="24"/>
        </w:rPr>
        <w:t>（</w:t>
      </w:r>
      <w:r>
        <w:rPr>
          <w:rFonts w:hint="eastAsia"/>
          <w:sz w:val="24"/>
          <w:szCs w:val="24"/>
        </w:rPr>
        <w:t>八</w:t>
      </w:r>
      <w:r>
        <w:rPr>
          <w:sz w:val="24"/>
          <w:szCs w:val="24"/>
        </w:rPr>
        <w:t>）估价</w:t>
      </w:r>
      <w:r>
        <w:rPr>
          <w:rFonts w:hint="eastAsia"/>
          <w:sz w:val="24"/>
          <w:szCs w:val="24"/>
        </w:rPr>
        <w:t>依据</w:t>
      </w:r>
      <w:bookmarkEnd w:id="28"/>
    </w:p>
    <w:p w:rsidR="00C048AF" w:rsidRDefault="004034EB" w:rsidP="004034EB">
      <w:pPr>
        <w:wordWrap w:val="0"/>
        <w:spacing w:line="360" w:lineRule="auto"/>
        <w:ind w:firstLineChars="200" w:firstLine="448"/>
        <w:rPr>
          <w:rFonts w:asciiTheme="minorEastAsia" w:eastAsiaTheme="minorEastAsia" w:hAnsiTheme="minorEastAsia" w:cs="Arial"/>
          <w:color w:val="000000" w:themeColor="text1"/>
          <w:sz w:val="24"/>
          <w:szCs w:val="24"/>
        </w:rPr>
      </w:pPr>
      <w:r>
        <w:rPr>
          <w:rFonts w:asciiTheme="minorEastAsia" w:eastAsiaTheme="minorEastAsia" w:hAnsiTheme="minorEastAsia"/>
          <w:spacing w:val="-8"/>
          <w:sz w:val="24"/>
          <w:szCs w:val="24"/>
        </w:rPr>
        <w:t>1</w:t>
      </w:r>
      <w:r>
        <w:rPr>
          <w:rFonts w:asciiTheme="minorEastAsia" w:eastAsiaTheme="minorEastAsia" w:hAnsiTheme="minorEastAsia" w:hint="eastAsia"/>
          <w:spacing w:val="-8"/>
          <w:sz w:val="24"/>
          <w:szCs w:val="24"/>
        </w:rPr>
        <w:t>、</w:t>
      </w:r>
      <w:r>
        <w:rPr>
          <w:rFonts w:asciiTheme="minorEastAsia" w:eastAsiaTheme="minorEastAsia" w:hAnsiTheme="minorEastAsia"/>
          <w:spacing w:val="-8"/>
          <w:sz w:val="24"/>
          <w:szCs w:val="24"/>
        </w:rPr>
        <w:t>本次估价所依据的有关法律、法规、司法解释和部门规章</w:t>
      </w:r>
    </w:p>
    <w:p w:rsidR="00C048AF" w:rsidRDefault="004034EB" w:rsidP="004034EB">
      <w:pPr>
        <w:wordWrap w:val="0"/>
        <w:spacing w:line="360" w:lineRule="auto"/>
        <w:ind w:firstLineChars="200" w:firstLine="448"/>
        <w:rPr>
          <w:rFonts w:asciiTheme="minorEastAsia" w:eastAsiaTheme="minorEastAsia" w:hAnsiTheme="minorEastAsia" w:cs="Arial"/>
          <w:color w:val="000000" w:themeColor="text1"/>
          <w:sz w:val="24"/>
          <w:szCs w:val="24"/>
        </w:rPr>
      </w:pPr>
      <w:r>
        <w:rPr>
          <w:rFonts w:asciiTheme="minorEastAsia" w:eastAsiaTheme="minorEastAsia" w:hAnsiTheme="minorEastAsia" w:hint="eastAsia"/>
          <w:spacing w:val="-8"/>
          <w:sz w:val="24"/>
          <w:szCs w:val="24"/>
        </w:rPr>
        <w:t>(1)</w:t>
      </w:r>
      <w:r>
        <w:rPr>
          <w:rFonts w:asciiTheme="minorEastAsia" w:eastAsiaTheme="minorEastAsia" w:hAnsiTheme="minorEastAsia"/>
          <w:spacing w:val="-8"/>
          <w:sz w:val="24"/>
          <w:szCs w:val="24"/>
        </w:rPr>
        <w:t>《中华人民共和国物权法》(2007年3月16日中华人民共和国主席令第62号公布)；</w:t>
      </w:r>
    </w:p>
    <w:p w:rsidR="00C048AF" w:rsidRDefault="004034EB" w:rsidP="004034EB">
      <w:pPr>
        <w:wordWrap w:val="0"/>
        <w:spacing w:line="360" w:lineRule="auto"/>
        <w:ind w:firstLineChars="200" w:firstLine="448"/>
        <w:rPr>
          <w:rFonts w:asciiTheme="minorEastAsia" w:eastAsiaTheme="minorEastAsia" w:hAnsiTheme="minorEastAsia" w:cs="Arial"/>
          <w:color w:val="000000" w:themeColor="text1"/>
          <w:sz w:val="24"/>
          <w:szCs w:val="24"/>
        </w:rPr>
      </w:pPr>
      <w:r>
        <w:rPr>
          <w:rFonts w:asciiTheme="minorEastAsia" w:eastAsiaTheme="minorEastAsia" w:hAnsiTheme="minorEastAsia" w:hint="eastAsia"/>
          <w:spacing w:val="-8"/>
          <w:sz w:val="24"/>
          <w:szCs w:val="24"/>
        </w:rPr>
        <w:t>(2)</w:t>
      </w:r>
      <w:r>
        <w:rPr>
          <w:rFonts w:asciiTheme="minorEastAsia" w:eastAsiaTheme="minorEastAsia" w:hAnsiTheme="minorEastAsia"/>
          <w:spacing w:val="-8"/>
          <w:sz w:val="24"/>
          <w:szCs w:val="24"/>
        </w:rPr>
        <w:t>《中华人民共和国城市房地产管理法》(2007年8月30日中华人民共和国主席令第72号公布)；</w:t>
      </w:r>
    </w:p>
    <w:p w:rsidR="00C048AF" w:rsidRDefault="004034EB" w:rsidP="004034EB">
      <w:pPr>
        <w:wordWrap w:val="0"/>
        <w:spacing w:line="360" w:lineRule="auto"/>
        <w:ind w:firstLineChars="200" w:firstLine="448"/>
        <w:rPr>
          <w:rFonts w:asciiTheme="minorEastAsia" w:eastAsiaTheme="minorEastAsia" w:hAnsiTheme="minorEastAsia" w:cs="Arial"/>
          <w:color w:val="000000" w:themeColor="text1"/>
          <w:sz w:val="24"/>
          <w:szCs w:val="24"/>
        </w:rPr>
      </w:pPr>
      <w:r>
        <w:rPr>
          <w:rFonts w:asciiTheme="minorEastAsia" w:eastAsiaTheme="minorEastAsia" w:hAnsiTheme="minorEastAsia" w:hint="eastAsia"/>
          <w:spacing w:val="-8"/>
          <w:sz w:val="24"/>
          <w:szCs w:val="24"/>
        </w:rPr>
        <w:t>(3)《最高人民法院关于人民法院委托评估、拍卖和变卖工作的若干规定》(2009年8月24日法释(2009)16号)</w:t>
      </w:r>
      <w:r>
        <w:rPr>
          <w:rFonts w:asciiTheme="minorEastAsia" w:eastAsiaTheme="minorEastAsia" w:hAnsiTheme="minorEastAsia"/>
          <w:spacing w:val="-8"/>
          <w:sz w:val="24"/>
          <w:szCs w:val="24"/>
        </w:rPr>
        <w:t>；</w:t>
      </w:r>
    </w:p>
    <w:p w:rsidR="00C048AF" w:rsidRDefault="004034EB" w:rsidP="004034EB">
      <w:pPr>
        <w:wordWrap w:val="0"/>
        <w:spacing w:line="360" w:lineRule="auto"/>
        <w:ind w:firstLineChars="200" w:firstLine="448"/>
        <w:rPr>
          <w:rFonts w:asciiTheme="minorEastAsia" w:eastAsiaTheme="minorEastAsia" w:hAnsiTheme="minorEastAsia" w:cs="Arial"/>
          <w:color w:val="000000" w:themeColor="text1"/>
          <w:sz w:val="24"/>
          <w:szCs w:val="24"/>
        </w:rPr>
      </w:pPr>
      <w:r>
        <w:rPr>
          <w:rFonts w:asciiTheme="minorEastAsia" w:eastAsiaTheme="minorEastAsia" w:hAnsiTheme="minorEastAsia" w:hint="eastAsia"/>
          <w:spacing w:val="-8"/>
          <w:sz w:val="24"/>
          <w:szCs w:val="24"/>
        </w:rPr>
        <w:t>(4)《中华人民共和国资产评估法》(2016年7月2日第十二届全国人民代表大会常务委员会第二十一次会议通过)。</w:t>
      </w:r>
    </w:p>
    <w:p w:rsidR="00C048AF" w:rsidRDefault="004034EB" w:rsidP="004034EB">
      <w:pPr>
        <w:wordWrap w:val="0"/>
        <w:spacing w:line="360" w:lineRule="auto"/>
        <w:ind w:firstLineChars="200" w:firstLine="448"/>
        <w:rPr>
          <w:rFonts w:asciiTheme="minorEastAsia" w:eastAsiaTheme="minorEastAsia" w:hAnsiTheme="minorEastAsia" w:cs="Arial"/>
          <w:color w:val="000000" w:themeColor="text1"/>
          <w:sz w:val="24"/>
          <w:szCs w:val="24"/>
        </w:rPr>
      </w:pPr>
      <w:r>
        <w:rPr>
          <w:rFonts w:asciiTheme="minorEastAsia" w:eastAsiaTheme="minorEastAsia" w:hAnsiTheme="minorEastAsia"/>
          <w:spacing w:val="-8"/>
          <w:sz w:val="24"/>
          <w:szCs w:val="24"/>
        </w:rPr>
        <w:t>2</w:t>
      </w:r>
      <w:r>
        <w:rPr>
          <w:rFonts w:asciiTheme="minorEastAsia" w:eastAsiaTheme="minorEastAsia" w:hAnsiTheme="minorEastAsia" w:hint="eastAsia"/>
          <w:spacing w:val="-8"/>
          <w:sz w:val="24"/>
          <w:szCs w:val="24"/>
        </w:rPr>
        <w:t>、</w:t>
      </w:r>
      <w:r>
        <w:rPr>
          <w:rFonts w:asciiTheme="minorEastAsia" w:eastAsiaTheme="minorEastAsia" w:hAnsiTheme="minorEastAsia"/>
          <w:spacing w:val="-8"/>
          <w:sz w:val="24"/>
          <w:szCs w:val="24"/>
        </w:rPr>
        <w:t>本次估价采用的技术规程</w:t>
      </w:r>
    </w:p>
    <w:p w:rsidR="00C048AF" w:rsidRDefault="004034EB" w:rsidP="004034EB">
      <w:pPr>
        <w:wordWrap w:val="0"/>
        <w:spacing w:line="360" w:lineRule="auto"/>
        <w:ind w:firstLineChars="200" w:firstLine="448"/>
        <w:rPr>
          <w:rFonts w:asciiTheme="minorEastAsia" w:eastAsiaTheme="minorEastAsia" w:hAnsiTheme="minorEastAsia" w:cs="Arial"/>
          <w:color w:val="000000" w:themeColor="text1"/>
          <w:sz w:val="24"/>
          <w:szCs w:val="24"/>
        </w:rPr>
      </w:pPr>
      <w:r>
        <w:rPr>
          <w:rFonts w:asciiTheme="minorEastAsia" w:eastAsiaTheme="minorEastAsia" w:hAnsiTheme="minorEastAsia" w:hint="eastAsia"/>
          <w:spacing w:val="-8"/>
          <w:sz w:val="24"/>
          <w:szCs w:val="24"/>
        </w:rPr>
        <w:t>(1)</w:t>
      </w:r>
      <w:r>
        <w:rPr>
          <w:rFonts w:asciiTheme="minorEastAsia" w:eastAsiaTheme="minorEastAsia" w:hAnsiTheme="minorEastAsia"/>
          <w:spacing w:val="-8"/>
          <w:sz w:val="24"/>
          <w:szCs w:val="24"/>
        </w:rPr>
        <w:t>中华人民共和国国家标准GB/T50291-</w:t>
      </w:r>
      <w:r>
        <w:rPr>
          <w:rFonts w:asciiTheme="minorEastAsia" w:eastAsiaTheme="minorEastAsia" w:hAnsiTheme="minorEastAsia" w:hint="eastAsia"/>
          <w:spacing w:val="-8"/>
          <w:sz w:val="24"/>
          <w:szCs w:val="24"/>
        </w:rPr>
        <w:t>2015</w:t>
      </w:r>
      <w:r>
        <w:rPr>
          <w:rFonts w:asciiTheme="minorEastAsia" w:eastAsiaTheme="minorEastAsia" w:hAnsiTheme="minorEastAsia"/>
          <w:spacing w:val="-8"/>
          <w:sz w:val="24"/>
          <w:szCs w:val="24"/>
        </w:rPr>
        <w:t>《房地产估价规范》；</w:t>
      </w:r>
    </w:p>
    <w:p w:rsidR="00C048AF" w:rsidRDefault="004034EB" w:rsidP="004034EB">
      <w:pPr>
        <w:wordWrap w:val="0"/>
        <w:spacing w:line="360" w:lineRule="auto"/>
        <w:ind w:firstLineChars="200" w:firstLine="448"/>
        <w:rPr>
          <w:rFonts w:asciiTheme="minorEastAsia" w:eastAsiaTheme="minorEastAsia" w:hAnsiTheme="minorEastAsia" w:cs="Arial"/>
          <w:color w:val="000000" w:themeColor="text1"/>
          <w:sz w:val="24"/>
          <w:szCs w:val="24"/>
        </w:rPr>
      </w:pPr>
      <w:r>
        <w:rPr>
          <w:rFonts w:asciiTheme="minorEastAsia" w:eastAsiaTheme="minorEastAsia" w:hAnsiTheme="minorEastAsia" w:hint="eastAsia"/>
          <w:spacing w:val="-8"/>
          <w:sz w:val="24"/>
          <w:szCs w:val="24"/>
        </w:rPr>
        <w:t>(2)</w:t>
      </w:r>
      <w:r>
        <w:rPr>
          <w:rFonts w:asciiTheme="minorEastAsia" w:eastAsiaTheme="minorEastAsia" w:hAnsiTheme="minorEastAsia"/>
          <w:spacing w:val="-8"/>
          <w:sz w:val="24"/>
          <w:szCs w:val="24"/>
        </w:rPr>
        <w:t>中华人民共和国国家标准GB/T50899-2013《房地产估价基本术语标准》；</w:t>
      </w:r>
    </w:p>
    <w:p w:rsidR="00C048AF" w:rsidRDefault="004034EB" w:rsidP="004034EB">
      <w:pPr>
        <w:wordWrap w:val="0"/>
        <w:spacing w:line="360" w:lineRule="auto"/>
        <w:ind w:firstLineChars="200" w:firstLine="448"/>
        <w:rPr>
          <w:rFonts w:asciiTheme="minorEastAsia" w:eastAsiaTheme="minorEastAsia" w:hAnsiTheme="minorEastAsia" w:cs="Arial"/>
          <w:color w:val="000000" w:themeColor="text1"/>
          <w:sz w:val="24"/>
          <w:szCs w:val="24"/>
        </w:rPr>
      </w:pPr>
      <w:r>
        <w:rPr>
          <w:rFonts w:asciiTheme="minorEastAsia" w:eastAsiaTheme="minorEastAsia" w:hAnsiTheme="minorEastAsia"/>
          <w:spacing w:val="-8"/>
          <w:sz w:val="24"/>
          <w:szCs w:val="24"/>
        </w:rPr>
        <w:t>3</w:t>
      </w:r>
      <w:r>
        <w:rPr>
          <w:rFonts w:asciiTheme="minorEastAsia" w:eastAsiaTheme="minorEastAsia" w:hAnsiTheme="minorEastAsia" w:hint="eastAsia"/>
          <w:spacing w:val="-8"/>
          <w:sz w:val="24"/>
          <w:szCs w:val="24"/>
        </w:rPr>
        <w:t>、</w:t>
      </w:r>
      <w:r>
        <w:rPr>
          <w:rFonts w:asciiTheme="minorEastAsia" w:eastAsiaTheme="minorEastAsia" w:hAnsiTheme="minorEastAsia"/>
          <w:spacing w:val="-8"/>
          <w:sz w:val="24"/>
          <w:szCs w:val="24"/>
        </w:rPr>
        <w:t>估价委托人提供的有关资料</w:t>
      </w:r>
    </w:p>
    <w:p w:rsidR="00C048AF" w:rsidRDefault="004034EB" w:rsidP="004034EB">
      <w:pPr>
        <w:wordWrap w:val="0"/>
        <w:spacing w:line="360" w:lineRule="auto"/>
        <w:ind w:firstLineChars="200" w:firstLine="448"/>
        <w:rPr>
          <w:rFonts w:asciiTheme="minorEastAsia" w:eastAsiaTheme="minorEastAsia" w:hAnsiTheme="minorEastAsia" w:cs="Arial"/>
          <w:color w:val="000000" w:themeColor="text1"/>
          <w:sz w:val="24"/>
          <w:szCs w:val="24"/>
        </w:rPr>
      </w:pPr>
      <w:r>
        <w:rPr>
          <w:rFonts w:asciiTheme="minorEastAsia" w:eastAsiaTheme="minorEastAsia" w:hAnsiTheme="minorEastAsia" w:hint="eastAsia"/>
          <w:spacing w:val="-8"/>
          <w:sz w:val="24"/>
          <w:szCs w:val="24"/>
        </w:rPr>
        <w:t>(1)</w:t>
      </w:r>
      <w:r>
        <w:rPr>
          <w:rFonts w:asciiTheme="minorEastAsia" w:eastAsiaTheme="minorEastAsia" w:hAnsiTheme="minorEastAsia" w:hint="eastAsia"/>
          <w:sz w:val="24"/>
          <w:szCs w:val="24"/>
        </w:rPr>
        <w:t>司法鉴定委托书</w:t>
      </w:r>
      <w:r>
        <w:rPr>
          <w:rFonts w:asciiTheme="minorEastAsia" w:eastAsiaTheme="minorEastAsia" w:hAnsiTheme="minorEastAsia"/>
          <w:spacing w:val="-8"/>
          <w:sz w:val="24"/>
          <w:szCs w:val="24"/>
        </w:rPr>
        <w:t>；</w:t>
      </w:r>
    </w:p>
    <w:p w:rsidR="00C048AF" w:rsidRDefault="004034EB" w:rsidP="004034EB">
      <w:pPr>
        <w:wordWrap w:val="0"/>
        <w:spacing w:line="360" w:lineRule="auto"/>
        <w:ind w:firstLineChars="200" w:firstLine="448"/>
        <w:rPr>
          <w:rFonts w:asciiTheme="minorEastAsia" w:eastAsiaTheme="minorEastAsia" w:hAnsiTheme="minorEastAsia" w:cs="Arial"/>
          <w:color w:val="000000" w:themeColor="text1"/>
          <w:sz w:val="24"/>
          <w:szCs w:val="24"/>
        </w:rPr>
      </w:pPr>
      <w:r>
        <w:rPr>
          <w:rFonts w:asciiTheme="minorEastAsia" w:eastAsiaTheme="minorEastAsia" w:hAnsiTheme="minorEastAsia" w:hint="eastAsia"/>
          <w:spacing w:val="-8"/>
          <w:sz w:val="24"/>
          <w:szCs w:val="24"/>
        </w:rPr>
        <w:t>(2)</w:t>
      </w:r>
      <w:r>
        <w:rPr>
          <w:rFonts w:asciiTheme="minorEastAsia" w:eastAsiaTheme="minorEastAsia" w:hAnsiTheme="minorEastAsia" w:hint="eastAsia"/>
          <w:color w:val="000000" w:themeColor="text1"/>
          <w:sz w:val="24"/>
          <w:szCs w:val="24"/>
        </w:rPr>
        <w:t>土地使用权证明</w:t>
      </w:r>
      <w:r>
        <w:rPr>
          <w:rFonts w:asciiTheme="minorEastAsia" w:eastAsiaTheme="minorEastAsia" w:hAnsiTheme="minorEastAsia" w:cs="仿宋_GB2312" w:hint="eastAsia"/>
          <w:color w:val="000000" w:themeColor="text1"/>
          <w:sz w:val="24"/>
          <w:szCs w:val="24"/>
        </w:rPr>
        <w:t>复印件</w:t>
      </w:r>
      <w:r>
        <w:rPr>
          <w:rFonts w:asciiTheme="minorEastAsia" w:eastAsiaTheme="minorEastAsia" w:hAnsiTheme="minorEastAsia" w:hint="eastAsia"/>
          <w:spacing w:val="-8"/>
          <w:sz w:val="24"/>
          <w:szCs w:val="24"/>
        </w:rPr>
        <w:t>；</w:t>
      </w:r>
    </w:p>
    <w:p w:rsidR="00C048AF" w:rsidRDefault="004034EB" w:rsidP="004034EB">
      <w:pPr>
        <w:wordWrap w:val="0"/>
        <w:spacing w:line="360" w:lineRule="auto"/>
        <w:ind w:firstLineChars="200" w:firstLine="448"/>
        <w:rPr>
          <w:rFonts w:asciiTheme="minorEastAsia" w:eastAsiaTheme="minorEastAsia" w:hAnsiTheme="minorEastAsia" w:cs="Arial"/>
          <w:color w:val="000000" w:themeColor="text1"/>
          <w:sz w:val="24"/>
          <w:szCs w:val="24"/>
        </w:rPr>
      </w:pPr>
      <w:r>
        <w:rPr>
          <w:rFonts w:asciiTheme="minorEastAsia" w:eastAsiaTheme="minorEastAsia" w:hAnsiTheme="minorEastAsia" w:hint="eastAsia"/>
          <w:spacing w:val="-8"/>
          <w:sz w:val="24"/>
          <w:szCs w:val="24"/>
        </w:rPr>
        <w:t>(3)</w:t>
      </w:r>
      <w:r>
        <w:rPr>
          <w:rFonts w:asciiTheme="minorEastAsia" w:eastAsiaTheme="minorEastAsia" w:hAnsiTheme="minorEastAsia" w:hint="eastAsia"/>
          <w:color w:val="000000" w:themeColor="text1"/>
          <w:sz w:val="24"/>
          <w:szCs w:val="24"/>
        </w:rPr>
        <w:t>估价委托人提供的其他估价相关资料</w:t>
      </w:r>
      <w:r>
        <w:rPr>
          <w:rFonts w:asciiTheme="minorEastAsia" w:eastAsiaTheme="minorEastAsia" w:hAnsiTheme="minorEastAsia" w:hint="eastAsia"/>
          <w:spacing w:val="-8"/>
          <w:sz w:val="24"/>
          <w:szCs w:val="24"/>
        </w:rPr>
        <w:t>；</w:t>
      </w:r>
    </w:p>
    <w:p w:rsidR="00C048AF" w:rsidRDefault="004034EB" w:rsidP="004034EB">
      <w:pPr>
        <w:wordWrap w:val="0"/>
        <w:spacing w:line="360" w:lineRule="auto"/>
        <w:ind w:firstLineChars="200" w:firstLine="448"/>
        <w:rPr>
          <w:rFonts w:asciiTheme="minorEastAsia" w:eastAsiaTheme="minorEastAsia" w:hAnsiTheme="minorEastAsia" w:cs="Arial"/>
          <w:color w:val="000000" w:themeColor="text1"/>
          <w:sz w:val="24"/>
          <w:szCs w:val="24"/>
        </w:rPr>
      </w:pPr>
      <w:r>
        <w:rPr>
          <w:rFonts w:asciiTheme="minorEastAsia" w:eastAsiaTheme="minorEastAsia" w:hAnsiTheme="minorEastAsia"/>
          <w:spacing w:val="-8"/>
          <w:sz w:val="24"/>
          <w:szCs w:val="24"/>
        </w:rPr>
        <w:t>4</w:t>
      </w:r>
      <w:r>
        <w:rPr>
          <w:rFonts w:asciiTheme="minorEastAsia" w:eastAsiaTheme="minorEastAsia" w:hAnsiTheme="minorEastAsia" w:hint="eastAsia"/>
          <w:spacing w:val="-8"/>
          <w:sz w:val="24"/>
          <w:szCs w:val="24"/>
        </w:rPr>
        <w:t>、</w:t>
      </w:r>
      <w:r>
        <w:rPr>
          <w:rFonts w:asciiTheme="minorEastAsia" w:eastAsiaTheme="minorEastAsia" w:hAnsiTheme="minorEastAsia"/>
          <w:spacing w:val="-8"/>
          <w:sz w:val="24"/>
          <w:szCs w:val="24"/>
        </w:rPr>
        <w:t>估价机构和注册房地产估价师所搜集掌握的其他有关资料</w:t>
      </w:r>
      <w:r>
        <w:rPr>
          <w:rFonts w:asciiTheme="minorEastAsia" w:eastAsiaTheme="minorEastAsia" w:hAnsiTheme="minorEastAsia" w:hint="eastAsia"/>
          <w:spacing w:val="-8"/>
          <w:sz w:val="24"/>
          <w:szCs w:val="24"/>
        </w:rPr>
        <w:t>。</w:t>
      </w:r>
    </w:p>
    <w:p w:rsidR="004034EB" w:rsidRDefault="004034EB" w:rsidP="004034EB">
      <w:pPr>
        <w:wordWrap w:val="0"/>
        <w:spacing w:line="360" w:lineRule="auto"/>
        <w:ind w:firstLineChars="200"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(1)</w:t>
      </w:r>
      <w:r>
        <w:rPr>
          <w:rFonts w:asciiTheme="minorEastAsia" w:eastAsiaTheme="minorEastAsia" w:hAnsiTheme="minorEastAsia" w:cs="Arial" w:hint="eastAsia"/>
          <w:color w:val="000000" w:themeColor="text1"/>
          <w:sz w:val="24"/>
          <w:szCs w:val="24"/>
        </w:rPr>
        <w:t>估价</w:t>
      </w:r>
      <w:r>
        <w:rPr>
          <w:rFonts w:asciiTheme="minorEastAsia" w:eastAsiaTheme="minorEastAsia" w:hAnsiTheme="minorEastAsia" w:cs="Arial"/>
          <w:color w:val="000000" w:themeColor="text1"/>
          <w:sz w:val="24"/>
          <w:szCs w:val="24"/>
        </w:rPr>
        <w:t>对象照片</w:t>
      </w:r>
      <w:r>
        <w:rPr>
          <w:rFonts w:asciiTheme="minorEastAsia" w:eastAsiaTheme="minorEastAsia" w:hAnsiTheme="minorEastAsia" w:cs="Arial" w:hint="eastAsia"/>
          <w:color w:val="000000" w:themeColor="text1"/>
          <w:sz w:val="24"/>
          <w:szCs w:val="24"/>
        </w:rPr>
        <w:t>；</w:t>
      </w:r>
    </w:p>
    <w:p w:rsidR="00C048AF" w:rsidRDefault="004034EB">
      <w:pPr>
        <w:wordWrap w:val="0"/>
        <w:spacing w:line="360" w:lineRule="auto"/>
        <w:ind w:firstLineChars="200"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(2)实地</w:t>
      </w:r>
      <w:r>
        <w:rPr>
          <w:rFonts w:asciiTheme="minorEastAsia" w:eastAsiaTheme="minorEastAsia" w:hAnsiTheme="minorEastAsia" w:cs="Arial"/>
          <w:color w:val="000000" w:themeColor="text1"/>
          <w:sz w:val="24"/>
          <w:szCs w:val="24"/>
        </w:rPr>
        <w:t>查勘记录</w:t>
      </w:r>
      <w:r>
        <w:rPr>
          <w:rFonts w:asciiTheme="minorEastAsia" w:eastAsiaTheme="minorEastAsia" w:hAnsiTheme="minorEastAsia" w:cs="Arial" w:hint="eastAsia"/>
          <w:color w:val="000000" w:themeColor="text1"/>
          <w:sz w:val="24"/>
          <w:szCs w:val="24"/>
        </w:rPr>
        <w:t>；</w:t>
      </w:r>
    </w:p>
    <w:p w:rsidR="00C048AF" w:rsidRDefault="004034EB">
      <w:pPr>
        <w:wordWrap w:val="0"/>
        <w:spacing w:line="360" w:lineRule="auto"/>
        <w:ind w:firstLineChars="200"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(3)估价师搜集的其他资料；</w:t>
      </w:r>
    </w:p>
    <w:p w:rsidR="00C048AF" w:rsidRDefault="004034EB">
      <w:pPr>
        <w:wordWrap w:val="0"/>
        <w:spacing w:line="360" w:lineRule="auto"/>
        <w:ind w:firstLineChars="200"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(4)估价对象所在区域的房地产市场状况、同类房地产市场交易等数据资料。</w:t>
      </w:r>
    </w:p>
    <w:p w:rsidR="00C048AF" w:rsidRDefault="004034EB">
      <w:pPr>
        <w:pStyle w:val="2"/>
        <w:wordWrap w:val="0"/>
        <w:spacing w:before="0" w:after="0" w:line="360" w:lineRule="auto"/>
        <w:rPr>
          <w:sz w:val="24"/>
          <w:szCs w:val="24"/>
        </w:rPr>
      </w:pPr>
      <w:bookmarkStart w:id="29" w:name="_Toc480967880"/>
      <w:bookmarkStart w:id="30" w:name="_Toc485393194"/>
      <w:bookmarkStart w:id="31" w:name="_Toc19776"/>
      <w:r>
        <w:rPr>
          <w:sz w:val="24"/>
          <w:szCs w:val="24"/>
        </w:rPr>
        <w:t>（九）估价方法</w:t>
      </w:r>
      <w:bookmarkEnd w:id="29"/>
      <w:bookmarkEnd w:id="30"/>
      <w:bookmarkEnd w:id="31"/>
    </w:p>
    <w:p w:rsidR="004034EB" w:rsidRPr="004A432C" w:rsidRDefault="004034EB" w:rsidP="004034EB">
      <w:pPr>
        <w:wordWrap w:val="0"/>
        <w:spacing w:line="360" w:lineRule="auto"/>
        <w:ind w:firstLineChars="200" w:firstLine="562"/>
        <w:rPr>
          <w:rFonts w:asciiTheme="minorEastAsia" w:eastAsiaTheme="minorEastAsia" w:hAnsiTheme="minorEastAsia"/>
          <w:b/>
          <w:sz w:val="24"/>
          <w:szCs w:val="24"/>
        </w:rPr>
      </w:pPr>
      <w:r w:rsidRPr="004A432C">
        <w:rPr>
          <w:rFonts w:ascii="仿宋" w:eastAsia="仿宋" w:hAnsi="仿宋" w:cs="Arial" w:hint="eastAsia"/>
          <w:b/>
          <w:sz w:val="28"/>
          <w:szCs w:val="28"/>
        </w:rPr>
        <w:t>※</w:t>
      </w:r>
      <w:r w:rsidRPr="004A432C">
        <w:rPr>
          <w:rFonts w:asciiTheme="minorEastAsia" w:eastAsiaTheme="minorEastAsia" w:hAnsiTheme="minorEastAsia" w:hint="eastAsia"/>
          <w:b/>
          <w:sz w:val="24"/>
          <w:szCs w:val="24"/>
        </w:rPr>
        <w:t>土地</w:t>
      </w:r>
      <w:r w:rsidRPr="004A432C">
        <w:rPr>
          <w:rFonts w:asciiTheme="minorEastAsia" w:eastAsiaTheme="minorEastAsia" w:hAnsiTheme="minorEastAsia"/>
          <w:b/>
          <w:sz w:val="24"/>
          <w:szCs w:val="24"/>
        </w:rPr>
        <w:t>估价方法确定</w:t>
      </w:r>
    </w:p>
    <w:p w:rsidR="004034EB" w:rsidRPr="004A432C" w:rsidRDefault="004034EB" w:rsidP="004034EB">
      <w:pPr>
        <w:wordWrap w:val="0"/>
        <w:spacing w:line="360" w:lineRule="auto"/>
        <w:ind w:firstLineChars="200" w:firstLine="480"/>
        <w:rPr>
          <w:rFonts w:asciiTheme="minorEastAsia" w:eastAsiaTheme="minorEastAsia" w:hAnsiTheme="minorEastAsia"/>
          <w:sz w:val="24"/>
          <w:szCs w:val="24"/>
        </w:rPr>
      </w:pPr>
      <w:r w:rsidRPr="004A432C">
        <w:rPr>
          <w:rFonts w:asciiTheme="minorEastAsia" w:eastAsiaTheme="minorEastAsia" w:hAnsiTheme="minorEastAsia" w:hint="eastAsia"/>
          <w:sz w:val="24"/>
          <w:szCs w:val="24"/>
        </w:rPr>
        <w:t>根据《城镇土地估价规程》的规定，土地评估方法主要有(1)市场比较法、(2)收益还原法、(3)剩余法、(4)成本逼近法、(5)基准地价系数修正法，进行地价评估时，应至少采用两种评估方法。</w:t>
      </w:r>
    </w:p>
    <w:p w:rsidR="004034EB" w:rsidRPr="004A432C" w:rsidRDefault="004034EB" w:rsidP="004034EB">
      <w:pPr>
        <w:wordWrap w:val="0"/>
        <w:spacing w:line="360" w:lineRule="auto"/>
        <w:ind w:firstLineChars="200" w:firstLine="480"/>
        <w:rPr>
          <w:rFonts w:asciiTheme="minorEastAsia" w:eastAsiaTheme="minorEastAsia" w:hAnsiTheme="minorEastAsia"/>
          <w:sz w:val="24"/>
          <w:szCs w:val="24"/>
        </w:rPr>
      </w:pPr>
      <w:r w:rsidRPr="004A432C">
        <w:rPr>
          <w:rFonts w:asciiTheme="minorEastAsia" w:eastAsiaTheme="minorEastAsia" w:hAnsiTheme="minorEastAsia" w:hint="eastAsia"/>
          <w:sz w:val="24"/>
          <w:szCs w:val="24"/>
        </w:rPr>
        <w:t>A排除的方法</w:t>
      </w:r>
    </w:p>
    <w:p w:rsidR="004034EB" w:rsidRPr="004A432C" w:rsidRDefault="004034EB" w:rsidP="004034EB">
      <w:pPr>
        <w:wordWrap w:val="0"/>
        <w:spacing w:line="360" w:lineRule="auto"/>
        <w:ind w:firstLineChars="200" w:firstLine="480"/>
        <w:rPr>
          <w:rFonts w:asciiTheme="minorEastAsia" w:eastAsiaTheme="minorEastAsia" w:hAnsiTheme="minorEastAsia"/>
          <w:sz w:val="24"/>
          <w:szCs w:val="24"/>
        </w:rPr>
      </w:pPr>
      <w:r w:rsidRPr="004A432C">
        <w:rPr>
          <w:rFonts w:asciiTheme="minorEastAsia" w:eastAsiaTheme="minorEastAsia" w:hAnsiTheme="minorEastAsia" w:hint="eastAsia"/>
          <w:sz w:val="24"/>
          <w:szCs w:val="24"/>
        </w:rPr>
        <w:t>①收益还原法：适用于有现实收益或潜在收益的土地估价，由于估价对象主要为住</w:t>
      </w:r>
      <w:r w:rsidRPr="004A432C">
        <w:rPr>
          <w:rFonts w:asciiTheme="minorEastAsia" w:eastAsiaTheme="minorEastAsia" w:hAnsiTheme="minorEastAsia" w:hint="eastAsia"/>
          <w:sz w:val="24"/>
          <w:szCs w:val="24"/>
        </w:rPr>
        <w:lastRenderedPageBreak/>
        <w:t>宅用地，区域内没有单纯土地出租案例，有少量房地产出租案例，但土地与房屋收益难以拨离，故不适宜采用收益还原法。</w:t>
      </w:r>
    </w:p>
    <w:p w:rsidR="004034EB" w:rsidRDefault="004034EB" w:rsidP="004034EB">
      <w:pPr>
        <w:wordWrap w:val="0"/>
        <w:spacing w:line="360" w:lineRule="auto"/>
        <w:ind w:firstLineChars="200" w:firstLine="480"/>
        <w:rPr>
          <w:rFonts w:asciiTheme="minorEastAsia" w:eastAsiaTheme="minorEastAsia" w:hAnsiTheme="minorEastAsia"/>
          <w:sz w:val="24"/>
          <w:szCs w:val="24"/>
        </w:rPr>
      </w:pPr>
      <w:r w:rsidRPr="004A432C">
        <w:rPr>
          <w:rFonts w:asciiTheme="minorEastAsia" w:eastAsiaTheme="minorEastAsia" w:hAnsiTheme="minorEastAsia" w:hint="eastAsia"/>
          <w:sz w:val="24"/>
          <w:szCs w:val="24"/>
        </w:rPr>
        <w:t>②市场比较法：由于评估宗地所在区域类似估价对象的土地交易市场较</w:t>
      </w:r>
      <w:r>
        <w:rPr>
          <w:rFonts w:asciiTheme="minorEastAsia" w:eastAsiaTheme="minorEastAsia" w:hAnsiTheme="minorEastAsia" w:hint="eastAsia"/>
          <w:sz w:val="24"/>
          <w:szCs w:val="24"/>
        </w:rPr>
        <w:t>不</w:t>
      </w:r>
      <w:r w:rsidRPr="004A432C">
        <w:rPr>
          <w:rFonts w:asciiTheme="minorEastAsia" w:eastAsiaTheme="minorEastAsia" w:hAnsiTheme="minorEastAsia" w:hint="eastAsia"/>
          <w:sz w:val="24"/>
          <w:szCs w:val="24"/>
        </w:rPr>
        <w:t>活跃，</w:t>
      </w:r>
      <w:r>
        <w:rPr>
          <w:rFonts w:asciiTheme="minorEastAsia" w:eastAsiaTheme="minorEastAsia" w:hAnsiTheme="minorEastAsia" w:hint="eastAsia"/>
          <w:sz w:val="24"/>
          <w:szCs w:val="24"/>
        </w:rPr>
        <w:t>难以</w:t>
      </w:r>
      <w:r w:rsidRPr="004A432C">
        <w:rPr>
          <w:rFonts w:asciiTheme="minorEastAsia" w:eastAsiaTheme="minorEastAsia" w:hAnsiTheme="minorEastAsia" w:hint="eastAsia"/>
          <w:sz w:val="24"/>
          <w:szCs w:val="24"/>
        </w:rPr>
        <w:t>选择到与估价对象相类似的近期已经发生交易的</w:t>
      </w:r>
      <w:proofErr w:type="gramStart"/>
      <w:r w:rsidRPr="004A432C">
        <w:rPr>
          <w:rFonts w:asciiTheme="minorEastAsia" w:eastAsiaTheme="minorEastAsia" w:hAnsiTheme="minorEastAsia" w:hint="eastAsia"/>
          <w:sz w:val="24"/>
          <w:szCs w:val="24"/>
        </w:rPr>
        <w:t>纯土地</w:t>
      </w:r>
      <w:proofErr w:type="gramEnd"/>
      <w:r w:rsidRPr="004A432C">
        <w:rPr>
          <w:rFonts w:asciiTheme="minorEastAsia" w:eastAsiaTheme="minorEastAsia" w:hAnsiTheme="minorEastAsia" w:hint="eastAsia"/>
          <w:sz w:val="24"/>
          <w:szCs w:val="24"/>
        </w:rPr>
        <w:t>市场交易案例</w:t>
      </w:r>
      <w:r>
        <w:rPr>
          <w:rFonts w:asciiTheme="minorEastAsia" w:eastAsiaTheme="minorEastAsia" w:hAnsiTheme="minorEastAsia" w:hint="eastAsia"/>
          <w:sz w:val="24"/>
          <w:szCs w:val="24"/>
        </w:rPr>
        <w:t>，</w:t>
      </w:r>
      <w:r w:rsidRPr="004A432C">
        <w:rPr>
          <w:rFonts w:asciiTheme="minorEastAsia" w:eastAsiaTheme="minorEastAsia" w:hAnsiTheme="minorEastAsia" w:hint="eastAsia"/>
          <w:sz w:val="24"/>
          <w:szCs w:val="24"/>
        </w:rPr>
        <w:t>故</w:t>
      </w:r>
      <w:r>
        <w:rPr>
          <w:rFonts w:asciiTheme="minorEastAsia" w:eastAsiaTheme="minorEastAsia" w:hAnsiTheme="minorEastAsia" w:hint="eastAsia"/>
          <w:sz w:val="24"/>
          <w:szCs w:val="24"/>
        </w:rPr>
        <w:t>不</w:t>
      </w:r>
      <w:r w:rsidRPr="004A432C">
        <w:rPr>
          <w:rFonts w:asciiTheme="minorEastAsia" w:eastAsiaTheme="minorEastAsia" w:hAnsiTheme="minorEastAsia" w:hint="eastAsia"/>
          <w:sz w:val="24"/>
          <w:szCs w:val="24"/>
        </w:rPr>
        <w:t>适宜采用市场比较法评估。</w:t>
      </w:r>
    </w:p>
    <w:p w:rsidR="004034EB" w:rsidRPr="004A432C" w:rsidRDefault="004034EB" w:rsidP="004034EB">
      <w:pPr>
        <w:wordWrap w:val="0"/>
        <w:spacing w:line="360" w:lineRule="auto"/>
        <w:ind w:firstLineChars="200" w:firstLine="480"/>
        <w:rPr>
          <w:rFonts w:asciiTheme="minorEastAsia" w:eastAsiaTheme="minorEastAsia" w:hAnsiTheme="minorEastAsia"/>
          <w:sz w:val="24"/>
          <w:szCs w:val="24"/>
        </w:rPr>
      </w:pPr>
      <w:r w:rsidRPr="004A432C">
        <w:rPr>
          <w:rFonts w:asciiTheme="minorEastAsia" w:eastAsiaTheme="minorEastAsia" w:hAnsiTheme="minorEastAsia" w:hint="eastAsia"/>
          <w:sz w:val="24"/>
          <w:szCs w:val="24"/>
        </w:rPr>
        <w:t>③成本逼近法：估价对象所处区域为工业区，较少类似评估宗地的土地出让案例，土地取得费及开发成本较难取得，故不适宜采用成本逼近法进行评估。</w:t>
      </w:r>
    </w:p>
    <w:p w:rsidR="004034EB" w:rsidRPr="004A432C" w:rsidRDefault="004034EB" w:rsidP="004034EB">
      <w:pPr>
        <w:wordWrap w:val="0"/>
        <w:spacing w:line="360" w:lineRule="auto"/>
        <w:ind w:firstLineChars="200" w:firstLine="480"/>
        <w:rPr>
          <w:rFonts w:asciiTheme="minorEastAsia" w:eastAsiaTheme="minorEastAsia" w:hAnsiTheme="minorEastAsia"/>
          <w:sz w:val="24"/>
          <w:szCs w:val="24"/>
        </w:rPr>
      </w:pPr>
      <w:r w:rsidRPr="004A432C">
        <w:rPr>
          <w:rFonts w:asciiTheme="minorEastAsia" w:eastAsiaTheme="minorEastAsia" w:hAnsiTheme="minorEastAsia" w:hint="eastAsia"/>
          <w:sz w:val="24"/>
          <w:szCs w:val="24"/>
        </w:rPr>
        <w:t>B 选择的方法</w:t>
      </w:r>
    </w:p>
    <w:p w:rsidR="004034EB" w:rsidRPr="004A432C" w:rsidRDefault="004034EB" w:rsidP="004034EB">
      <w:pPr>
        <w:wordWrap w:val="0"/>
        <w:spacing w:line="360" w:lineRule="auto"/>
        <w:ind w:firstLineChars="200" w:firstLine="480"/>
        <w:rPr>
          <w:rFonts w:asciiTheme="minorEastAsia" w:eastAsiaTheme="minorEastAsia" w:hAnsiTheme="minorEastAsia"/>
          <w:sz w:val="24"/>
          <w:szCs w:val="24"/>
        </w:rPr>
      </w:pPr>
      <w:r w:rsidRPr="004A432C">
        <w:rPr>
          <w:rFonts w:asciiTheme="minorEastAsia" w:eastAsiaTheme="minorEastAsia" w:hAnsiTheme="minorEastAsia" w:hint="eastAsia"/>
          <w:sz w:val="24"/>
          <w:szCs w:val="24"/>
        </w:rPr>
        <w:t>本次评估根据</w:t>
      </w:r>
      <w:proofErr w:type="gramStart"/>
      <w:r w:rsidRPr="004A432C">
        <w:rPr>
          <w:rFonts w:asciiTheme="minorEastAsia" w:eastAsiaTheme="minorEastAsia" w:hAnsiTheme="minorEastAsia" w:hint="eastAsia"/>
          <w:sz w:val="24"/>
          <w:szCs w:val="24"/>
        </w:rPr>
        <w:t>委估宗</w:t>
      </w:r>
      <w:proofErr w:type="gramEnd"/>
      <w:r w:rsidRPr="004A432C">
        <w:rPr>
          <w:rFonts w:asciiTheme="minorEastAsia" w:eastAsiaTheme="minorEastAsia" w:hAnsiTheme="minorEastAsia" w:hint="eastAsia"/>
          <w:sz w:val="24"/>
          <w:szCs w:val="24"/>
        </w:rPr>
        <w:t>地的实际情况及当地市场情况，确定采用市场比较法及基准地价系数修正法对其市场价格进行评估，分析如下：</w:t>
      </w:r>
    </w:p>
    <w:p w:rsidR="004034EB" w:rsidRPr="004034EB" w:rsidRDefault="004034EB" w:rsidP="004034EB">
      <w:pPr>
        <w:wordWrap w:val="0"/>
        <w:spacing w:line="360" w:lineRule="auto"/>
        <w:ind w:firstLineChars="200" w:firstLine="480"/>
        <w:rPr>
          <w:rFonts w:asciiTheme="minorEastAsia" w:eastAsiaTheme="minorEastAsia" w:hAnsiTheme="minorEastAsia"/>
          <w:sz w:val="24"/>
          <w:szCs w:val="24"/>
        </w:rPr>
      </w:pPr>
      <w:r w:rsidRPr="004A432C">
        <w:rPr>
          <w:rFonts w:asciiTheme="minorEastAsia" w:eastAsiaTheme="minorEastAsia" w:hAnsiTheme="minorEastAsia" w:hint="eastAsia"/>
          <w:sz w:val="24"/>
          <w:szCs w:val="24"/>
        </w:rPr>
        <w:t>①基准地价系数修正法：现行使用的《</w:t>
      </w:r>
      <w:r>
        <w:rPr>
          <w:rFonts w:asciiTheme="minorEastAsia" w:eastAsiaTheme="minorEastAsia" w:hAnsiTheme="minorEastAsia" w:hint="eastAsia"/>
          <w:sz w:val="24"/>
          <w:szCs w:val="24"/>
        </w:rPr>
        <w:t>中山市</w:t>
      </w:r>
      <w:r w:rsidRPr="004A432C">
        <w:rPr>
          <w:rFonts w:asciiTheme="minorEastAsia" w:eastAsiaTheme="minorEastAsia" w:hAnsiTheme="minorEastAsia" w:hint="eastAsia"/>
          <w:sz w:val="24"/>
          <w:szCs w:val="24"/>
        </w:rPr>
        <w:t>基准地价修正体系》地价定义基准日是201</w:t>
      </w:r>
      <w:r>
        <w:rPr>
          <w:rFonts w:asciiTheme="minorEastAsia" w:eastAsiaTheme="minorEastAsia" w:hAnsiTheme="minorEastAsia" w:hint="eastAsia"/>
          <w:sz w:val="24"/>
          <w:szCs w:val="24"/>
        </w:rPr>
        <w:t>5</w:t>
      </w:r>
      <w:r w:rsidRPr="004A432C">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5</w:t>
      </w:r>
      <w:r w:rsidRPr="004A432C">
        <w:rPr>
          <w:rFonts w:asciiTheme="minorEastAsia" w:eastAsiaTheme="minorEastAsia" w:hAnsiTheme="minorEastAsia" w:hint="eastAsia"/>
          <w:sz w:val="24"/>
          <w:szCs w:val="24"/>
        </w:rPr>
        <w:t>月1日，本次估价的价值时点为2019年</w:t>
      </w:r>
      <w:r>
        <w:rPr>
          <w:rFonts w:asciiTheme="minorEastAsia" w:eastAsiaTheme="minorEastAsia" w:hAnsiTheme="minorEastAsia" w:hint="eastAsia"/>
          <w:sz w:val="24"/>
          <w:szCs w:val="24"/>
        </w:rPr>
        <w:t>6</w:t>
      </w:r>
      <w:r w:rsidRPr="004A432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w:t>
      </w:r>
      <w:r w:rsidRPr="004A432C">
        <w:rPr>
          <w:rFonts w:asciiTheme="minorEastAsia" w:eastAsiaTheme="minorEastAsia" w:hAnsiTheme="minorEastAsia" w:hint="eastAsia"/>
          <w:sz w:val="24"/>
          <w:szCs w:val="24"/>
        </w:rPr>
        <w:t>日，其地价定义基准</w:t>
      </w:r>
      <w:proofErr w:type="gramStart"/>
      <w:r w:rsidRPr="004A432C">
        <w:rPr>
          <w:rFonts w:asciiTheme="minorEastAsia" w:eastAsiaTheme="minorEastAsia" w:hAnsiTheme="minorEastAsia" w:hint="eastAsia"/>
          <w:sz w:val="24"/>
          <w:szCs w:val="24"/>
        </w:rPr>
        <w:t>日距本报告</w:t>
      </w:r>
      <w:proofErr w:type="gramEnd"/>
      <w:r w:rsidRPr="004A432C">
        <w:rPr>
          <w:rFonts w:asciiTheme="minorEastAsia" w:eastAsiaTheme="minorEastAsia" w:hAnsiTheme="minorEastAsia" w:hint="eastAsia"/>
          <w:sz w:val="24"/>
          <w:szCs w:val="24"/>
        </w:rPr>
        <w:t>的价值时点较</w:t>
      </w:r>
      <w:r>
        <w:rPr>
          <w:rFonts w:asciiTheme="minorEastAsia" w:eastAsiaTheme="minorEastAsia" w:hAnsiTheme="minorEastAsia" w:hint="eastAsia"/>
          <w:sz w:val="24"/>
          <w:szCs w:val="24"/>
        </w:rPr>
        <w:t>近</w:t>
      </w:r>
      <w:r w:rsidRPr="004A432C">
        <w:rPr>
          <w:rFonts w:asciiTheme="minorEastAsia" w:eastAsiaTheme="minorEastAsia" w:hAnsiTheme="minorEastAsia" w:hint="eastAsia"/>
          <w:sz w:val="24"/>
          <w:szCs w:val="24"/>
        </w:rPr>
        <w:t>，适宜采用基准地价系数修正法进行评估。</w:t>
      </w:r>
    </w:p>
    <w:p w:rsidR="004034EB" w:rsidRDefault="004034EB" w:rsidP="004034EB">
      <w:pPr>
        <w:wordWrap w:val="0"/>
        <w:spacing w:line="360" w:lineRule="auto"/>
        <w:ind w:firstLineChars="200" w:firstLine="480"/>
        <w:rPr>
          <w:rFonts w:asciiTheme="minorEastAsia" w:eastAsiaTheme="minorEastAsia" w:hAnsiTheme="minorEastAsia"/>
          <w:spacing w:val="-10"/>
          <w:sz w:val="24"/>
          <w:szCs w:val="24"/>
        </w:rPr>
      </w:pPr>
      <w:r w:rsidRPr="004A432C">
        <w:rPr>
          <w:rFonts w:asciiTheme="minorEastAsia" w:eastAsiaTheme="minorEastAsia" w:hAnsiTheme="minorEastAsia" w:hint="eastAsia"/>
          <w:sz w:val="24"/>
          <w:szCs w:val="24"/>
        </w:rPr>
        <w:t>②</w:t>
      </w:r>
      <w:r w:rsidRPr="004A432C">
        <w:rPr>
          <w:rFonts w:asciiTheme="minorEastAsia" w:eastAsiaTheme="minorEastAsia" w:hAnsiTheme="minorEastAsia" w:hint="eastAsia"/>
          <w:spacing w:val="-10"/>
          <w:sz w:val="24"/>
          <w:szCs w:val="24"/>
        </w:rPr>
        <w:t>剩余法：因用地为待开发的空地，且周边开发完成或在建的同类类型项目较多，适宜采用剩余</w:t>
      </w:r>
      <w:r>
        <w:rPr>
          <w:rFonts w:asciiTheme="minorEastAsia" w:eastAsiaTheme="minorEastAsia" w:hAnsiTheme="minorEastAsia" w:hint="eastAsia"/>
          <w:spacing w:val="-10"/>
          <w:sz w:val="24"/>
          <w:szCs w:val="24"/>
        </w:rPr>
        <w:t>法进行估价，对开发完成后的住宅及商业均采</w:t>
      </w:r>
      <w:r w:rsidRPr="004A432C">
        <w:rPr>
          <w:rFonts w:asciiTheme="minorEastAsia" w:eastAsiaTheme="minorEastAsia" w:hAnsiTheme="minorEastAsia" w:hint="eastAsia"/>
          <w:spacing w:val="-10"/>
          <w:sz w:val="24"/>
          <w:szCs w:val="24"/>
        </w:rPr>
        <w:t>用市场比较法进行测算</w:t>
      </w:r>
    </w:p>
    <w:p w:rsidR="004034EB" w:rsidRPr="004A432C" w:rsidRDefault="004034EB" w:rsidP="004034EB">
      <w:pPr>
        <w:wordWrap w:val="0"/>
        <w:spacing w:line="360" w:lineRule="auto"/>
        <w:ind w:firstLineChars="200" w:firstLine="480"/>
        <w:rPr>
          <w:rFonts w:asciiTheme="minorEastAsia" w:eastAsiaTheme="minorEastAsia" w:hAnsiTheme="minorEastAsia"/>
          <w:sz w:val="24"/>
          <w:szCs w:val="24"/>
        </w:rPr>
      </w:pPr>
      <w:r w:rsidRPr="004A432C">
        <w:rPr>
          <w:rFonts w:asciiTheme="minorEastAsia" w:eastAsiaTheme="minorEastAsia" w:hAnsiTheme="minorEastAsia" w:hint="eastAsia"/>
          <w:sz w:val="24"/>
          <w:szCs w:val="24"/>
        </w:rPr>
        <w:t>本次评估采用</w:t>
      </w:r>
      <w:r>
        <w:rPr>
          <w:rFonts w:asciiTheme="minorEastAsia" w:eastAsiaTheme="minorEastAsia" w:hAnsiTheme="minorEastAsia" w:hint="eastAsia"/>
          <w:sz w:val="24"/>
          <w:szCs w:val="24"/>
        </w:rPr>
        <w:t>基准地价系数修正法</w:t>
      </w:r>
      <w:r w:rsidRPr="004A432C">
        <w:rPr>
          <w:rFonts w:asciiTheme="minorEastAsia" w:eastAsiaTheme="minorEastAsia" w:hAnsiTheme="minorEastAsia" w:hint="eastAsia"/>
          <w:sz w:val="24"/>
          <w:szCs w:val="24"/>
        </w:rPr>
        <w:t>及剩余法对</w:t>
      </w:r>
      <w:proofErr w:type="gramStart"/>
      <w:r w:rsidRPr="004A432C">
        <w:rPr>
          <w:rFonts w:asciiTheme="minorEastAsia" w:eastAsiaTheme="minorEastAsia" w:hAnsiTheme="minorEastAsia" w:hint="eastAsia"/>
          <w:sz w:val="24"/>
          <w:szCs w:val="24"/>
        </w:rPr>
        <w:t>委估宗</w:t>
      </w:r>
      <w:proofErr w:type="gramEnd"/>
      <w:r w:rsidRPr="004A432C">
        <w:rPr>
          <w:rFonts w:asciiTheme="minorEastAsia" w:eastAsiaTheme="minorEastAsia" w:hAnsiTheme="minorEastAsia" w:hint="eastAsia"/>
          <w:sz w:val="24"/>
          <w:szCs w:val="24"/>
        </w:rPr>
        <w:t>地的市场价值进行评估。在分析上述两种方法评估</w:t>
      </w:r>
      <w:proofErr w:type="gramStart"/>
      <w:r w:rsidRPr="004A432C">
        <w:rPr>
          <w:rFonts w:asciiTheme="minorEastAsia" w:eastAsiaTheme="minorEastAsia" w:hAnsiTheme="minorEastAsia" w:hint="eastAsia"/>
          <w:sz w:val="24"/>
          <w:szCs w:val="24"/>
        </w:rPr>
        <w:t>委估宗</w:t>
      </w:r>
      <w:proofErr w:type="gramEnd"/>
      <w:r w:rsidRPr="004A432C">
        <w:rPr>
          <w:rFonts w:asciiTheme="minorEastAsia" w:eastAsiaTheme="minorEastAsia" w:hAnsiTheme="minorEastAsia" w:hint="eastAsia"/>
          <w:sz w:val="24"/>
          <w:szCs w:val="24"/>
        </w:rPr>
        <w:t>地价格的基础上，根据评估方法及评估结果的市场适应性，确定</w:t>
      </w:r>
      <w:proofErr w:type="gramStart"/>
      <w:r w:rsidRPr="004A432C">
        <w:rPr>
          <w:rFonts w:asciiTheme="minorEastAsia" w:eastAsiaTheme="minorEastAsia" w:hAnsiTheme="minorEastAsia" w:hint="eastAsia"/>
          <w:sz w:val="24"/>
          <w:szCs w:val="24"/>
        </w:rPr>
        <w:t>委估宗</w:t>
      </w:r>
      <w:proofErr w:type="gramEnd"/>
      <w:r w:rsidRPr="004A432C">
        <w:rPr>
          <w:rFonts w:asciiTheme="minorEastAsia" w:eastAsiaTheme="minorEastAsia" w:hAnsiTheme="minorEastAsia" w:hint="eastAsia"/>
          <w:sz w:val="24"/>
          <w:szCs w:val="24"/>
        </w:rPr>
        <w:t>地价格。</w:t>
      </w:r>
    </w:p>
    <w:p w:rsidR="004034EB" w:rsidRDefault="004034EB" w:rsidP="004034EB">
      <w:pPr>
        <w:wordWrap w:val="0"/>
        <w:spacing w:line="360" w:lineRule="auto"/>
        <w:ind w:firstLineChars="200" w:firstLine="562"/>
        <w:rPr>
          <w:rFonts w:asciiTheme="minorEastAsia" w:eastAsiaTheme="minorEastAsia" w:hAnsiTheme="minorEastAsia"/>
          <w:b/>
          <w:sz w:val="24"/>
          <w:szCs w:val="24"/>
        </w:rPr>
      </w:pPr>
      <w:r w:rsidRPr="004A432C">
        <w:rPr>
          <w:rFonts w:ascii="仿宋" w:eastAsia="仿宋" w:hAnsi="仿宋" w:cs="Arial" w:hint="eastAsia"/>
          <w:b/>
          <w:sz w:val="28"/>
          <w:szCs w:val="28"/>
        </w:rPr>
        <w:t>※</w:t>
      </w:r>
      <w:r w:rsidRPr="004A432C">
        <w:rPr>
          <w:rFonts w:asciiTheme="minorEastAsia" w:eastAsiaTheme="minorEastAsia" w:hAnsiTheme="minorEastAsia" w:hint="eastAsia"/>
          <w:b/>
          <w:sz w:val="24"/>
          <w:szCs w:val="24"/>
        </w:rPr>
        <w:t>土地</w:t>
      </w:r>
      <w:r w:rsidRPr="004A432C">
        <w:rPr>
          <w:rFonts w:asciiTheme="minorEastAsia" w:eastAsiaTheme="minorEastAsia" w:hAnsiTheme="minorEastAsia"/>
          <w:b/>
          <w:sz w:val="24"/>
          <w:szCs w:val="24"/>
        </w:rPr>
        <w:t>估价方法</w:t>
      </w:r>
      <w:r>
        <w:rPr>
          <w:rFonts w:asciiTheme="minorEastAsia" w:eastAsiaTheme="minorEastAsia" w:hAnsiTheme="minorEastAsia" w:hint="eastAsia"/>
          <w:b/>
          <w:sz w:val="24"/>
          <w:szCs w:val="24"/>
        </w:rPr>
        <w:t>简介</w:t>
      </w:r>
    </w:p>
    <w:p w:rsidR="004034EB" w:rsidRPr="004034EB" w:rsidRDefault="004034EB" w:rsidP="004034EB">
      <w:pPr>
        <w:widowControl/>
        <w:topLinePunct/>
        <w:autoSpaceDE w:val="0"/>
        <w:autoSpaceDN w:val="0"/>
        <w:spacing w:line="360" w:lineRule="auto"/>
        <w:ind w:firstLineChars="200" w:firstLine="480"/>
        <w:textAlignment w:val="bottom"/>
        <w:rPr>
          <w:rFonts w:asciiTheme="minorEastAsia" w:eastAsiaTheme="minorEastAsia" w:hAnsiTheme="minorEastAsia"/>
          <w:sz w:val="24"/>
          <w:szCs w:val="24"/>
        </w:rPr>
      </w:pPr>
      <w:r w:rsidRPr="004034EB">
        <w:rPr>
          <w:rFonts w:asciiTheme="minorEastAsia" w:eastAsiaTheme="minorEastAsia" w:hAnsiTheme="minorEastAsia" w:hint="eastAsia"/>
          <w:sz w:val="24"/>
          <w:szCs w:val="24"/>
        </w:rPr>
        <w:t>A、剩余法:</w:t>
      </w:r>
    </w:p>
    <w:p w:rsidR="004034EB" w:rsidRPr="004034EB" w:rsidRDefault="004034EB" w:rsidP="004034EB">
      <w:pPr>
        <w:widowControl/>
        <w:topLinePunct/>
        <w:autoSpaceDE w:val="0"/>
        <w:autoSpaceDN w:val="0"/>
        <w:spacing w:line="360" w:lineRule="auto"/>
        <w:ind w:firstLineChars="200" w:firstLine="480"/>
        <w:textAlignment w:val="bottom"/>
        <w:rPr>
          <w:rFonts w:asciiTheme="minorEastAsia" w:eastAsiaTheme="minorEastAsia" w:hAnsiTheme="minorEastAsia"/>
          <w:sz w:val="24"/>
          <w:szCs w:val="24"/>
        </w:rPr>
      </w:pPr>
      <w:r w:rsidRPr="004034EB">
        <w:rPr>
          <w:rFonts w:asciiTheme="minorEastAsia" w:eastAsiaTheme="minorEastAsia" w:hAnsiTheme="minorEastAsia" w:hint="eastAsia"/>
          <w:sz w:val="24"/>
          <w:szCs w:val="24"/>
        </w:rPr>
        <w:t>假设开发法是在预计开发完成后房地产正常交易价格的基础上，扣除预计的正常开发成本及有关专业费用、利息、利润和税收等，以价格余额来估算</w:t>
      </w:r>
      <w:proofErr w:type="gramStart"/>
      <w:r w:rsidRPr="004034EB">
        <w:rPr>
          <w:rFonts w:asciiTheme="minorEastAsia" w:eastAsiaTheme="minorEastAsia" w:hAnsiTheme="minorEastAsia" w:hint="eastAsia"/>
          <w:sz w:val="24"/>
          <w:szCs w:val="24"/>
        </w:rPr>
        <w:t>待估土地</w:t>
      </w:r>
      <w:proofErr w:type="gramEnd"/>
      <w:r w:rsidRPr="004034EB">
        <w:rPr>
          <w:rFonts w:asciiTheme="minorEastAsia" w:eastAsiaTheme="minorEastAsia" w:hAnsiTheme="minorEastAsia" w:hint="eastAsia"/>
          <w:sz w:val="24"/>
          <w:szCs w:val="24"/>
        </w:rPr>
        <w:t>价格的一种方法。</w:t>
      </w:r>
    </w:p>
    <w:p w:rsidR="004034EB" w:rsidRPr="004034EB" w:rsidRDefault="004034EB" w:rsidP="004034EB">
      <w:pPr>
        <w:widowControl/>
        <w:topLinePunct/>
        <w:autoSpaceDE w:val="0"/>
        <w:autoSpaceDN w:val="0"/>
        <w:spacing w:line="360" w:lineRule="auto"/>
        <w:ind w:firstLineChars="200" w:firstLine="480"/>
        <w:textAlignment w:val="bottom"/>
        <w:rPr>
          <w:rFonts w:asciiTheme="minorEastAsia" w:eastAsiaTheme="minorEastAsia" w:hAnsiTheme="minorEastAsia"/>
          <w:sz w:val="24"/>
          <w:szCs w:val="24"/>
        </w:rPr>
      </w:pPr>
      <w:r w:rsidRPr="004034EB">
        <w:rPr>
          <w:rFonts w:asciiTheme="minorEastAsia" w:eastAsiaTheme="minorEastAsia" w:hAnsiTheme="minorEastAsia" w:hint="eastAsia"/>
          <w:sz w:val="24"/>
          <w:szCs w:val="24"/>
        </w:rPr>
        <w:t>其基本计算公式：</w:t>
      </w:r>
    </w:p>
    <w:p w:rsidR="004034EB" w:rsidRPr="004034EB" w:rsidRDefault="004034EB" w:rsidP="004034EB">
      <w:pPr>
        <w:widowControl/>
        <w:autoSpaceDE w:val="0"/>
        <w:autoSpaceDN w:val="0"/>
        <w:spacing w:line="360" w:lineRule="auto"/>
        <w:ind w:firstLineChars="200" w:firstLine="480"/>
        <w:jc w:val="center"/>
        <w:textAlignment w:val="bottom"/>
        <w:rPr>
          <w:rFonts w:asciiTheme="minorEastAsia" w:eastAsiaTheme="minorEastAsia" w:hAnsiTheme="minorEastAsia"/>
          <w:sz w:val="24"/>
          <w:szCs w:val="24"/>
        </w:rPr>
      </w:pPr>
      <w:r w:rsidRPr="004034EB">
        <w:rPr>
          <w:rFonts w:asciiTheme="minorEastAsia" w:eastAsiaTheme="minorEastAsia" w:hAnsiTheme="minorEastAsia" w:hint="eastAsia"/>
          <w:sz w:val="24"/>
          <w:szCs w:val="24"/>
        </w:rPr>
        <w:t>V=A-B-C</w:t>
      </w:r>
    </w:p>
    <w:p w:rsidR="004034EB" w:rsidRPr="004034EB" w:rsidRDefault="004034EB" w:rsidP="004034EB">
      <w:pPr>
        <w:widowControl/>
        <w:autoSpaceDE w:val="0"/>
        <w:autoSpaceDN w:val="0"/>
        <w:spacing w:line="360" w:lineRule="auto"/>
        <w:ind w:firstLineChars="200" w:firstLine="480"/>
        <w:textAlignment w:val="bottom"/>
        <w:rPr>
          <w:rFonts w:asciiTheme="minorEastAsia" w:eastAsiaTheme="minorEastAsia" w:hAnsiTheme="minorEastAsia"/>
          <w:sz w:val="24"/>
          <w:szCs w:val="24"/>
        </w:rPr>
      </w:pPr>
      <w:r w:rsidRPr="004034EB">
        <w:rPr>
          <w:rFonts w:asciiTheme="minorEastAsia" w:eastAsiaTheme="minorEastAsia" w:hAnsiTheme="minorEastAsia" w:hint="eastAsia"/>
          <w:sz w:val="24"/>
          <w:szCs w:val="24"/>
        </w:rPr>
        <w:t>式中：V——</w:t>
      </w:r>
      <w:proofErr w:type="gramStart"/>
      <w:r w:rsidRPr="004034EB">
        <w:rPr>
          <w:rFonts w:asciiTheme="minorEastAsia" w:eastAsiaTheme="minorEastAsia" w:hAnsiTheme="minorEastAsia" w:hint="eastAsia"/>
          <w:sz w:val="24"/>
          <w:szCs w:val="24"/>
        </w:rPr>
        <w:t>待估土地</w:t>
      </w:r>
      <w:proofErr w:type="gramEnd"/>
      <w:r w:rsidRPr="004034EB">
        <w:rPr>
          <w:rFonts w:asciiTheme="minorEastAsia" w:eastAsiaTheme="minorEastAsia" w:hAnsiTheme="minorEastAsia" w:hint="eastAsia"/>
          <w:sz w:val="24"/>
          <w:szCs w:val="24"/>
        </w:rPr>
        <w:t>价格；</w:t>
      </w:r>
    </w:p>
    <w:p w:rsidR="004034EB" w:rsidRPr="004034EB" w:rsidRDefault="004034EB" w:rsidP="004034EB">
      <w:pPr>
        <w:widowControl/>
        <w:autoSpaceDE w:val="0"/>
        <w:autoSpaceDN w:val="0"/>
        <w:spacing w:line="360" w:lineRule="auto"/>
        <w:ind w:firstLineChars="500" w:firstLine="1200"/>
        <w:textAlignment w:val="bottom"/>
        <w:rPr>
          <w:rFonts w:asciiTheme="minorEastAsia" w:eastAsiaTheme="minorEastAsia" w:hAnsiTheme="minorEastAsia"/>
          <w:sz w:val="24"/>
          <w:szCs w:val="24"/>
        </w:rPr>
      </w:pPr>
      <w:r w:rsidRPr="004034EB">
        <w:rPr>
          <w:rFonts w:asciiTheme="minorEastAsia" w:eastAsiaTheme="minorEastAsia" w:hAnsiTheme="minorEastAsia" w:hint="eastAsia"/>
          <w:sz w:val="24"/>
          <w:szCs w:val="24"/>
        </w:rPr>
        <w:t>A——开发完成后的房地产总价值；</w:t>
      </w:r>
    </w:p>
    <w:p w:rsidR="004034EB" w:rsidRPr="004034EB" w:rsidRDefault="004034EB" w:rsidP="004034EB">
      <w:pPr>
        <w:widowControl/>
        <w:autoSpaceDE w:val="0"/>
        <w:autoSpaceDN w:val="0"/>
        <w:spacing w:line="360" w:lineRule="auto"/>
        <w:ind w:firstLineChars="500" w:firstLine="1200"/>
        <w:textAlignment w:val="bottom"/>
        <w:rPr>
          <w:rFonts w:asciiTheme="minorEastAsia" w:eastAsiaTheme="minorEastAsia" w:hAnsiTheme="minorEastAsia"/>
          <w:sz w:val="24"/>
          <w:szCs w:val="24"/>
        </w:rPr>
      </w:pPr>
      <w:r w:rsidRPr="004034EB">
        <w:rPr>
          <w:rFonts w:asciiTheme="minorEastAsia" w:eastAsiaTheme="minorEastAsia" w:hAnsiTheme="minorEastAsia" w:hint="eastAsia"/>
          <w:sz w:val="24"/>
          <w:szCs w:val="24"/>
        </w:rPr>
        <w:t>B——整个开发项目的开发成本；</w:t>
      </w:r>
    </w:p>
    <w:p w:rsidR="004034EB" w:rsidRPr="004034EB" w:rsidRDefault="004034EB" w:rsidP="004034EB">
      <w:pPr>
        <w:widowControl/>
        <w:autoSpaceDE w:val="0"/>
        <w:autoSpaceDN w:val="0"/>
        <w:spacing w:line="360" w:lineRule="auto"/>
        <w:ind w:firstLineChars="500" w:firstLine="1200"/>
        <w:textAlignment w:val="bottom"/>
        <w:rPr>
          <w:rFonts w:asciiTheme="minorEastAsia" w:eastAsiaTheme="minorEastAsia" w:hAnsiTheme="minorEastAsia"/>
          <w:sz w:val="24"/>
          <w:szCs w:val="24"/>
        </w:rPr>
      </w:pPr>
      <w:r w:rsidRPr="004034EB">
        <w:rPr>
          <w:rFonts w:asciiTheme="minorEastAsia" w:eastAsiaTheme="minorEastAsia" w:hAnsiTheme="minorEastAsia" w:hint="eastAsia"/>
          <w:sz w:val="24"/>
          <w:szCs w:val="24"/>
        </w:rPr>
        <w:t>C——开发商的合理利润。</w:t>
      </w:r>
    </w:p>
    <w:p w:rsidR="004034EB" w:rsidRPr="004034EB" w:rsidRDefault="004034EB" w:rsidP="004034EB">
      <w:pPr>
        <w:widowControl/>
        <w:topLinePunct/>
        <w:autoSpaceDE w:val="0"/>
        <w:autoSpaceDN w:val="0"/>
        <w:spacing w:line="360" w:lineRule="auto"/>
        <w:ind w:firstLineChars="200" w:firstLine="480"/>
        <w:textAlignment w:val="bottom"/>
        <w:rPr>
          <w:rFonts w:asciiTheme="minorEastAsia" w:eastAsiaTheme="minorEastAsia" w:hAnsiTheme="minorEastAsia"/>
          <w:sz w:val="24"/>
          <w:szCs w:val="24"/>
        </w:rPr>
      </w:pPr>
      <w:r w:rsidRPr="004034EB">
        <w:rPr>
          <w:rFonts w:asciiTheme="minorEastAsia" w:eastAsiaTheme="minorEastAsia" w:hAnsiTheme="minorEastAsia" w:hint="eastAsia"/>
          <w:sz w:val="24"/>
          <w:szCs w:val="24"/>
        </w:rPr>
        <w:t>B、基准地价系数修正法</w:t>
      </w:r>
    </w:p>
    <w:p w:rsidR="004034EB" w:rsidRPr="004034EB" w:rsidRDefault="004034EB" w:rsidP="004034EB">
      <w:pPr>
        <w:spacing w:line="360" w:lineRule="auto"/>
        <w:rPr>
          <w:rFonts w:asciiTheme="minorEastAsia" w:eastAsiaTheme="minorEastAsia" w:hAnsiTheme="minorEastAsia"/>
          <w:sz w:val="24"/>
          <w:szCs w:val="24"/>
        </w:rPr>
      </w:pPr>
      <w:r w:rsidRPr="004034EB">
        <w:rPr>
          <w:rFonts w:asciiTheme="minorEastAsia" w:eastAsiaTheme="minorEastAsia" w:hAnsiTheme="minorEastAsia" w:hint="eastAsia"/>
          <w:sz w:val="24"/>
          <w:szCs w:val="24"/>
        </w:rPr>
        <w:lastRenderedPageBreak/>
        <w:t>根据替代原理，可以采用基准地价系数修正法测算宗地价格。影响宗地地价的因素包括一般因素、区域因素和个别因素。由于基准地价的区片是按均值性划分的，同一基准地价区片（路段）影响地价的一般因素和区域因素相近，区片价修正系数主要是个别因素修正。基准地价修正法的计算公式如下：</w:t>
      </w:r>
    </w:p>
    <w:p w:rsidR="004034EB" w:rsidRPr="004034EB" w:rsidRDefault="004034EB" w:rsidP="004034EB">
      <w:pPr>
        <w:spacing w:line="360" w:lineRule="auto"/>
        <w:ind w:firstLineChars="200" w:firstLine="480"/>
        <w:rPr>
          <w:rFonts w:asciiTheme="minorEastAsia" w:eastAsiaTheme="minorEastAsia" w:hAnsiTheme="minorEastAsia"/>
          <w:sz w:val="24"/>
          <w:szCs w:val="24"/>
        </w:rPr>
      </w:pPr>
      <w:r w:rsidRPr="004034EB">
        <w:rPr>
          <w:rFonts w:asciiTheme="minorEastAsia" w:eastAsiaTheme="minorEastAsia" w:hAnsiTheme="minorEastAsia" w:hint="eastAsia"/>
          <w:sz w:val="24"/>
          <w:szCs w:val="24"/>
        </w:rPr>
        <w:t>住宅、商服用地区片基准地价修正法计算公式：</w:t>
      </w:r>
    </w:p>
    <w:p w:rsidR="004034EB" w:rsidRPr="004034EB" w:rsidRDefault="004034EB" w:rsidP="004034EB">
      <w:pPr>
        <w:spacing w:line="360" w:lineRule="auto"/>
        <w:ind w:leftChars="177" w:left="372" w:firstLineChars="200" w:firstLine="480"/>
        <w:jc w:val="left"/>
        <w:rPr>
          <w:rFonts w:asciiTheme="minorEastAsia" w:eastAsiaTheme="minorEastAsia" w:hAnsiTheme="minorEastAsia"/>
          <w:sz w:val="24"/>
          <w:szCs w:val="24"/>
        </w:rPr>
      </w:pPr>
      <w:r w:rsidRPr="004034EB">
        <w:rPr>
          <w:rFonts w:asciiTheme="minorEastAsia" w:eastAsiaTheme="minorEastAsia" w:hAnsiTheme="minorEastAsia"/>
          <w:sz w:val="24"/>
          <w:szCs w:val="24"/>
        </w:rPr>
        <w:t>P</w:t>
      </w:r>
      <w:r w:rsidRPr="004034EB">
        <w:rPr>
          <w:rFonts w:asciiTheme="minorEastAsia" w:eastAsiaTheme="minorEastAsia" w:hAnsiTheme="minorEastAsia" w:hint="eastAsia"/>
          <w:sz w:val="24"/>
          <w:szCs w:val="24"/>
        </w:rPr>
        <w:t>＝</w:t>
      </w:r>
      <w:proofErr w:type="spellStart"/>
      <w:r w:rsidRPr="004034EB">
        <w:rPr>
          <w:rFonts w:asciiTheme="minorEastAsia" w:eastAsiaTheme="minorEastAsia" w:hAnsiTheme="minorEastAsia"/>
          <w:sz w:val="24"/>
          <w:szCs w:val="24"/>
        </w:rPr>
        <w:t>Plb</w:t>
      </w:r>
      <w:proofErr w:type="spellEnd"/>
      <w:r w:rsidRPr="004034EB">
        <w:rPr>
          <w:rFonts w:asciiTheme="minorEastAsia" w:eastAsiaTheme="minorEastAsia" w:hAnsiTheme="minorEastAsia"/>
          <w:sz w:val="24"/>
          <w:szCs w:val="24"/>
        </w:rPr>
        <w:t xml:space="preserve"> ×R×F×Y ×T ×(1+A+S)</w:t>
      </w:r>
      <w:r w:rsidRPr="004034EB">
        <w:rPr>
          <w:rFonts w:asciiTheme="minorEastAsia" w:eastAsiaTheme="minorEastAsia" w:hAnsiTheme="minorEastAsia" w:hint="eastAsia"/>
          <w:sz w:val="24"/>
          <w:szCs w:val="24"/>
        </w:rPr>
        <w:t>−</w:t>
      </w:r>
      <w:r w:rsidRPr="004034EB">
        <w:rPr>
          <w:rFonts w:asciiTheme="minorEastAsia" w:eastAsiaTheme="minorEastAsia" w:hAnsiTheme="minorEastAsia"/>
          <w:sz w:val="24"/>
          <w:szCs w:val="24"/>
        </w:rPr>
        <w:t xml:space="preserve">D                                                           </w:t>
      </w:r>
    </w:p>
    <w:p w:rsidR="004034EB" w:rsidRPr="004034EB" w:rsidRDefault="004034EB" w:rsidP="004034EB">
      <w:pPr>
        <w:spacing w:line="360" w:lineRule="auto"/>
        <w:ind w:leftChars="177" w:left="372" w:firstLineChars="200" w:firstLine="480"/>
        <w:rPr>
          <w:rFonts w:asciiTheme="minorEastAsia" w:eastAsiaTheme="minorEastAsia" w:hAnsiTheme="minorEastAsia"/>
          <w:sz w:val="24"/>
          <w:szCs w:val="24"/>
        </w:rPr>
      </w:pPr>
      <w:r w:rsidRPr="004034EB">
        <w:rPr>
          <w:rFonts w:asciiTheme="minorEastAsia" w:eastAsiaTheme="minorEastAsia" w:hAnsiTheme="minorEastAsia" w:hint="eastAsia"/>
          <w:sz w:val="24"/>
          <w:szCs w:val="24"/>
        </w:rPr>
        <w:t>式中</w:t>
      </w:r>
      <w:r w:rsidRPr="004034EB">
        <w:rPr>
          <w:rFonts w:asciiTheme="minorEastAsia" w:eastAsiaTheme="minorEastAsia" w:hAnsiTheme="minorEastAsia"/>
          <w:sz w:val="24"/>
          <w:szCs w:val="24"/>
        </w:rPr>
        <w:t>:</w:t>
      </w:r>
    </w:p>
    <w:p w:rsidR="004034EB" w:rsidRPr="004034EB" w:rsidRDefault="004034EB" w:rsidP="004034EB">
      <w:pPr>
        <w:spacing w:line="360" w:lineRule="auto"/>
        <w:ind w:leftChars="177" w:left="372" w:firstLineChars="200" w:firstLine="480"/>
        <w:rPr>
          <w:rFonts w:asciiTheme="minorEastAsia" w:eastAsiaTheme="minorEastAsia" w:hAnsiTheme="minorEastAsia"/>
          <w:sz w:val="24"/>
          <w:szCs w:val="24"/>
        </w:rPr>
      </w:pPr>
      <w:r w:rsidRPr="004034EB">
        <w:rPr>
          <w:rFonts w:asciiTheme="minorEastAsia" w:eastAsiaTheme="minorEastAsia" w:hAnsiTheme="minorEastAsia"/>
          <w:sz w:val="24"/>
          <w:szCs w:val="24"/>
        </w:rPr>
        <w:t>P——</w:t>
      </w:r>
      <w:proofErr w:type="gramStart"/>
      <w:r w:rsidRPr="004034EB">
        <w:rPr>
          <w:rFonts w:asciiTheme="minorEastAsia" w:eastAsiaTheme="minorEastAsia" w:hAnsiTheme="minorEastAsia" w:hint="eastAsia"/>
          <w:sz w:val="24"/>
          <w:szCs w:val="24"/>
        </w:rPr>
        <w:t>待估宗</w:t>
      </w:r>
      <w:proofErr w:type="gramEnd"/>
      <w:r w:rsidRPr="004034EB">
        <w:rPr>
          <w:rFonts w:asciiTheme="minorEastAsia" w:eastAsiaTheme="minorEastAsia" w:hAnsiTheme="minorEastAsia" w:hint="eastAsia"/>
          <w:sz w:val="24"/>
          <w:szCs w:val="24"/>
        </w:rPr>
        <w:t>地单位面积价格；</w:t>
      </w:r>
    </w:p>
    <w:p w:rsidR="004034EB" w:rsidRPr="004034EB" w:rsidRDefault="004034EB" w:rsidP="004034EB">
      <w:pPr>
        <w:spacing w:line="360" w:lineRule="auto"/>
        <w:ind w:leftChars="177" w:left="372" w:firstLineChars="200" w:firstLine="480"/>
        <w:rPr>
          <w:rFonts w:asciiTheme="minorEastAsia" w:eastAsiaTheme="minorEastAsia" w:hAnsiTheme="minorEastAsia"/>
          <w:sz w:val="24"/>
          <w:szCs w:val="24"/>
        </w:rPr>
      </w:pPr>
      <w:proofErr w:type="spellStart"/>
      <w:r w:rsidRPr="004034EB">
        <w:rPr>
          <w:rFonts w:asciiTheme="minorEastAsia" w:eastAsiaTheme="minorEastAsia" w:hAnsiTheme="minorEastAsia"/>
          <w:sz w:val="24"/>
          <w:szCs w:val="24"/>
        </w:rPr>
        <w:t>Plb</w:t>
      </w:r>
      <w:proofErr w:type="spellEnd"/>
      <w:r w:rsidRPr="004034EB">
        <w:rPr>
          <w:rFonts w:asciiTheme="minorEastAsia" w:eastAsiaTheme="minorEastAsia" w:hAnsiTheme="minorEastAsia"/>
          <w:sz w:val="24"/>
          <w:szCs w:val="24"/>
        </w:rPr>
        <w:t>——</w:t>
      </w:r>
      <w:r w:rsidRPr="004034EB">
        <w:rPr>
          <w:rFonts w:asciiTheme="minorEastAsia" w:eastAsiaTheme="minorEastAsia" w:hAnsiTheme="minorEastAsia" w:hint="eastAsia"/>
          <w:sz w:val="24"/>
          <w:szCs w:val="24"/>
        </w:rPr>
        <w:t>商服、住宅用地基准地价区片价（容积率为</w:t>
      </w:r>
      <w:r w:rsidRPr="004034EB">
        <w:rPr>
          <w:rFonts w:asciiTheme="minorEastAsia" w:eastAsiaTheme="minorEastAsia" w:hAnsiTheme="minorEastAsia"/>
          <w:sz w:val="24"/>
          <w:szCs w:val="24"/>
        </w:rPr>
        <w:t xml:space="preserve"> 2.0 </w:t>
      </w:r>
      <w:r w:rsidRPr="004034EB">
        <w:rPr>
          <w:rFonts w:asciiTheme="minorEastAsia" w:eastAsiaTheme="minorEastAsia" w:hAnsiTheme="minorEastAsia" w:hint="eastAsia"/>
          <w:sz w:val="24"/>
          <w:szCs w:val="24"/>
        </w:rPr>
        <w:t>时，楼面价）；</w:t>
      </w:r>
    </w:p>
    <w:p w:rsidR="004034EB" w:rsidRPr="004034EB" w:rsidRDefault="004034EB" w:rsidP="004034EB">
      <w:pPr>
        <w:spacing w:line="360" w:lineRule="auto"/>
        <w:ind w:leftChars="177" w:left="372" w:firstLineChars="200" w:firstLine="480"/>
        <w:rPr>
          <w:rFonts w:asciiTheme="minorEastAsia" w:eastAsiaTheme="minorEastAsia" w:hAnsiTheme="minorEastAsia"/>
          <w:sz w:val="24"/>
          <w:szCs w:val="24"/>
        </w:rPr>
      </w:pPr>
      <w:proofErr w:type="spellStart"/>
      <w:r w:rsidRPr="004034EB">
        <w:rPr>
          <w:rFonts w:asciiTheme="minorEastAsia" w:eastAsiaTheme="minorEastAsia" w:hAnsiTheme="minorEastAsia"/>
          <w:sz w:val="24"/>
          <w:szCs w:val="24"/>
        </w:rPr>
        <w:t>Pilb</w:t>
      </w:r>
      <w:proofErr w:type="spellEnd"/>
      <w:r w:rsidRPr="004034EB">
        <w:rPr>
          <w:rFonts w:asciiTheme="minorEastAsia" w:eastAsiaTheme="minorEastAsia" w:hAnsiTheme="minorEastAsia"/>
          <w:sz w:val="24"/>
          <w:szCs w:val="24"/>
        </w:rPr>
        <w:t>——</w:t>
      </w:r>
      <w:r w:rsidRPr="004034EB">
        <w:rPr>
          <w:rFonts w:asciiTheme="minorEastAsia" w:eastAsiaTheme="minorEastAsia" w:hAnsiTheme="minorEastAsia" w:hint="eastAsia"/>
          <w:sz w:val="24"/>
          <w:szCs w:val="24"/>
        </w:rPr>
        <w:t>工业用地基准地价区片价（容积率为</w:t>
      </w:r>
      <w:r w:rsidRPr="004034EB">
        <w:rPr>
          <w:rFonts w:asciiTheme="minorEastAsia" w:eastAsiaTheme="minorEastAsia" w:hAnsiTheme="minorEastAsia"/>
          <w:sz w:val="24"/>
          <w:szCs w:val="24"/>
        </w:rPr>
        <w:t xml:space="preserve"> 2.0 </w:t>
      </w:r>
      <w:r w:rsidRPr="004034EB">
        <w:rPr>
          <w:rFonts w:asciiTheme="minorEastAsia" w:eastAsiaTheme="minorEastAsia" w:hAnsiTheme="minorEastAsia" w:hint="eastAsia"/>
          <w:sz w:val="24"/>
          <w:szCs w:val="24"/>
        </w:rPr>
        <w:t>时，地面价）；</w:t>
      </w:r>
    </w:p>
    <w:p w:rsidR="004034EB" w:rsidRPr="004034EB" w:rsidRDefault="004034EB" w:rsidP="004034EB">
      <w:pPr>
        <w:spacing w:line="360" w:lineRule="auto"/>
        <w:ind w:leftChars="177" w:left="372" w:firstLineChars="200" w:firstLine="480"/>
        <w:rPr>
          <w:rFonts w:asciiTheme="minorEastAsia" w:eastAsiaTheme="minorEastAsia" w:hAnsiTheme="minorEastAsia"/>
          <w:sz w:val="24"/>
          <w:szCs w:val="24"/>
        </w:rPr>
      </w:pPr>
      <w:r w:rsidRPr="004034EB">
        <w:rPr>
          <w:rFonts w:asciiTheme="minorEastAsia" w:eastAsiaTheme="minorEastAsia" w:hAnsiTheme="minorEastAsia"/>
          <w:sz w:val="24"/>
          <w:szCs w:val="24"/>
        </w:rPr>
        <w:t>R——</w:t>
      </w:r>
      <w:r w:rsidRPr="004034EB">
        <w:rPr>
          <w:rFonts w:asciiTheme="minorEastAsia" w:eastAsiaTheme="minorEastAsia" w:hAnsiTheme="minorEastAsia" w:hint="eastAsia"/>
          <w:sz w:val="24"/>
          <w:szCs w:val="24"/>
        </w:rPr>
        <w:t>宗地容积率；</w:t>
      </w:r>
    </w:p>
    <w:p w:rsidR="004034EB" w:rsidRPr="004034EB" w:rsidRDefault="004034EB" w:rsidP="004034EB">
      <w:pPr>
        <w:spacing w:line="360" w:lineRule="auto"/>
        <w:ind w:leftChars="177" w:left="372" w:firstLineChars="200" w:firstLine="480"/>
        <w:rPr>
          <w:rFonts w:asciiTheme="minorEastAsia" w:eastAsiaTheme="minorEastAsia" w:hAnsiTheme="minorEastAsia"/>
          <w:sz w:val="24"/>
          <w:szCs w:val="24"/>
        </w:rPr>
      </w:pPr>
      <w:r w:rsidRPr="004034EB">
        <w:rPr>
          <w:rFonts w:asciiTheme="minorEastAsia" w:eastAsiaTheme="minorEastAsia" w:hAnsiTheme="minorEastAsia"/>
          <w:sz w:val="24"/>
          <w:szCs w:val="24"/>
        </w:rPr>
        <w:t>F——</w:t>
      </w:r>
      <w:r w:rsidRPr="004034EB">
        <w:rPr>
          <w:rFonts w:asciiTheme="minorEastAsia" w:eastAsiaTheme="minorEastAsia" w:hAnsiTheme="minorEastAsia" w:hint="eastAsia"/>
          <w:sz w:val="24"/>
          <w:szCs w:val="24"/>
        </w:rPr>
        <w:t>容积率修正系数；</w:t>
      </w:r>
    </w:p>
    <w:p w:rsidR="004034EB" w:rsidRPr="004034EB" w:rsidRDefault="004034EB" w:rsidP="004034EB">
      <w:pPr>
        <w:spacing w:line="360" w:lineRule="auto"/>
        <w:ind w:leftChars="177" w:left="372" w:firstLineChars="200" w:firstLine="480"/>
        <w:rPr>
          <w:rFonts w:asciiTheme="minorEastAsia" w:eastAsiaTheme="minorEastAsia" w:hAnsiTheme="minorEastAsia"/>
          <w:sz w:val="24"/>
          <w:szCs w:val="24"/>
        </w:rPr>
      </w:pPr>
      <w:r w:rsidRPr="004034EB">
        <w:rPr>
          <w:rFonts w:asciiTheme="minorEastAsia" w:eastAsiaTheme="minorEastAsia" w:hAnsiTheme="minorEastAsia"/>
          <w:sz w:val="24"/>
          <w:szCs w:val="24"/>
        </w:rPr>
        <w:t>Y——</w:t>
      </w:r>
      <w:r w:rsidRPr="004034EB">
        <w:rPr>
          <w:rFonts w:asciiTheme="minorEastAsia" w:eastAsiaTheme="minorEastAsia" w:hAnsiTheme="minorEastAsia" w:hint="eastAsia"/>
          <w:sz w:val="24"/>
          <w:szCs w:val="24"/>
        </w:rPr>
        <w:t>剩余使用年期修正系数；</w:t>
      </w:r>
    </w:p>
    <w:p w:rsidR="004034EB" w:rsidRPr="004034EB" w:rsidRDefault="004034EB" w:rsidP="004034EB">
      <w:pPr>
        <w:spacing w:line="360" w:lineRule="auto"/>
        <w:ind w:leftChars="177" w:left="372" w:firstLineChars="200" w:firstLine="480"/>
        <w:rPr>
          <w:rFonts w:asciiTheme="minorEastAsia" w:eastAsiaTheme="minorEastAsia" w:hAnsiTheme="minorEastAsia"/>
          <w:sz w:val="24"/>
          <w:szCs w:val="24"/>
        </w:rPr>
      </w:pPr>
      <w:r w:rsidRPr="004034EB">
        <w:rPr>
          <w:rFonts w:asciiTheme="minorEastAsia" w:eastAsiaTheme="minorEastAsia" w:hAnsiTheme="minorEastAsia"/>
          <w:sz w:val="24"/>
          <w:szCs w:val="24"/>
        </w:rPr>
        <w:t>T——</w:t>
      </w:r>
      <w:r w:rsidRPr="004034EB">
        <w:rPr>
          <w:rFonts w:asciiTheme="minorEastAsia" w:eastAsiaTheme="minorEastAsia" w:hAnsiTheme="minorEastAsia" w:hint="eastAsia"/>
          <w:sz w:val="24"/>
          <w:szCs w:val="24"/>
        </w:rPr>
        <w:t>期日修正系数；</w:t>
      </w:r>
    </w:p>
    <w:p w:rsidR="004034EB" w:rsidRPr="004034EB" w:rsidRDefault="004034EB" w:rsidP="004034EB">
      <w:pPr>
        <w:spacing w:line="360" w:lineRule="auto"/>
        <w:ind w:leftChars="177" w:left="372" w:firstLineChars="200" w:firstLine="480"/>
        <w:rPr>
          <w:rFonts w:asciiTheme="minorEastAsia" w:eastAsiaTheme="minorEastAsia" w:hAnsiTheme="minorEastAsia"/>
          <w:sz w:val="24"/>
          <w:szCs w:val="24"/>
        </w:rPr>
      </w:pPr>
      <w:r w:rsidRPr="004034EB">
        <w:rPr>
          <w:rFonts w:asciiTheme="minorEastAsia" w:eastAsiaTheme="minorEastAsia" w:hAnsiTheme="minorEastAsia"/>
          <w:sz w:val="24"/>
          <w:szCs w:val="24"/>
        </w:rPr>
        <w:t>A——</w:t>
      </w:r>
      <w:r w:rsidRPr="004034EB">
        <w:rPr>
          <w:rFonts w:asciiTheme="minorEastAsia" w:eastAsiaTheme="minorEastAsia" w:hAnsiTheme="minorEastAsia" w:hint="eastAsia"/>
          <w:sz w:val="24"/>
          <w:szCs w:val="24"/>
        </w:rPr>
        <w:t>宗地面积修正系数；</w:t>
      </w:r>
    </w:p>
    <w:p w:rsidR="004034EB" w:rsidRPr="004034EB" w:rsidRDefault="004034EB" w:rsidP="004034EB">
      <w:pPr>
        <w:spacing w:line="360" w:lineRule="auto"/>
        <w:ind w:leftChars="177" w:left="372" w:firstLineChars="200" w:firstLine="480"/>
        <w:rPr>
          <w:rFonts w:asciiTheme="minorEastAsia" w:eastAsiaTheme="minorEastAsia" w:hAnsiTheme="minorEastAsia"/>
          <w:sz w:val="24"/>
          <w:szCs w:val="24"/>
        </w:rPr>
      </w:pPr>
      <w:r w:rsidRPr="004034EB">
        <w:rPr>
          <w:rFonts w:asciiTheme="minorEastAsia" w:eastAsiaTheme="minorEastAsia" w:hAnsiTheme="minorEastAsia"/>
          <w:sz w:val="24"/>
          <w:szCs w:val="24"/>
        </w:rPr>
        <w:t>S——</w:t>
      </w:r>
      <w:r w:rsidRPr="004034EB">
        <w:rPr>
          <w:rFonts w:asciiTheme="minorEastAsia" w:eastAsiaTheme="minorEastAsia" w:hAnsiTheme="minorEastAsia" w:hint="eastAsia"/>
          <w:sz w:val="24"/>
          <w:szCs w:val="24"/>
        </w:rPr>
        <w:t>宗地形状修正系数；</w:t>
      </w:r>
    </w:p>
    <w:p w:rsidR="004034EB" w:rsidRPr="004034EB" w:rsidRDefault="004034EB" w:rsidP="004034EB">
      <w:pPr>
        <w:spacing w:line="360" w:lineRule="auto"/>
        <w:ind w:leftChars="177" w:left="372" w:firstLineChars="200" w:firstLine="480"/>
        <w:rPr>
          <w:rFonts w:asciiTheme="minorEastAsia" w:eastAsiaTheme="minorEastAsia" w:hAnsiTheme="minorEastAsia"/>
          <w:sz w:val="24"/>
          <w:szCs w:val="24"/>
        </w:rPr>
      </w:pPr>
      <w:r w:rsidRPr="004034EB">
        <w:rPr>
          <w:rFonts w:asciiTheme="minorEastAsia" w:eastAsiaTheme="minorEastAsia" w:hAnsiTheme="minorEastAsia"/>
          <w:sz w:val="24"/>
          <w:szCs w:val="24"/>
        </w:rPr>
        <w:t>D——</w:t>
      </w:r>
      <w:r w:rsidRPr="004034EB">
        <w:rPr>
          <w:rFonts w:asciiTheme="minorEastAsia" w:eastAsiaTheme="minorEastAsia" w:hAnsiTheme="minorEastAsia" w:hint="eastAsia"/>
          <w:sz w:val="24"/>
          <w:szCs w:val="24"/>
        </w:rPr>
        <w:t>开发程度修正；</w:t>
      </w:r>
    </w:p>
    <w:p w:rsidR="004034EB" w:rsidRPr="004034EB" w:rsidRDefault="004034EB" w:rsidP="004034EB">
      <w:pPr>
        <w:spacing w:line="360" w:lineRule="auto"/>
        <w:ind w:leftChars="177" w:left="372" w:firstLineChars="200" w:firstLine="480"/>
        <w:rPr>
          <w:rFonts w:asciiTheme="minorEastAsia" w:eastAsiaTheme="minorEastAsia" w:hAnsiTheme="minorEastAsia"/>
          <w:sz w:val="24"/>
          <w:szCs w:val="24"/>
        </w:rPr>
      </w:pPr>
      <w:r w:rsidRPr="004034EB">
        <w:rPr>
          <w:rFonts w:asciiTheme="minorEastAsia" w:eastAsiaTheme="minorEastAsia" w:hAnsiTheme="minorEastAsia" w:hint="eastAsia"/>
          <w:sz w:val="24"/>
          <w:szCs w:val="24"/>
        </w:rPr>
        <w:t>根据上述公式计算，计算结果为宗地单位面积地价，非楼面地价</w:t>
      </w:r>
    </w:p>
    <w:p w:rsidR="00C048AF" w:rsidRDefault="004034EB">
      <w:pPr>
        <w:pStyle w:val="2"/>
        <w:wordWrap w:val="0"/>
        <w:spacing w:before="0" w:after="0" w:line="360" w:lineRule="auto"/>
        <w:rPr>
          <w:sz w:val="24"/>
          <w:szCs w:val="24"/>
        </w:rPr>
      </w:pPr>
      <w:bookmarkStart w:id="32" w:name="_Toc480967881"/>
      <w:bookmarkStart w:id="33" w:name="_Toc485393195"/>
      <w:bookmarkStart w:id="34" w:name="_Toc11250"/>
      <w:r>
        <w:rPr>
          <w:sz w:val="24"/>
          <w:szCs w:val="24"/>
        </w:rPr>
        <w:t>（十）估价结果</w:t>
      </w:r>
      <w:bookmarkEnd w:id="32"/>
      <w:bookmarkEnd w:id="33"/>
      <w:bookmarkEnd w:id="34"/>
    </w:p>
    <w:p w:rsidR="009035D4" w:rsidRPr="004034EB" w:rsidRDefault="004034EB" w:rsidP="009035D4">
      <w:pPr>
        <w:spacing w:line="360" w:lineRule="auto"/>
        <w:ind w:firstLineChars="200" w:firstLine="480"/>
        <w:rPr>
          <w:rFonts w:ascii="宋体" w:hAnsi="宋体"/>
          <w:b/>
          <w:bCs/>
          <w:sz w:val="24"/>
          <w:u w:val="single"/>
        </w:rPr>
      </w:pPr>
      <w:r>
        <w:rPr>
          <w:rFonts w:asciiTheme="minorEastAsia" w:hAnsiTheme="minorEastAsia" w:hint="eastAsia"/>
          <w:sz w:val="24"/>
          <w:szCs w:val="24"/>
        </w:rPr>
        <w:t>本公司遵循独立、客观、公正、科学的原则，按照《房地产估价规范》</w:t>
      </w:r>
      <w:r>
        <w:rPr>
          <w:rFonts w:asciiTheme="minorEastAsia" w:hAnsiTheme="minorEastAsia"/>
          <w:sz w:val="24"/>
          <w:szCs w:val="24"/>
        </w:rPr>
        <w:t>(GB/T 50291-2015)</w:t>
      </w:r>
      <w:r>
        <w:rPr>
          <w:rFonts w:asciiTheme="minorEastAsia" w:hAnsiTheme="minorEastAsia" w:hint="eastAsia"/>
          <w:sz w:val="24"/>
          <w:szCs w:val="24"/>
        </w:rPr>
        <w:t>，</w:t>
      </w:r>
      <w:r>
        <w:rPr>
          <w:rFonts w:ascii="宋体" w:hAnsi="宋体" w:hint="eastAsia"/>
          <w:sz w:val="24"/>
        </w:rPr>
        <w:t>对该房地产进行了市场调查及</w:t>
      </w:r>
      <w:proofErr w:type="gramStart"/>
      <w:r>
        <w:rPr>
          <w:rFonts w:ascii="宋体" w:hAnsi="宋体" w:hint="eastAsia"/>
          <w:sz w:val="24"/>
        </w:rPr>
        <w:t>询</w:t>
      </w:r>
      <w:proofErr w:type="gramEnd"/>
      <w:r>
        <w:rPr>
          <w:rFonts w:ascii="宋体" w:hAnsi="宋体" w:hint="eastAsia"/>
          <w:sz w:val="24"/>
        </w:rPr>
        <w:t>证，经过周密细</w:t>
      </w:r>
      <w:r>
        <w:rPr>
          <w:rFonts w:ascii="宋体" w:hAnsi="宋体" w:hint="eastAsia"/>
          <w:bCs/>
          <w:sz w:val="24"/>
        </w:rPr>
        <w:t>致的评估，确定估价对象于价值时点</w:t>
      </w:r>
      <w:r>
        <w:rPr>
          <w:rFonts w:asciiTheme="minorEastAsia" w:hAnsiTheme="minorEastAsia" w:hint="eastAsia"/>
          <w:sz w:val="24"/>
          <w:szCs w:val="24"/>
        </w:rPr>
        <w:t>二〇一九年六月三日</w:t>
      </w:r>
      <w:r>
        <w:rPr>
          <w:rFonts w:ascii="宋体" w:hAnsi="宋体" w:hint="eastAsia"/>
          <w:bCs/>
          <w:sz w:val="24"/>
        </w:rPr>
        <w:t>的</w:t>
      </w:r>
      <w:r w:rsidR="009035D4">
        <w:rPr>
          <w:rFonts w:ascii="宋体" w:hAnsi="宋体" w:hint="eastAsia"/>
          <w:b/>
          <w:bCs/>
          <w:sz w:val="24"/>
          <w:u w:val="single"/>
        </w:rPr>
        <w:t>市场价值总额为：</w:t>
      </w:r>
      <w:r w:rsidR="009035D4" w:rsidRPr="004034EB">
        <w:rPr>
          <w:rFonts w:ascii="宋体" w:hAnsi="宋体" w:hint="eastAsia"/>
          <w:b/>
          <w:bCs/>
          <w:sz w:val="24"/>
          <w:u w:val="single"/>
        </w:rPr>
        <w:t>￥</w:t>
      </w:r>
      <w:r w:rsidR="009035D4">
        <w:rPr>
          <w:rFonts w:ascii="宋体" w:hAnsi="宋体" w:hint="eastAsia"/>
          <w:b/>
          <w:bCs/>
          <w:sz w:val="24"/>
          <w:u w:val="single"/>
        </w:rPr>
        <w:t>14,802,956</w:t>
      </w:r>
      <w:r w:rsidR="009035D4" w:rsidRPr="004034EB">
        <w:rPr>
          <w:rFonts w:ascii="宋体" w:hAnsi="宋体" w:hint="eastAsia"/>
          <w:b/>
          <w:bCs/>
          <w:sz w:val="24"/>
          <w:u w:val="single"/>
        </w:rPr>
        <w:t>元(人民币大写：</w:t>
      </w:r>
      <w:proofErr w:type="gramStart"/>
      <w:r w:rsidR="009035D4">
        <w:rPr>
          <w:rFonts w:ascii="宋体" w:hAnsi="宋体" w:hint="eastAsia"/>
          <w:b/>
          <w:bCs/>
          <w:sz w:val="24"/>
          <w:u w:val="single"/>
        </w:rPr>
        <w:t>壹仟肆佰捌拾万零贰仟玖佰伍拾陆</w:t>
      </w:r>
      <w:proofErr w:type="gramEnd"/>
      <w:r w:rsidR="009035D4" w:rsidRPr="004034EB">
        <w:rPr>
          <w:rFonts w:ascii="宋体" w:hAnsi="宋体" w:hint="eastAsia"/>
          <w:b/>
          <w:bCs/>
          <w:sz w:val="24"/>
          <w:u w:val="single"/>
        </w:rPr>
        <w:t>圆整)，</w:t>
      </w:r>
      <w:r w:rsidR="009035D4">
        <w:rPr>
          <w:rFonts w:ascii="宋体" w:hAnsi="宋体" w:hint="eastAsia"/>
          <w:b/>
          <w:bCs/>
          <w:sz w:val="24"/>
          <w:u w:val="single"/>
        </w:rPr>
        <w:t>详见《</w:t>
      </w:r>
      <w:r w:rsidR="009035D4" w:rsidRPr="004034EB">
        <w:rPr>
          <w:rFonts w:ascii="宋体" w:hAnsi="宋体" w:hint="eastAsia"/>
          <w:b/>
          <w:bCs/>
          <w:sz w:val="24"/>
          <w:u w:val="single"/>
        </w:rPr>
        <w:t>估价结果一览表</w:t>
      </w:r>
      <w:r w:rsidR="009035D4">
        <w:rPr>
          <w:rFonts w:ascii="宋体" w:hAnsi="宋体" w:hint="eastAsia"/>
          <w:b/>
          <w:bCs/>
          <w:sz w:val="24"/>
          <w:u w:val="single"/>
        </w:rPr>
        <w:t>》。</w:t>
      </w:r>
    </w:p>
    <w:p w:rsidR="009035D4" w:rsidRDefault="009035D4" w:rsidP="009035D4">
      <w:pPr>
        <w:spacing w:line="360" w:lineRule="auto"/>
        <w:ind w:firstLineChars="200" w:firstLine="482"/>
        <w:jc w:val="center"/>
        <w:rPr>
          <w:rFonts w:asciiTheme="minorEastAsia" w:eastAsiaTheme="minorEastAsia" w:hAnsiTheme="minorEastAsia"/>
          <w:sz w:val="24"/>
          <w:szCs w:val="24"/>
        </w:rPr>
      </w:pPr>
      <w:r>
        <w:rPr>
          <w:rFonts w:ascii="宋体" w:hAnsi="宋体" w:hint="eastAsia"/>
          <w:b/>
          <w:sz w:val="24"/>
          <w:szCs w:val="24"/>
        </w:rPr>
        <w:t>估价结果一览表</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4"/>
        <w:gridCol w:w="2270"/>
        <w:gridCol w:w="1585"/>
        <w:gridCol w:w="1586"/>
        <w:gridCol w:w="1586"/>
        <w:gridCol w:w="1586"/>
      </w:tblGrid>
      <w:tr w:rsidR="009035D4" w:rsidTr="00937574">
        <w:trPr>
          <w:trHeight w:val="1141"/>
          <w:jc w:val="center"/>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rsidR="009035D4" w:rsidRDefault="009035D4" w:rsidP="00937574">
            <w:pPr>
              <w:widowControl/>
              <w:jc w:val="center"/>
              <w:rPr>
                <w:rFonts w:ascii="宋体" w:hAnsi="宋体" w:cs="宋体"/>
                <w:b/>
                <w:bCs/>
                <w:sz w:val="18"/>
                <w:szCs w:val="18"/>
              </w:rPr>
            </w:pPr>
            <w:r>
              <w:rPr>
                <w:rFonts w:ascii="宋体" w:hAnsi="宋体" w:cs="宋体" w:hint="eastAsia"/>
                <w:b/>
                <w:bCs/>
                <w:sz w:val="18"/>
                <w:szCs w:val="18"/>
              </w:rPr>
              <w:t>序号</w:t>
            </w:r>
          </w:p>
        </w:tc>
        <w:tc>
          <w:tcPr>
            <w:tcW w:w="2270" w:type="dxa"/>
            <w:tcBorders>
              <w:top w:val="single" w:sz="4" w:space="0" w:color="auto"/>
              <w:left w:val="nil"/>
              <w:bottom w:val="nil"/>
              <w:right w:val="single" w:sz="4" w:space="0" w:color="auto"/>
            </w:tcBorders>
            <w:shd w:val="clear" w:color="auto" w:fill="D9D9D9"/>
            <w:vAlign w:val="center"/>
          </w:tcPr>
          <w:p w:rsidR="009035D4" w:rsidRDefault="009035D4" w:rsidP="00937574">
            <w:pPr>
              <w:widowControl/>
              <w:jc w:val="center"/>
              <w:rPr>
                <w:rFonts w:ascii="宋体" w:hAnsi="宋体" w:cs="宋体"/>
                <w:b/>
                <w:bCs/>
                <w:sz w:val="18"/>
                <w:szCs w:val="18"/>
              </w:rPr>
            </w:pPr>
            <w:r>
              <w:rPr>
                <w:rFonts w:ascii="宋体" w:hAnsi="宋体" w:cs="宋体" w:hint="eastAsia"/>
                <w:b/>
                <w:bCs/>
                <w:sz w:val="18"/>
                <w:szCs w:val="18"/>
              </w:rPr>
              <w:t>项目名称</w:t>
            </w:r>
          </w:p>
        </w:tc>
        <w:tc>
          <w:tcPr>
            <w:tcW w:w="1585" w:type="dxa"/>
            <w:tcBorders>
              <w:top w:val="single" w:sz="4" w:space="0" w:color="auto"/>
              <w:left w:val="nil"/>
              <w:bottom w:val="nil"/>
              <w:right w:val="single" w:sz="4" w:space="0" w:color="auto"/>
            </w:tcBorders>
            <w:shd w:val="clear" w:color="auto" w:fill="D9D9D9"/>
            <w:vAlign w:val="center"/>
          </w:tcPr>
          <w:p w:rsidR="009035D4" w:rsidRDefault="009035D4" w:rsidP="00937574">
            <w:pPr>
              <w:widowControl/>
              <w:jc w:val="center"/>
              <w:rPr>
                <w:rFonts w:ascii="宋体" w:hAnsi="宋体" w:cs="宋体"/>
                <w:b/>
                <w:bCs/>
                <w:sz w:val="18"/>
                <w:szCs w:val="18"/>
              </w:rPr>
            </w:pPr>
            <w:r>
              <w:rPr>
                <w:rFonts w:ascii="宋体" w:hAnsi="宋体" w:cs="宋体" w:hint="eastAsia"/>
                <w:b/>
                <w:bCs/>
                <w:sz w:val="18"/>
                <w:szCs w:val="18"/>
              </w:rPr>
              <w:t>用途</w:t>
            </w:r>
          </w:p>
        </w:tc>
        <w:tc>
          <w:tcPr>
            <w:tcW w:w="1586" w:type="dxa"/>
            <w:tcBorders>
              <w:top w:val="single" w:sz="4" w:space="0" w:color="auto"/>
              <w:left w:val="nil"/>
              <w:bottom w:val="nil"/>
              <w:right w:val="single" w:sz="4" w:space="0" w:color="auto"/>
            </w:tcBorders>
            <w:shd w:val="clear" w:color="auto" w:fill="D9D9D9"/>
            <w:vAlign w:val="center"/>
          </w:tcPr>
          <w:p w:rsidR="009035D4" w:rsidRDefault="009035D4" w:rsidP="00937574">
            <w:pPr>
              <w:widowControl/>
              <w:jc w:val="center"/>
              <w:rPr>
                <w:rFonts w:ascii="宋体" w:hAnsi="宋体" w:cs="宋体"/>
                <w:b/>
                <w:bCs/>
                <w:sz w:val="18"/>
                <w:szCs w:val="18"/>
              </w:rPr>
            </w:pPr>
            <w:r>
              <w:rPr>
                <w:rFonts w:ascii="宋体" w:hAnsi="宋体" w:cs="宋体" w:hint="eastAsia"/>
                <w:b/>
                <w:bCs/>
                <w:sz w:val="18"/>
                <w:szCs w:val="18"/>
              </w:rPr>
              <w:t>用地面积(㎡)</w:t>
            </w:r>
          </w:p>
        </w:tc>
        <w:tc>
          <w:tcPr>
            <w:tcW w:w="1586" w:type="dxa"/>
            <w:tcBorders>
              <w:top w:val="single" w:sz="4" w:space="0" w:color="auto"/>
              <w:left w:val="nil"/>
              <w:bottom w:val="nil"/>
              <w:right w:val="single" w:sz="4" w:space="0" w:color="auto"/>
            </w:tcBorders>
            <w:shd w:val="clear" w:color="auto" w:fill="D9D9D9"/>
            <w:vAlign w:val="center"/>
          </w:tcPr>
          <w:p w:rsidR="009035D4" w:rsidRDefault="009035D4" w:rsidP="00937574">
            <w:pPr>
              <w:widowControl/>
              <w:jc w:val="center"/>
              <w:rPr>
                <w:rFonts w:ascii="宋体" w:hAnsi="宋体" w:cs="宋体"/>
                <w:b/>
                <w:bCs/>
                <w:sz w:val="18"/>
                <w:szCs w:val="18"/>
              </w:rPr>
            </w:pPr>
            <w:r>
              <w:rPr>
                <w:rFonts w:ascii="宋体" w:hAnsi="宋体" w:cs="宋体" w:hint="eastAsia"/>
                <w:b/>
                <w:bCs/>
                <w:sz w:val="18"/>
                <w:szCs w:val="18"/>
              </w:rPr>
              <w:t>市场价值单价(元/㎡)</w:t>
            </w:r>
          </w:p>
        </w:tc>
        <w:tc>
          <w:tcPr>
            <w:tcW w:w="1586" w:type="dxa"/>
            <w:tcBorders>
              <w:top w:val="single" w:sz="4" w:space="0" w:color="auto"/>
              <w:left w:val="nil"/>
              <w:bottom w:val="nil"/>
              <w:right w:val="single" w:sz="4" w:space="0" w:color="auto"/>
            </w:tcBorders>
            <w:shd w:val="clear" w:color="auto" w:fill="D9D9D9"/>
            <w:vAlign w:val="center"/>
          </w:tcPr>
          <w:p w:rsidR="009035D4" w:rsidRDefault="009035D4" w:rsidP="00937574">
            <w:pPr>
              <w:widowControl/>
              <w:jc w:val="center"/>
              <w:rPr>
                <w:rFonts w:ascii="宋体" w:hAnsi="宋体" w:cs="宋体"/>
                <w:b/>
                <w:bCs/>
                <w:sz w:val="18"/>
                <w:szCs w:val="18"/>
              </w:rPr>
            </w:pPr>
            <w:r>
              <w:rPr>
                <w:rFonts w:ascii="宋体" w:hAnsi="宋体" w:cs="宋体" w:hint="eastAsia"/>
                <w:b/>
                <w:bCs/>
                <w:sz w:val="18"/>
                <w:szCs w:val="18"/>
              </w:rPr>
              <w:t>市场价值总价(元)</w:t>
            </w:r>
          </w:p>
        </w:tc>
      </w:tr>
      <w:tr w:rsidR="009035D4" w:rsidTr="00937574">
        <w:trPr>
          <w:trHeight w:val="960"/>
          <w:jc w:val="center"/>
        </w:trPr>
        <w:tc>
          <w:tcPr>
            <w:tcW w:w="674" w:type="dxa"/>
            <w:tcBorders>
              <w:top w:val="nil"/>
              <w:left w:val="single" w:sz="4" w:space="0" w:color="auto"/>
              <w:bottom w:val="single" w:sz="4" w:space="0" w:color="auto"/>
              <w:right w:val="single" w:sz="4" w:space="0" w:color="auto"/>
            </w:tcBorders>
            <w:shd w:val="clear" w:color="auto" w:fill="auto"/>
            <w:vAlign w:val="center"/>
          </w:tcPr>
          <w:p w:rsidR="009035D4" w:rsidRDefault="009035D4" w:rsidP="00937574">
            <w:pPr>
              <w:widowControl/>
              <w:jc w:val="center"/>
              <w:rPr>
                <w:rFonts w:asciiTheme="minorEastAsia" w:hAnsiTheme="minorEastAsia" w:cs="宋体"/>
                <w:sz w:val="18"/>
                <w:szCs w:val="18"/>
              </w:rPr>
            </w:pPr>
            <w:r>
              <w:rPr>
                <w:rFonts w:asciiTheme="minorEastAsia" w:hAnsiTheme="minorEastAsia" w:cs="宋体" w:hint="eastAsia"/>
                <w:sz w:val="18"/>
                <w:szCs w:val="18"/>
              </w:rPr>
              <w:t>1</w:t>
            </w:r>
          </w:p>
        </w:tc>
        <w:tc>
          <w:tcPr>
            <w:tcW w:w="2270" w:type="dxa"/>
            <w:tcBorders>
              <w:top w:val="single" w:sz="4" w:space="0" w:color="auto"/>
              <w:left w:val="nil"/>
              <w:bottom w:val="single" w:sz="4" w:space="0" w:color="auto"/>
              <w:right w:val="single" w:sz="4" w:space="0" w:color="auto"/>
            </w:tcBorders>
            <w:shd w:val="clear" w:color="auto" w:fill="auto"/>
            <w:vAlign w:val="center"/>
          </w:tcPr>
          <w:p w:rsidR="009035D4" w:rsidRDefault="009035D4" w:rsidP="00937574">
            <w:pPr>
              <w:widowControl/>
              <w:jc w:val="center"/>
              <w:rPr>
                <w:rFonts w:asciiTheme="minorEastAsia" w:hAnsiTheme="minorEastAsia" w:cs="宋体"/>
                <w:sz w:val="18"/>
                <w:szCs w:val="18"/>
              </w:rPr>
            </w:pPr>
            <w:r>
              <w:rPr>
                <w:rFonts w:asciiTheme="minorEastAsia" w:hAnsiTheme="minorEastAsia" w:cs="宋体" w:hint="eastAsia"/>
                <w:sz w:val="18"/>
                <w:szCs w:val="18"/>
              </w:rPr>
              <w:t>中山市坦洲</w:t>
            </w:r>
            <w:proofErr w:type="gramStart"/>
            <w:r>
              <w:rPr>
                <w:rFonts w:asciiTheme="minorEastAsia" w:hAnsiTheme="minorEastAsia" w:cs="宋体" w:hint="eastAsia"/>
                <w:sz w:val="18"/>
                <w:szCs w:val="18"/>
              </w:rPr>
              <w:t>镇永一村</w:t>
            </w:r>
            <w:proofErr w:type="gramEnd"/>
            <w:r>
              <w:rPr>
                <w:rFonts w:asciiTheme="minorEastAsia" w:hAnsiTheme="minorEastAsia" w:cs="宋体" w:hint="eastAsia"/>
                <w:sz w:val="18"/>
                <w:szCs w:val="18"/>
              </w:rPr>
              <w:t>土地</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9035D4" w:rsidRDefault="009035D4" w:rsidP="00937574">
            <w:pPr>
              <w:widowControl/>
              <w:jc w:val="center"/>
              <w:rPr>
                <w:rFonts w:asciiTheme="minorEastAsia" w:hAnsiTheme="minorEastAsia" w:cs="宋体"/>
                <w:sz w:val="18"/>
                <w:szCs w:val="18"/>
              </w:rPr>
            </w:pPr>
            <w:r>
              <w:rPr>
                <w:rFonts w:asciiTheme="minorEastAsia" w:hAnsiTheme="minorEastAsia" w:cs="宋体" w:hint="eastAsia"/>
                <w:sz w:val="18"/>
                <w:szCs w:val="18"/>
              </w:rPr>
              <w:t>商住</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9035D4" w:rsidRDefault="009035D4" w:rsidP="00937574">
            <w:pPr>
              <w:widowControl/>
              <w:jc w:val="center"/>
              <w:rPr>
                <w:rFonts w:asciiTheme="minorEastAsia" w:hAnsiTheme="minorEastAsia" w:cs="宋体"/>
                <w:sz w:val="18"/>
                <w:szCs w:val="18"/>
              </w:rPr>
            </w:pPr>
            <w:r>
              <w:rPr>
                <w:rFonts w:asciiTheme="minorEastAsia" w:hAnsiTheme="minorEastAsia" w:cs="宋体" w:hint="eastAsia"/>
                <w:sz w:val="18"/>
                <w:szCs w:val="18"/>
              </w:rPr>
              <w:t>2667.68</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9035D4" w:rsidRDefault="009035D4" w:rsidP="00937574">
            <w:pPr>
              <w:widowControl/>
              <w:jc w:val="center"/>
              <w:rPr>
                <w:rFonts w:asciiTheme="minorEastAsia" w:hAnsiTheme="minorEastAsia" w:cs="宋体"/>
                <w:sz w:val="18"/>
                <w:szCs w:val="18"/>
              </w:rPr>
            </w:pPr>
            <w:r>
              <w:rPr>
                <w:rFonts w:asciiTheme="minorEastAsia" w:hAnsiTheme="minorEastAsia" w:cs="宋体" w:hint="eastAsia"/>
                <w:sz w:val="18"/>
                <w:szCs w:val="18"/>
              </w:rPr>
              <w:t>5549</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9035D4" w:rsidRDefault="009035D4" w:rsidP="00937574">
            <w:pPr>
              <w:widowControl/>
              <w:jc w:val="center"/>
              <w:rPr>
                <w:rFonts w:asciiTheme="minorEastAsia" w:hAnsiTheme="minorEastAsia" w:cs="宋体"/>
                <w:sz w:val="18"/>
                <w:szCs w:val="18"/>
              </w:rPr>
            </w:pPr>
            <w:r>
              <w:rPr>
                <w:rFonts w:asciiTheme="minorEastAsia" w:hAnsiTheme="minorEastAsia" w:hint="eastAsia"/>
                <w:sz w:val="18"/>
                <w:szCs w:val="18"/>
              </w:rPr>
              <w:t>14802956</w:t>
            </w:r>
          </w:p>
        </w:tc>
      </w:tr>
      <w:tr w:rsidR="009035D4" w:rsidTr="00937574">
        <w:trPr>
          <w:trHeight w:val="1019"/>
          <w:jc w:val="center"/>
        </w:trPr>
        <w:tc>
          <w:tcPr>
            <w:tcW w:w="674"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9035D4" w:rsidRDefault="009035D4" w:rsidP="00937574">
            <w:pPr>
              <w:widowControl/>
              <w:jc w:val="center"/>
              <w:rPr>
                <w:rFonts w:ascii="宋体" w:hAnsi="宋体" w:cs="宋体"/>
                <w:sz w:val="18"/>
                <w:szCs w:val="18"/>
              </w:rPr>
            </w:pPr>
            <w:r>
              <w:rPr>
                <w:rFonts w:ascii="宋体" w:hAnsi="宋体" w:cs="宋体" w:hint="eastAsia"/>
                <w:sz w:val="18"/>
                <w:szCs w:val="18"/>
              </w:rPr>
              <w:t>合计</w:t>
            </w:r>
          </w:p>
        </w:tc>
        <w:tc>
          <w:tcPr>
            <w:tcW w:w="227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9035D4" w:rsidRDefault="009035D4" w:rsidP="00937574">
            <w:pPr>
              <w:widowControl/>
              <w:jc w:val="center"/>
              <w:rPr>
                <w:rFonts w:ascii="宋体" w:hAnsi="宋体" w:cs="宋体"/>
                <w:sz w:val="18"/>
                <w:szCs w:val="18"/>
              </w:rPr>
            </w:pPr>
            <w:r>
              <w:rPr>
                <w:rFonts w:ascii="宋体" w:hAnsi="宋体" w:cs="宋体" w:hint="eastAsia"/>
                <w:sz w:val="18"/>
                <w:szCs w:val="18"/>
              </w:rPr>
              <w:t>/</w:t>
            </w:r>
          </w:p>
        </w:tc>
        <w:tc>
          <w:tcPr>
            <w:tcW w:w="1585" w:type="dxa"/>
            <w:tcBorders>
              <w:top w:val="nil"/>
              <w:left w:val="nil"/>
              <w:bottom w:val="single" w:sz="4" w:space="0" w:color="auto"/>
              <w:right w:val="single" w:sz="4" w:space="0" w:color="auto"/>
            </w:tcBorders>
            <w:shd w:val="clear" w:color="auto" w:fill="FFFFFF" w:themeFill="background1"/>
            <w:noWrap/>
            <w:vAlign w:val="center"/>
          </w:tcPr>
          <w:p w:rsidR="009035D4" w:rsidRDefault="009035D4" w:rsidP="00937574">
            <w:pPr>
              <w:widowControl/>
              <w:jc w:val="center"/>
              <w:rPr>
                <w:rFonts w:ascii="宋体" w:hAnsi="宋体" w:cs="宋体"/>
                <w:sz w:val="18"/>
                <w:szCs w:val="18"/>
              </w:rPr>
            </w:pPr>
            <w:r>
              <w:rPr>
                <w:rFonts w:ascii="宋体" w:hAnsi="宋体" w:cs="宋体" w:hint="eastAsia"/>
                <w:sz w:val="18"/>
                <w:szCs w:val="18"/>
              </w:rPr>
              <w:t>/</w:t>
            </w:r>
          </w:p>
        </w:tc>
        <w:tc>
          <w:tcPr>
            <w:tcW w:w="1586" w:type="dxa"/>
            <w:tcBorders>
              <w:top w:val="nil"/>
              <w:left w:val="nil"/>
              <w:bottom w:val="single" w:sz="4" w:space="0" w:color="auto"/>
              <w:right w:val="single" w:sz="4" w:space="0" w:color="auto"/>
            </w:tcBorders>
            <w:shd w:val="clear" w:color="auto" w:fill="FFFFFF" w:themeFill="background1"/>
            <w:noWrap/>
            <w:vAlign w:val="center"/>
          </w:tcPr>
          <w:p w:rsidR="009035D4" w:rsidRDefault="009035D4" w:rsidP="00937574">
            <w:pPr>
              <w:jc w:val="center"/>
              <w:rPr>
                <w:rFonts w:ascii="宋体" w:hAnsi="宋体" w:cs="宋体"/>
                <w:sz w:val="18"/>
                <w:szCs w:val="18"/>
              </w:rPr>
            </w:pPr>
            <w:r>
              <w:rPr>
                <w:rFonts w:asciiTheme="minorEastAsia" w:hAnsiTheme="minorEastAsia" w:cs="宋体" w:hint="eastAsia"/>
                <w:sz w:val="18"/>
                <w:szCs w:val="18"/>
              </w:rPr>
              <w:t>2667.68</w:t>
            </w:r>
          </w:p>
        </w:tc>
        <w:tc>
          <w:tcPr>
            <w:tcW w:w="1586" w:type="dxa"/>
            <w:tcBorders>
              <w:top w:val="nil"/>
              <w:left w:val="nil"/>
              <w:bottom w:val="single" w:sz="4" w:space="0" w:color="auto"/>
              <w:right w:val="single" w:sz="4" w:space="0" w:color="auto"/>
            </w:tcBorders>
            <w:shd w:val="clear" w:color="auto" w:fill="FFFFFF" w:themeFill="background1"/>
            <w:noWrap/>
            <w:vAlign w:val="center"/>
          </w:tcPr>
          <w:p w:rsidR="009035D4" w:rsidRDefault="009035D4" w:rsidP="00937574">
            <w:pPr>
              <w:jc w:val="center"/>
              <w:rPr>
                <w:rFonts w:ascii="宋体" w:hAnsi="宋体" w:cs="宋体"/>
                <w:sz w:val="18"/>
                <w:szCs w:val="18"/>
              </w:rPr>
            </w:pPr>
            <w:r>
              <w:rPr>
                <w:rFonts w:ascii="宋体" w:hAnsi="宋体" w:hint="eastAsia"/>
                <w:sz w:val="18"/>
                <w:szCs w:val="18"/>
              </w:rPr>
              <w:t>/</w:t>
            </w:r>
          </w:p>
        </w:tc>
        <w:tc>
          <w:tcPr>
            <w:tcW w:w="1586" w:type="dxa"/>
            <w:tcBorders>
              <w:top w:val="nil"/>
              <w:left w:val="nil"/>
              <w:bottom w:val="single" w:sz="4" w:space="0" w:color="auto"/>
              <w:right w:val="single" w:sz="4" w:space="0" w:color="auto"/>
            </w:tcBorders>
            <w:shd w:val="clear" w:color="auto" w:fill="FFFFFF" w:themeFill="background1"/>
            <w:noWrap/>
            <w:vAlign w:val="center"/>
          </w:tcPr>
          <w:p w:rsidR="009035D4" w:rsidRDefault="009035D4" w:rsidP="00937574">
            <w:pPr>
              <w:jc w:val="center"/>
              <w:rPr>
                <w:rFonts w:ascii="宋体" w:hAnsi="宋体" w:cs="宋体"/>
                <w:sz w:val="18"/>
                <w:szCs w:val="18"/>
              </w:rPr>
            </w:pPr>
            <w:r>
              <w:rPr>
                <w:rFonts w:asciiTheme="minorEastAsia" w:hAnsiTheme="minorEastAsia" w:hint="eastAsia"/>
                <w:sz w:val="18"/>
                <w:szCs w:val="18"/>
              </w:rPr>
              <w:t>14802956</w:t>
            </w:r>
          </w:p>
        </w:tc>
      </w:tr>
    </w:tbl>
    <w:p w:rsidR="00C048AF" w:rsidRDefault="004034EB">
      <w:pPr>
        <w:pStyle w:val="2"/>
        <w:wordWrap w:val="0"/>
        <w:spacing w:before="120" w:after="120" w:line="360" w:lineRule="auto"/>
        <w:rPr>
          <w:sz w:val="24"/>
          <w:szCs w:val="24"/>
        </w:rPr>
      </w:pPr>
      <w:bookmarkStart w:id="35" w:name="_Toc527990685"/>
      <w:bookmarkStart w:id="36" w:name="_Toc527992259"/>
      <w:bookmarkStart w:id="37" w:name="_Toc4141"/>
      <w:r>
        <w:rPr>
          <w:rFonts w:hint="eastAsia"/>
          <w:sz w:val="24"/>
          <w:szCs w:val="24"/>
        </w:rPr>
        <w:lastRenderedPageBreak/>
        <w:t>（十一）</w:t>
      </w:r>
      <w:bookmarkEnd w:id="35"/>
      <w:r>
        <w:rPr>
          <w:rFonts w:hint="eastAsia"/>
          <w:sz w:val="24"/>
          <w:szCs w:val="24"/>
        </w:rPr>
        <w:t>评估专业人员</w:t>
      </w:r>
      <w:bookmarkEnd w:id="36"/>
      <w:bookmarkEnd w:id="37"/>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2"/>
        <w:gridCol w:w="2129"/>
        <w:gridCol w:w="1984"/>
        <w:gridCol w:w="2912"/>
      </w:tblGrid>
      <w:tr w:rsidR="00C048AF">
        <w:trPr>
          <w:trHeight w:hRule="exact" w:val="845"/>
          <w:jc w:val="center"/>
        </w:trPr>
        <w:tc>
          <w:tcPr>
            <w:tcW w:w="2262" w:type="dxa"/>
            <w:tcBorders>
              <w:top w:val="single" w:sz="4" w:space="0" w:color="auto"/>
              <w:left w:val="single" w:sz="4" w:space="0" w:color="auto"/>
              <w:bottom w:val="single" w:sz="4" w:space="0" w:color="auto"/>
              <w:right w:val="single" w:sz="4" w:space="0" w:color="auto"/>
            </w:tcBorders>
            <w:vAlign w:val="center"/>
          </w:tcPr>
          <w:p w:rsidR="00C048AF" w:rsidRDefault="004034EB">
            <w:pPr>
              <w:wordWrap w:val="0"/>
              <w:snapToGrid w:val="0"/>
              <w:spacing w:line="240" w:lineRule="auto"/>
              <w:jc w:val="center"/>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评估专业人员</w:t>
            </w:r>
          </w:p>
        </w:tc>
        <w:tc>
          <w:tcPr>
            <w:tcW w:w="2129" w:type="dxa"/>
            <w:tcBorders>
              <w:top w:val="single" w:sz="4" w:space="0" w:color="auto"/>
              <w:left w:val="single" w:sz="4" w:space="0" w:color="auto"/>
              <w:bottom w:val="single" w:sz="4" w:space="0" w:color="auto"/>
              <w:right w:val="single" w:sz="4" w:space="0" w:color="auto"/>
            </w:tcBorders>
            <w:vAlign w:val="center"/>
          </w:tcPr>
          <w:p w:rsidR="00C048AF" w:rsidRDefault="004034EB">
            <w:pPr>
              <w:wordWrap w:val="0"/>
              <w:snapToGrid w:val="0"/>
              <w:spacing w:line="240" w:lineRule="auto"/>
              <w:jc w:val="center"/>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注册号</w:t>
            </w:r>
          </w:p>
        </w:tc>
        <w:tc>
          <w:tcPr>
            <w:tcW w:w="1984" w:type="dxa"/>
            <w:tcBorders>
              <w:top w:val="single" w:sz="4" w:space="0" w:color="auto"/>
              <w:left w:val="single" w:sz="4" w:space="0" w:color="auto"/>
              <w:bottom w:val="single" w:sz="4" w:space="0" w:color="auto"/>
              <w:right w:val="single" w:sz="4" w:space="0" w:color="auto"/>
            </w:tcBorders>
            <w:vAlign w:val="center"/>
          </w:tcPr>
          <w:p w:rsidR="00C048AF" w:rsidRDefault="004034EB">
            <w:pPr>
              <w:wordWrap w:val="0"/>
              <w:snapToGrid w:val="0"/>
              <w:spacing w:line="240" w:lineRule="auto"/>
              <w:jc w:val="center"/>
              <w:rPr>
                <w:rFonts w:asciiTheme="minorEastAsia" w:eastAsiaTheme="minorEastAsia" w:hAnsiTheme="minorEastAsia"/>
                <w:b/>
                <w:bCs/>
                <w:color w:val="000000" w:themeColor="text1"/>
                <w:spacing w:val="60"/>
                <w:sz w:val="24"/>
                <w:szCs w:val="24"/>
              </w:rPr>
            </w:pPr>
            <w:r>
              <w:rPr>
                <w:rFonts w:asciiTheme="minorEastAsia" w:eastAsiaTheme="minorEastAsia" w:hAnsiTheme="minorEastAsia" w:hint="eastAsia"/>
                <w:b/>
                <w:bCs/>
                <w:color w:val="000000" w:themeColor="text1"/>
                <w:spacing w:val="60"/>
                <w:sz w:val="24"/>
                <w:szCs w:val="24"/>
              </w:rPr>
              <w:t>签名</w:t>
            </w:r>
          </w:p>
        </w:tc>
        <w:tc>
          <w:tcPr>
            <w:tcW w:w="2912" w:type="dxa"/>
            <w:tcBorders>
              <w:top w:val="single" w:sz="4" w:space="0" w:color="auto"/>
              <w:left w:val="single" w:sz="4" w:space="0" w:color="auto"/>
              <w:bottom w:val="single" w:sz="4" w:space="0" w:color="auto"/>
              <w:right w:val="single" w:sz="4" w:space="0" w:color="auto"/>
            </w:tcBorders>
            <w:vAlign w:val="center"/>
          </w:tcPr>
          <w:p w:rsidR="00C048AF" w:rsidRDefault="004034EB">
            <w:pPr>
              <w:wordWrap w:val="0"/>
              <w:snapToGrid w:val="0"/>
              <w:spacing w:line="240" w:lineRule="auto"/>
              <w:jc w:val="center"/>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签名日期</w:t>
            </w:r>
          </w:p>
        </w:tc>
      </w:tr>
      <w:tr w:rsidR="00C048AF">
        <w:trPr>
          <w:trHeight w:hRule="exact" w:val="1134"/>
          <w:jc w:val="center"/>
        </w:trPr>
        <w:tc>
          <w:tcPr>
            <w:tcW w:w="2262" w:type="dxa"/>
            <w:tcBorders>
              <w:top w:val="single" w:sz="4" w:space="0" w:color="auto"/>
              <w:left w:val="single" w:sz="4" w:space="0" w:color="auto"/>
              <w:bottom w:val="single" w:sz="4" w:space="0" w:color="auto"/>
              <w:right w:val="single" w:sz="4" w:space="0" w:color="auto"/>
            </w:tcBorders>
            <w:vAlign w:val="center"/>
          </w:tcPr>
          <w:p w:rsidR="00C048AF" w:rsidRDefault="004034EB">
            <w:pPr>
              <w:wordWrap w:val="0"/>
              <w:snapToGrid w:val="0"/>
              <w:spacing w:line="240" w:lineRule="auto"/>
              <w:jc w:val="center"/>
              <w:rPr>
                <w:rFonts w:asciiTheme="minorEastAsia" w:eastAsiaTheme="minorEastAsia" w:hAnsiTheme="minorEastAsia" w:cs="仿宋_GB2312"/>
                <w:bCs/>
                <w:color w:val="000000" w:themeColor="text1"/>
                <w:sz w:val="24"/>
                <w:szCs w:val="24"/>
              </w:rPr>
            </w:pPr>
            <w:proofErr w:type="gramStart"/>
            <w:r>
              <w:rPr>
                <w:rFonts w:asciiTheme="minorEastAsia" w:eastAsiaTheme="minorEastAsia" w:hAnsiTheme="minorEastAsia" w:cs="仿宋_GB2312" w:hint="eastAsia"/>
                <w:bCs/>
                <w:color w:val="000000" w:themeColor="text1"/>
                <w:sz w:val="24"/>
                <w:szCs w:val="24"/>
              </w:rPr>
              <w:t>唐洋梅</w:t>
            </w:r>
            <w:proofErr w:type="gramEnd"/>
          </w:p>
        </w:tc>
        <w:tc>
          <w:tcPr>
            <w:tcW w:w="2129" w:type="dxa"/>
            <w:tcBorders>
              <w:top w:val="single" w:sz="4" w:space="0" w:color="auto"/>
              <w:left w:val="single" w:sz="4" w:space="0" w:color="auto"/>
              <w:bottom w:val="single" w:sz="4" w:space="0" w:color="auto"/>
              <w:right w:val="single" w:sz="4" w:space="0" w:color="auto"/>
            </w:tcBorders>
            <w:vAlign w:val="center"/>
          </w:tcPr>
          <w:p w:rsidR="00C048AF" w:rsidRDefault="004034EB">
            <w:pPr>
              <w:wordWrap w:val="0"/>
              <w:snapToGrid w:val="0"/>
              <w:spacing w:line="240" w:lineRule="auto"/>
              <w:jc w:val="center"/>
              <w:rPr>
                <w:rFonts w:asciiTheme="minorEastAsia" w:eastAsiaTheme="minorEastAsia" w:hAnsiTheme="minorEastAsia" w:cs="仿宋_GB2312"/>
                <w:color w:val="000000" w:themeColor="text1"/>
                <w:sz w:val="24"/>
                <w:szCs w:val="24"/>
              </w:rPr>
            </w:pPr>
            <w:r>
              <w:rPr>
                <w:rFonts w:asciiTheme="minorEastAsia" w:eastAsiaTheme="minorEastAsia" w:hAnsiTheme="minorEastAsia" w:cs="仿宋_GB2312" w:hint="eastAsia"/>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048AF" w:rsidRDefault="00C048AF">
            <w:pPr>
              <w:wordWrap w:val="0"/>
              <w:snapToGrid w:val="0"/>
              <w:spacing w:line="240" w:lineRule="auto"/>
              <w:jc w:val="center"/>
              <w:rPr>
                <w:rFonts w:asciiTheme="minorEastAsia" w:eastAsiaTheme="minorEastAsia" w:hAnsiTheme="minorEastAsia"/>
                <w:b/>
                <w:bCs/>
                <w:color w:val="000000" w:themeColor="text1"/>
                <w:sz w:val="24"/>
                <w:szCs w:val="24"/>
              </w:rPr>
            </w:pPr>
          </w:p>
        </w:tc>
        <w:tc>
          <w:tcPr>
            <w:tcW w:w="2912" w:type="dxa"/>
            <w:tcBorders>
              <w:top w:val="single" w:sz="4" w:space="0" w:color="auto"/>
              <w:left w:val="single" w:sz="4" w:space="0" w:color="auto"/>
              <w:bottom w:val="single" w:sz="4" w:space="0" w:color="auto"/>
              <w:right w:val="single" w:sz="4" w:space="0" w:color="auto"/>
            </w:tcBorders>
            <w:vAlign w:val="center"/>
          </w:tcPr>
          <w:p w:rsidR="00C048AF" w:rsidRDefault="009035D4">
            <w:pPr>
              <w:wordWrap w:val="0"/>
              <w:snapToGrid w:val="0"/>
              <w:spacing w:line="240" w:lineRule="auto"/>
              <w:jc w:val="center"/>
              <w:rPr>
                <w:rStyle w:val="content1"/>
                <w:rFonts w:asciiTheme="minorEastAsia" w:eastAsiaTheme="minorEastAsia" w:hAnsiTheme="minorEastAsia" w:cs="仿宋_GB2312"/>
                <w:color w:val="000000" w:themeColor="text1"/>
                <w:sz w:val="24"/>
                <w:szCs w:val="24"/>
              </w:rPr>
            </w:pPr>
            <w:r>
              <w:rPr>
                <w:rStyle w:val="content1"/>
                <w:rFonts w:asciiTheme="minorEastAsia" w:eastAsiaTheme="minorEastAsia" w:hAnsiTheme="minorEastAsia" w:cs="仿宋_GB2312" w:hint="eastAsia"/>
                <w:color w:val="000000" w:themeColor="text1"/>
                <w:sz w:val="24"/>
                <w:szCs w:val="24"/>
              </w:rPr>
              <w:t>二〇一九年七月二十二日</w:t>
            </w:r>
          </w:p>
        </w:tc>
      </w:tr>
      <w:tr w:rsidR="00C048AF">
        <w:trPr>
          <w:trHeight w:hRule="exact" w:val="1134"/>
          <w:jc w:val="center"/>
        </w:trPr>
        <w:tc>
          <w:tcPr>
            <w:tcW w:w="2262" w:type="dxa"/>
            <w:tcBorders>
              <w:top w:val="single" w:sz="4" w:space="0" w:color="auto"/>
              <w:left w:val="single" w:sz="4" w:space="0" w:color="auto"/>
              <w:bottom w:val="single" w:sz="4" w:space="0" w:color="auto"/>
              <w:right w:val="single" w:sz="4" w:space="0" w:color="auto"/>
            </w:tcBorders>
            <w:vAlign w:val="center"/>
          </w:tcPr>
          <w:p w:rsidR="00C048AF" w:rsidRDefault="004034EB">
            <w:pPr>
              <w:wordWrap w:val="0"/>
              <w:snapToGrid w:val="0"/>
              <w:spacing w:line="240" w:lineRule="auto"/>
              <w:jc w:val="center"/>
              <w:rPr>
                <w:rFonts w:asciiTheme="minorEastAsia" w:eastAsiaTheme="minorEastAsia" w:hAnsiTheme="minorEastAsia"/>
                <w:bCs/>
                <w:color w:val="000000" w:themeColor="text1"/>
                <w:sz w:val="24"/>
                <w:szCs w:val="24"/>
              </w:rPr>
            </w:pPr>
            <w:r>
              <w:rPr>
                <w:rFonts w:asciiTheme="minorEastAsia" w:eastAsiaTheme="minorEastAsia" w:hAnsiTheme="minorEastAsia" w:cs="仿宋_GB2312" w:hint="eastAsia"/>
                <w:bCs/>
                <w:color w:val="000000" w:themeColor="text1"/>
                <w:sz w:val="24"/>
                <w:szCs w:val="24"/>
              </w:rPr>
              <w:t>阳金波</w:t>
            </w:r>
          </w:p>
        </w:tc>
        <w:tc>
          <w:tcPr>
            <w:tcW w:w="2129" w:type="dxa"/>
            <w:tcBorders>
              <w:top w:val="single" w:sz="4" w:space="0" w:color="auto"/>
              <w:left w:val="single" w:sz="4" w:space="0" w:color="auto"/>
              <w:bottom w:val="single" w:sz="4" w:space="0" w:color="auto"/>
              <w:right w:val="single" w:sz="4" w:space="0" w:color="auto"/>
            </w:tcBorders>
            <w:vAlign w:val="center"/>
          </w:tcPr>
          <w:p w:rsidR="00C048AF" w:rsidRDefault="004034EB">
            <w:pPr>
              <w:wordWrap w:val="0"/>
              <w:snapToGrid w:val="0"/>
              <w:spacing w:line="240" w:lineRule="auto"/>
              <w:jc w:val="center"/>
              <w:rPr>
                <w:rFonts w:asciiTheme="minorEastAsia" w:eastAsiaTheme="minorEastAsia" w:hAnsiTheme="minorEastAsia"/>
                <w:bCs/>
                <w:color w:val="000000" w:themeColor="text1"/>
                <w:sz w:val="24"/>
                <w:szCs w:val="24"/>
              </w:rPr>
            </w:pPr>
            <w:r>
              <w:rPr>
                <w:rFonts w:asciiTheme="minorEastAsia" w:eastAsiaTheme="minorEastAsia" w:hAnsiTheme="minorEastAsia" w:cs="仿宋_GB2312" w:hint="eastAsia"/>
                <w:color w:val="000000" w:themeColor="text1"/>
                <w:sz w:val="24"/>
                <w:szCs w:val="24"/>
              </w:rPr>
              <w:t>4420110064</w:t>
            </w:r>
          </w:p>
        </w:tc>
        <w:tc>
          <w:tcPr>
            <w:tcW w:w="1984" w:type="dxa"/>
            <w:tcBorders>
              <w:top w:val="single" w:sz="4" w:space="0" w:color="auto"/>
              <w:left w:val="single" w:sz="4" w:space="0" w:color="auto"/>
              <w:bottom w:val="single" w:sz="4" w:space="0" w:color="auto"/>
              <w:right w:val="single" w:sz="4" w:space="0" w:color="auto"/>
            </w:tcBorders>
            <w:vAlign w:val="center"/>
          </w:tcPr>
          <w:p w:rsidR="00C048AF" w:rsidRDefault="00C048AF">
            <w:pPr>
              <w:wordWrap w:val="0"/>
              <w:snapToGrid w:val="0"/>
              <w:spacing w:line="240" w:lineRule="auto"/>
              <w:jc w:val="center"/>
              <w:rPr>
                <w:rFonts w:asciiTheme="minorEastAsia" w:eastAsiaTheme="minorEastAsia" w:hAnsiTheme="minorEastAsia"/>
                <w:b/>
                <w:bCs/>
                <w:color w:val="000000" w:themeColor="text1"/>
                <w:sz w:val="24"/>
                <w:szCs w:val="24"/>
              </w:rPr>
            </w:pPr>
          </w:p>
        </w:tc>
        <w:tc>
          <w:tcPr>
            <w:tcW w:w="2912" w:type="dxa"/>
            <w:tcBorders>
              <w:top w:val="single" w:sz="4" w:space="0" w:color="auto"/>
              <w:left w:val="single" w:sz="4" w:space="0" w:color="auto"/>
              <w:bottom w:val="single" w:sz="4" w:space="0" w:color="auto"/>
              <w:right w:val="single" w:sz="4" w:space="0" w:color="auto"/>
            </w:tcBorders>
            <w:vAlign w:val="center"/>
          </w:tcPr>
          <w:p w:rsidR="00C048AF" w:rsidRDefault="009035D4">
            <w:pPr>
              <w:wordWrap w:val="0"/>
              <w:snapToGrid w:val="0"/>
              <w:spacing w:line="240" w:lineRule="auto"/>
              <w:jc w:val="center"/>
              <w:rPr>
                <w:rFonts w:asciiTheme="minorEastAsia" w:eastAsiaTheme="minorEastAsia" w:hAnsiTheme="minorEastAsia"/>
                <w:b/>
                <w:bCs/>
                <w:color w:val="000000" w:themeColor="text1"/>
                <w:sz w:val="24"/>
                <w:szCs w:val="24"/>
              </w:rPr>
            </w:pPr>
            <w:r>
              <w:rPr>
                <w:rStyle w:val="content1"/>
                <w:rFonts w:asciiTheme="minorEastAsia" w:eastAsiaTheme="minorEastAsia" w:hAnsiTheme="minorEastAsia" w:cs="仿宋_GB2312" w:hint="eastAsia"/>
                <w:color w:val="000000" w:themeColor="text1"/>
                <w:sz w:val="24"/>
                <w:szCs w:val="24"/>
              </w:rPr>
              <w:t>二〇一九年七月二十二日</w:t>
            </w:r>
          </w:p>
        </w:tc>
      </w:tr>
      <w:tr w:rsidR="00C048AF">
        <w:trPr>
          <w:trHeight w:hRule="exact" w:val="1134"/>
          <w:jc w:val="center"/>
        </w:trPr>
        <w:tc>
          <w:tcPr>
            <w:tcW w:w="2262" w:type="dxa"/>
            <w:tcBorders>
              <w:top w:val="single" w:sz="4" w:space="0" w:color="auto"/>
              <w:left w:val="single" w:sz="4" w:space="0" w:color="auto"/>
              <w:bottom w:val="single" w:sz="4" w:space="0" w:color="auto"/>
              <w:right w:val="single" w:sz="4" w:space="0" w:color="auto"/>
            </w:tcBorders>
            <w:vAlign w:val="center"/>
          </w:tcPr>
          <w:p w:rsidR="00C048AF" w:rsidRDefault="004034EB">
            <w:pPr>
              <w:wordWrap w:val="0"/>
              <w:snapToGrid w:val="0"/>
              <w:spacing w:line="240" w:lineRule="auto"/>
              <w:jc w:val="center"/>
              <w:rPr>
                <w:rFonts w:asciiTheme="minorEastAsia" w:eastAsiaTheme="minorEastAsia" w:hAnsiTheme="minorEastAsia"/>
                <w:bCs/>
                <w:color w:val="000000" w:themeColor="text1"/>
                <w:sz w:val="24"/>
                <w:szCs w:val="24"/>
              </w:rPr>
            </w:pPr>
            <w:r>
              <w:rPr>
                <w:rFonts w:asciiTheme="minorEastAsia" w:eastAsiaTheme="minorEastAsia" w:hAnsiTheme="minorEastAsia" w:cs="仿宋_GB2312" w:hint="eastAsia"/>
                <w:bCs/>
                <w:color w:val="000000" w:themeColor="text1"/>
                <w:sz w:val="24"/>
                <w:szCs w:val="24"/>
              </w:rPr>
              <w:t>李津平</w:t>
            </w:r>
          </w:p>
        </w:tc>
        <w:tc>
          <w:tcPr>
            <w:tcW w:w="2129" w:type="dxa"/>
            <w:tcBorders>
              <w:top w:val="single" w:sz="4" w:space="0" w:color="auto"/>
              <w:left w:val="single" w:sz="4" w:space="0" w:color="auto"/>
              <w:bottom w:val="single" w:sz="4" w:space="0" w:color="auto"/>
              <w:right w:val="single" w:sz="4" w:space="0" w:color="auto"/>
            </w:tcBorders>
            <w:vAlign w:val="center"/>
          </w:tcPr>
          <w:p w:rsidR="00C048AF" w:rsidRDefault="004034EB">
            <w:pPr>
              <w:wordWrap w:val="0"/>
              <w:snapToGrid w:val="0"/>
              <w:spacing w:line="240" w:lineRule="auto"/>
              <w:jc w:val="center"/>
              <w:rPr>
                <w:rFonts w:asciiTheme="minorEastAsia" w:eastAsiaTheme="minorEastAsia" w:hAnsiTheme="minorEastAsia"/>
                <w:bCs/>
                <w:color w:val="000000" w:themeColor="text1"/>
                <w:sz w:val="24"/>
                <w:szCs w:val="24"/>
              </w:rPr>
            </w:pPr>
            <w:r>
              <w:rPr>
                <w:rFonts w:asciiTheme="minorEastAsia" w:eastAsiaTheme="minorEastAsia" w:hAnsiTheme="minorEastAsia" w:cs="仿宋_GB2312" w:hint="eastAsia"/>
                <w:color w:val="000000" w:themeColor="text1"/>
                <w:sz w:val="24"/>
                <w:szCs w:val="24"/>
              </w:rPr>
              <w:t>4420100077</w:t>
            </w:r>
          </w:p>
        </w:tc>
        <w:tc>
          <w:tcPr>
            <w:tcW w:w="1984" w:type="dxa"/>
            <w:tcBorders>
              <w:top w:val="single" w:sz="4" w:space="0" w:color="auto"/>
              <w:left w:val="single" w:sz="4" w:space="0" w:color="auto"/>
              <w:bottom w:val="single" w:sz="4" w:space="0" w:color="auto"/>
              <w:right w:val="single" w:sz="4" w:space="0" w:color="auto"/>
            </w:tcBorders>
            <w:vAlign w:val="center"/>
          </w:tcPr>
          <w:p w:rsidR="00C048AF" w:rsidRDefault="00C048AF">
            <w:pPr>
              <w:wordWrap w:val="0"/>
              <w:snapToGrid w:val="0"/>
              <w:spacing w:line="240" w:lineRule="auto"/>
              <w:jc w:val="center"/>
              <w:rPr>
                <w:rFonts w:asciiTheme="minorEastAsia" w:eastAsiaTheme="minorEastAsia" w:hAnsiTheme="minorEastAsia"/>
                <w:b/>
                <w:bCs/>
                <w:color w:val="000000" w:themeColor="text1"/>
                <w:sz w:val="24"/>
                <w:szCs w:val="24"/>
              </w:rPr>
            </w:pPr>
          </w:p>
        </w:tc>
        <w:tc>
          <w:tcPr>
            <w:tcW w:w="2912" w:type="dxa"/>
            <w:tcBorders>
              <w:top w:val="single" w:sz="4" w:space="0" w:color="auto"/>
              <w:left w:val="single" w:sz="4" w:space="0" w:color="auto"/>
              <w:bottom w:val="single" w:sz="4" w:space="0" w:color="auto"/>
              <w:right w:val="single" w:sz="4" w:space="0" w:color="auto"/>
            </w:tcBorders>
            <w:vAlign w:val="center"/>
          </w:tcPr>
          <w:p w:rsidR="00C048AF" w:rsidRDefault="009035D4">
            <w:pPr>
              <w:wordWrap w:val="0"/>
              <w:snapToGrid w:val="0"/>
              <w:spacing w:line="240" w:lineRule="auto"/>
              <w:jc w:val="center"/>
              <w:rPr>
                <w:rFonts w:asciiTheme="minorEastAsia" w:eastAsiaTheme="minorEastAsia" w:hAnsiTheme="minorEastAsia"/>
                <w:b/>
                <w:bCs/>
                <w:color w:val="000000" w:themeColor="text1"/>
                <w:sz w:val="24"/>
                <w:szCs w:val="24"/>
              </w:rPr>
            </w:pPr>
            <w:r>
              <w:rPr>
                <w:rStyle w:val="content1"/>
                <w:rFonts w:asciiTheme="minorEastAsia" w:eastAsiaTheme="minorEastAsia" w:hAnsiTheme="minorEastAsia" w:cs="仿宋_GB2312" w:hint="eastAsia"/>
                <w:color w:val="000000" w:themeColor="text1"/>
                <w:sz w:val="24"/>
                <w:szCs w:val="24"/>
              </w:rPr>
              <w:t>二〇一九年七月二十二日</w:t>
            </w:r>
          </w:p>
        </w:tc>
      </w:tr>
    </w:tbl>
    <w:p w:rsidR="00C048AF" w:rsidRDefault="004034EB" w:rsidP="009F2BA0">
      <w:pPr>
        <w:pStyle w:val="2"/>
        <w:wordWrap w:val="0"/>
        <w:spacing w:beforeLines="50" w:after="0" w:line="360" w:lineRule="auto"/>
        <w:rPr>
          <w:sz w:val="24"/>
          <w:szCs w:val="24"/>
        </w:rPr>
      </w:pPr>
      <w:bookmarkStart w:id="38" w:name="_Toc19574"/>
      <w:r>
        <w:rPr>
          <w:sz w:val="24"/>
          <w:szCs w:val="24"/>
        </w:rPr>
        <w:t>（十二）实地查勘日期</w:t>
      </w:r>
      <w:bookmarkEnd w:id="38"/>
    </w:p>
    <w:p w:rsidR="00C048AF" w:rsidRDefault="00D53B96">
      <w:pPr>
        <w:wordWrap w:val="0"/>
        <w:spacing w:line="360" w:lineRule="auto"/>
        <w:ind w:firstLineChars="200"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二〇一九年七月六日</w:t>
      </w:r>
    </w:p>
    <w:p w:rsidR="00C048AF" w:rsidRDefault="004034EB">
      <w:pPr>
        <w:pStyle w:val="2"/>
        <w:wordWrap w:val="0"/>
        <w:spacing w:before="0" w:after="0" w:line="360" w:lineRule="auto"/>
        <w:rPr>
          <w:sz w:val="24"/>
          <w:szCs w:val="24"/>
        </w:rPr>
      </w:pPr>
      <w:bookmarkStart w:id="39" w:name="_Toc485393198"/>
      <w:bookmarkStart w:id="40" w:name="_Toc480967884"/>
      <w:bookmarkStart w:id="41" w:name="_Toc24285"/>
      <w:r>
        <w:rPr>
          <w:sz w:val="24"/>
          <w:szCs w:val="24"/>
        </w:rPr>
        <w:t>（十三）估价作业日期</w:t>
      </w:r>
      <w:bookmarkEnd w:id="39"/>
      <w:bookmarkEnd w:id="40"/>
      <w:bookmarkEnd w:id="41"/>
    </w:p>
    <w:p w:rsidR="00C048AF" w:rsidRDefault="004034EB">
      <w:pPr>
        <w:wordWrap w:val="0"/>
        <w:spacing w:line="360" w:lineRule="auto"/>
        <w:ind w:firstLineChars="200"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二〇一九年</w:t>
      </w:r>
      <w:r w:rsidR="00D8187E">
        <w:rPr>
          <w:rFonts w:asciiTheme="minorEastAsia" w:eastAsiaTheme="minorEastAsia" w:hAnsiTheme="minorEastAsia" w:cs="Arial"/>
          <w:color w:val="000000" w:themeColor="text1"/>
          <w:sz w:val="24"/>
          <w:szCs w:val="24"/>
        </w:rPr>
        <w:t>七</w:t>
      </w:r>
      <w:r>
        <w:rPr>
          <w:rFonts w:asciiTheme="minorEastAsia" w:eastAsiaTheme="minorEastAsia" w:hAnsiTheme="minorEastAsia" w:cs="Arial"/>
          <w:color w:val="000000" w:themeColor="text1"/>
          <w:sz w:val="24"/>
          <w:szCs w:val="24"/>
        </w:rPr>
        <w:t>月</w:t>
      </w:r>
      <w:r w:rsidR="00D8187E">
        <w:rPr>
          <w:rFonts w:asciiTheme="minorEastAsia" w:eastAsiaTheme="minorEastAsia" w:hAnsiTheme="minorEastAsia" w:cs="Arial"/>
          <w:color w:val="000000" w:themeColor="text1"/>
          <w:sz w:val="24"/>
          <w:szCs w:val="24"/>
        </w:rPr>
        <w:t>六</w:t>
      </w:r>
      <w:r>
        <w:rPr>
          <w:rFonts w:asciiTheme="minorEastAsia" w:eastAsiaTheme="minorEastAsia" w:hAnsiTheme="minorEastAsia" w:cs="Arial"/>
          <w:color w:val="000000" w:themeColor="text1"/>
          <w:sz w:val="24"/>
          <w:szCs w:val="24"/>
        </w:rPr>
        <w:t>日至</w:t>
      </w:r>
      <w:r w:rsidR="009035D4">
        <w:rPr>
          <w:rFonts w:asciiTheme="minorEastAsia" w:eastAsiaTheme="minorEastAsia" w:hAnsiTheme="minorEastAsia" w:cs="Arial"/>
          <w:color w:val="000000" w:themeColor="text1"/>
          <w:sz w:val="24"/>
          <w:szCs w:val="24"/>
        </w:rPr>
        <w:t>二〇一九年七月二十二日</w:t>
      </w:r>
    </w:p>
    <w:p w:rsidR="00C048AF" w:rsidRDefault="004034EB">
      <w:pPr>
        <w:pStyle w:val="2"/>
        <w:wordWrap w:val="0"/>
        <w:spacing w:before="0" w:after="0" w:line="360" w:lineRule="auto"/>
        <w:rPr>
          <w:sz w:val="24"/>
          <w:szCs w:val="24"/>
        </w:rPr>
      </w:pPr>
      <w:bookmarkStart w:id="42" w:name="_Toc2905"/>
      <w:r>
        <w:rPr>
          <w:sz w:val="24"/>
          <w:szCs w:val="24"/>
        </w:rPr>
        <w:t>（十</w:t>
      </w:r>
      <w:r>
        <w:rPr>
          <w:rFonts w:hint="eastAsia"/>
          <w:sz w:val="24"/>
          <w:szCs w:val="24"/>
        </w:rPr>
        <w:t>四</w:t>
      </w:r>
      <w:r>
        <w:rPr>
          <w:sz w:val="24"/>
          <w:szCs w:val="24"/>
        </w:rPr>
        <w:t>）估价</w:t>
      </w:r>
      <w:r>
        <w:rPr>
          <w:rFonts w:hint="eastAsia"/>
          <w:sz w:val="24"/>
          <w:szCs w:val="24"/>
        </w:rPr>
        <w:t>报告使用期限</w:t>
      </w:r>
      <w:bookmarkEnd w:id="42"/>
    </w:p>
    <w:p w:rsidR="00C048AF" w:rsidRDefault="004034EB">
      <w:pPr>
        <w:wordWrap w:val="0"/>
        <w:spacing w:line="360" w:lineRule="auto"/>
        <w:ind w:firstLineChars="200" w:firstLine="480"/>
        <w:rPr>
          <w:rFonts w:asciiTheme="minorEastAsia" w:eastAsiaTheme="minorEastAsia" w:hAnsiTheme="minorEastAsia" w:cs="Arial"/>
          <w:color w:val="000000" w:themeColor="text1"/>
          <w:sz w:val="24"/>
          <w:szCs w:val="24"/>
        </w:rPr>
      </w:pPr>
      <w:r>
        <w:rPr>
          <w:rFonts w:hint="eastAsia"/>
          <w:color w:val="000000" w:themeColor="text1"/>
          <w:sz w:val="24"/>
          <w:szCs w:val="24"/>
        </w:rPr>
        <w:t>鉴于估价对象所在地目前的房地产市场行情变化状况，本估价报告使用期限自估价报告出具之日起不超过一年。</w:t>
      </w:r>
    </w:p>
    <w:p w:rsidR="00C048AF" w:rsidRDefault="004034EB" w:rsidP="009F2BA0">
      <w:pPr>
        <w:wordWrap w:val="0"/>
        <w:spacing w:beforeLines="300" w:line="360" w:lineRule="auto"/>
        <w:ind w:firstLineChars="1500" w:firstLine="3600"/>
        <w:jc w:val="left"/>
        <w:rPr>
          <w:rFonts w:asciiTheme="minorEastAsia" w:eastAsiaTheme="minorEastAsia" w:hAnsiTheme="minorEastAsia" w:cs="Arial"/>
          <w:color w:val="000000" w:themeColor="text1"/>
          <w:kern w:val="2"/>
          <w:sz w:val="24"/>
          <w:szCs w:val="24"/>
        </w:rPr>
      </w:pPr>
      <w:r>
        <w:rPr>
          <w:rFonts w:asciiTheme="minorEastAsia" w:eastAsiaTheme="minorEastAsia" w:hAnsiTheme="minorEastAsia" w:hint="eastAsia"/>
          <w:color w:val="000000" w:themeColor="text1"/>
          <w:sz w:val="24"/>
          <w:szCs w:val="24"/>
        </w:rPr>
        <w:t>广东</w:t>
      </w:r>
      <w:proofErr w:type="gramStart"/>
      <w:r>
        <w:rPr>
          <w:rFonts w:asciiTheme="minorEastAsia" w:eastAsiaTheme="minorEastAsia" w:hAnsiTheme="minorEastAsia" w:hint="eastAsia"/>
          <w:color w:val="000000" w:themeColor="text1"/>
          <w:sz w:val="24"/>
          <w:szCs w:val="24"/>
        </w:rPr>
        <w:t>正拓土地</w:t>
      </w:r>
      <w:proofErr w:type="gramEnd"/>
      <w:r>
        <w:rPr>
          <w:rFonts w:asciiTheme="minorEastAsia" w:eastAsiaTheme="minorEastAsia" w:hAnsiTheme="minorEastAsia" w:hint="eastAsia"/>
          <w:color w:val="000000" w:themeColor="text1"/>
          <w:sz w:val="24"/>
          <w:szCs w:val="24"/>
        </w:rPr>
        <w:t>房地产与资产评估有限公司</w:t>
      </w:r>
    </w:p>
    <w:p w:rsidR="00C048AF" w:rsidRDefault="009035D4">
      <w:pPr>
        <w:wordWrap w:val="0"/>
        <w:spacing w:line="360" w:lineRule="auto"/>
        <w:ind w:firstLineChars="1950" w:firstLine="4680"/>
        <w:jc w:val="left"/>
        <w:rPr>
          <w:rFonts w:asciiTheme="minorEastAsia" w:eastAsiaTheme="minorEastAsia" w:hAnsiTheme="minorEastAsia" w:cs="Arial"/>
          <w:color w:val="000000" w:themeColor="text1"/>
          <w:kern w:val="2"/>
          <w:sz w:val="24"/>
          <w:szCs w:val="24"/>
        </w:rPr>
      </w:pPr>
      <w:bookmarkStart w:id="43" w:name="_GoBack"/>
      <w:r>
        <w:rPr>
          <w:rFonts w:asciiTheme="minorEastAsia" w:eastAsiaTheme="minorEastAsia" w:hAnsiTheme="minorEastAsia" w:cs="Arial" w:hint="eastAsia"/>
          <w:color w:val="000000" w:themeColor="text1"/>
          <w:kern w:val="2"/>
          <w:sz w:val="24"/>
          <w:szCs w:val="24"/>
        </w:rPr>
        <w:t>二〇一九年七月二十二日</w:t>
      </w:r>
      <w:bookmarkEnd w:id="43"/>
      <w:r w:rsidR="004034EB">
        <w:rPr>
          <w:rFonts w:asciiTheme="minorEastAsia" w:eastAsiaTheme="minorEastAsia" w:hAnsiTheme="minorEastAsia" w:cs="Arial"/>
          <w:color w:val="000000" w:themeColor="text1"/>
          <w:kern w:val="2"/>
          <w:sz w:val="24"/>
          <w:szCs w:val="24"/>
        </w:rPr>
        <w:br w:type="page"/>
      </w:r>
    </w:p>
    <w:p w:rsidR="00C048AF" w:rsidRDefault="00C048AF">
      <w:pPr>
        <w:wordWrap w:val="0"/>
        <w:rPr>
          <w:color w:val="000000" w:themeColor="text1"/>
        </w:rPr>
      </w:pPr>
      <w:bookmarkStart w:id="44" w:name="_Toc485393210"/>
    </w:p>
    <w:p w:rsidR="00C048AF" w:rsidRDefault="004034EB" w:rsidP="00A63CC4">
      <w:pPr>
        <w:pStyle w:val="1"/>
        <w:wordWrap w:val="0"/>
        <w:spacing w:before="312"/>
        <w:rPr>
          <w:color w:val="000000" w:themeColor="text1"/>
        </w:rPr>
      </w:pPr>
      <w:bookmarkStart w:id="45" w:name="_Toc28289"/>
      <w:r>
        <w:rPr>
          <w:rFonts w:hint="eastAsia"/>
          <w:color w:val="000000" w:themeColor="text1"/>
        </w:rPr>
        <w:t>四</w:t>
      </w:r>
      <w:r>
        <w:rPr>
          <w:color w:val="000000" w:themeColor="text1"/>
        </w:rPr>
        <w:t>、</w:t>
      </w:r>
      <w:r>
        <w:rPr>
          <w:color w:val="000000" w:themeColor="text1"/>
          <w:spacing w:val="100"/>
        </w:rPr>
        <w:t>附件</w:t>
      </w:r>
      <w:bookmarkEnd w:id="44"/>
      <w:bookmarkEnd w:id="45"/>
    </w:p>
    <w:p w:rsidR="00C048AF" w:rsidRDefault="004034EB">
      <w:pPr>
        <w:wordWrap w:val="0"/>
        <w:spacing w:line="360" w:lineRule="auto"/>
        <w:ind w:firstLineChars="500" w:firstLine="1200"/>
        <w:jc w:val="left"/>
        <w:rPr>
          <w:rFonts w:asciiTheme="minorEastAsia" w:eastAsiaTheme="minorEastAsia" w:hAnsiTheme="minorEastAsia"/>
          <w:color w:val="000000" w:themeColor="text1"/>
          <w:sz w:val="24"/>
          <w:szCs w:val="24"/>
        </w:rPr>
      </w:pPr>
      <w:r>
        <w:rPr>
          <w:rFonts w:asciiTheme="minorEastAsia" w:hAnsiTheme="minorEastAsia" w:hint="eastAsia"/>
          <w:sz w:val="24"/>
          <w:szCs w:val="24"/>
        </w:rPr>
        <w:t>1、估价对象照片及方位图</w:t>
      </w:r>
    </w:p>
    <w:p w:rsidR="00C048AF" w:rsidRDefault="004034EB">
      <w:pPr>
        <w:wordWrap w:val="0"/>
        <w:spacing w:line="360" w:lineRule="auto"/>
        <w:ind w:firstLineChars="500" w:firstLine="1200"/>
        <w:jc w:val="left"/>
        <w:rPr>
          <w:rFonts w:asciiTheme="minorEastAsia" w:hAnsiTheme="minorEastAsia" w:cs="宋体"/>
          <w:sz w:val="24"/>
          <w:szCs w:val="24"/>
        </w:rPr>
      </w:pPr>
      <w:r>
        <w:rPr>
          <w:rFonts w:asciiTheme="minorEastAsia" w:hAnsiTheme="minorEastAsia" w:hint="eastAsia"/>
          <w:sz w:val="24"/>
          <w:szCs w:val="24"/>
        </w:rPr>
        <w:t>2、</w:t>
      </w:r>
      <w:r>
        <w:rPr>
          <w:rFonts w:asciiTheme="minorEastAsia" w:hAnsiTheme="minorEastAsia" w:cs="宋体" w:hint="eastAsia"/>
          <w:sz w:val="24"/>
          <w:szCs w:val="24"/>
        </w:rPr>
        <w:t>权属</w:t>
      </w:r>
      <w:r>
        <w:rPr>
          <w:rFonts w:asciiTheme="minorEastAsia" w:hAnsiTheme="minorEastAsia" w:cs="宋体"/>
          <w:sz w:val="24"/>
          <w:szCs w:val="24"/>
        </w:rPr>
        <w:t>证件复</w:t>
      </w:r>
      <w:r>
        <w:rPr>
          <w:rFonts w:asciiTheme="minorEastAsia" w:hAnsiTheme="minorEastAsia" w:cs="仿宋_GB2312" w:hint="eastAsia"/>
          <w:bCs/>
          <w:color w:val="000000" w:themeColor="text1"/>
          <w:sz w:val="24"/>
          <w:szCs w:val="24"/>
        </w:rPr>
        <w:t>印</w:t>
      </w:r>
      <w:r>
        <w:rPr>
          <w:rFonts w:asciiTheme="minorEastAsia" w:hAnsiTheme="minorEastAsia" w:cs="宋体"/>
          <w:sz w:val="24"/>
          <w:szCs w:val="24"/>
        </w:rPr>
        <w:t>件</w:t>
      </w:r>
    </w:p>
    <w:p w:rsidR="004034EB" w:rsidRPr="004034EB" w:rsidRDefault="004034EB">
      <w:pPr>
        <w:wordWrap w:val="0"/>
        <w:spacing w:line="360" w:lineRule="auto"/>
        <w:ind w:firstLineChars="500" w:firstLine="1200"/>
        <w:jc w:val="left"/>
        <w:rPr>
          <w:rFonts w:asciiTheme="minorEastAsia" w:hAnsiTheme="minorEastAsia"/>
          <w:sz w:val="24"/>
          <w:szCs w:val="24"/>
        </w:rPr>
      </w:pPr>
      <w:r w:rsidRPr="004034EB">
        <w:rPr>
          <w:rFonts w:asciiTheme="minorEastAsia" w:hAnsiTheme="minorEastAsia" w:hint="eastAsia"/>
          <w:sz w:val="24"/>
          <w:szCs w:val="24"/>
        </w:rPr>
        <w:t>3、中山市</w:t>
      </w:r>
      <w:r w:rsidR="009035D4">
        <w:rPr>
          <w:rFonts w:asciiTheme="minorEastAsia" w:hAnsiTheme="minorEastAsia" w:hint="eastAsia"/>
          <w:sz w:val="24"/>
          <w:szCs w:val="24"/>
        </w:rPr>
        <w:t>规划一张图信息</w:t>
      </w:r>
    </w:p>
    <w:p w:rsidR="00C048AF" w:rsidRDefault="009035D4">
      <w:pPr>
        <w:wordWrap w:val="0"/>
        <w:spacing w:line="360" w:lineRule="auto"/>
        <w:ind w:firstLineChars="500" w:firstLine="1200"/>
        <w:jc w:val="left"/>
        <w:rPr>
          <w:rFonts w:asciiTheme="minorEastAsia" w:eastAsiaTheme="minorEastAsia" w:hAnsiTheme="minorEastAsia"/>
          <w:color w:val="000000" w:themeColor="text1"/>
          <w:sz w:val="24"/>
          <w:szCs w:val="24"/>
        </w:rPr>
      </w:pPr>
      <w:r>
        <w:rPr>
          <w:rFonts w:asciiTheme="minorEastAsia" w:hAnsiTheme="minorEastAsia" w:hint="eastAsia"/>
          <w:sz w:val="24"/>
          <w:szCs w:val="24"/>
        </w:rPr>
        <w:t>4</w:t>
      </w:r>
      <w:r w:rsidR="004034EB">
        <w:rPr>
          <w:rFonts w:asciiTheme="minorEastAsia" w:hAnsiTheme="minorEastAsia" w:hint="eastAsia"/>
          <w:sz w:val="24"/>
          <w:szCs w:val="24"/>
        </w:rPr>
        <w:t>、估价机构企业法人营业执照</w:t>
      </w:r>
    </w:p>
    <w:p w:rsidR="00C048AF" w:rsidRDefault="009035D4">
      <w:pPr>
        <w:wordWrap w:val="0"/>
        <w:spacing w:line="360" w:lineRule="auto"/>
        <w:ind w:firstLineChars="500" w:firstLine="1200"/>
        <w:jc w:val="left"/>
        <w:rPr>
          <w:rFonts w:asciiTheme="minorEastAsia" w:eastAsiaTheme="minorEastAsia" w:hAnsiTheme="minorEastAsia"/>
          <w:color w:val="000000" w:themeColor="text1"/>
          <w:sz w:val="24"/>
          <w:szCs w:val="24"/>
        </w:rPr>
      </w:pPr>
      <w:r>
        <w:rPr>
          <w:rFonts w:asciiTheme="minorEastAsia" w:hAnsiTheme="minorEastAsia" w:hint="eastAsia"/>
          <w:sz w:val="24"/>
          <w:szCs w:val="24"/>
        </w:rPr>
        <w:t>5</w:t>
      </w:r>
      <w:r w:rsidR="004034EB">
        <w:rPr>
          <w:rFonts w:asciiTheme="minorEastAsia" w:hAnsiTheme="minorEastAsia" w:hint="eastAsia"/>
          <w:sz w:val="24"/>
          <w:szCs w:val="24"/>
        </w:rPr>
        <w:t>、估价机构资格证</w:t>
      </w:r>
    </w:p>
    <w:p w:rsidR="00C048AF" w:rsidRDefault="009035D4">
      <w:pPr>
        <w:wordWrap w:val="0"/>
        <w:spacing w:line="360" w:lineRule="auto"/>
        <w:ind w:firstLineChars="500" w:firstLine="1200"/>
        <w:jc w:val="left"/>
        <w:rPr>
          <w:rFonts w:asciiTheme="minorEastAsia" w:eastAsiaTheme="minorEastAsia" w:hAnsiTheme="minorEastAsia"/>
          <w:color w:val="000000" w:themeColor="text1"/>
          <w:sz w:val="24"/>
          <w:szCs w:val="24"/>
        </w:rPr>
      </w:pPr>
      <w:r>
        <w:rPr>
          <w:rFonts w:asciiTheme="minorEastAsia" w:hAnsiTheme="minorEastAsia" w:hint="eastAsia"/>
          <w:sz w:val="24"/>
          <w:szCs w:val="24"/>
        </w:rPr>
        <w:t>6</w:t>
      </w:r>
      <w:r w:rsidR="004034EB">
        <w:rPr>
          <w:rFonts w:asciiTheme="minorEastAsia" w:hAnsiTheme="minorEastAsia" w:hint="eastAsia"/>
          <w:sz w:val="24"/>
          <w:szCs w:val="24"/>
        </w:rPr>
        <w:t>、估价人员资格证</w:t>
      </w:r>
    </w:p>
    <w:sectPr w:rsidR="00C048AF" w:rsidSect="00A63CC4">
      <w:headerReference w:type="even" r:id="rId17"/>
      <w:headerReference w:type="default" r:id="rId18"/>
      <w:footerReference w:type="default" r:id="rId19"/>
      <w:headerReference w:type="first" r:id="rId20"/>
      <w:pgSz w:w="11906" w:h="16838"/>
      <w:pgMar w:top="1134" w:right="1134" w:bottom="1134" w:left="1134" w:header="624" w:footer="567" w:gutter="56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48A" w:rsidRDefault="004034EB">
      <w:pPr>
        <w:spacing w:line="240" w:lineRule="auto"/>
      </w:pPr>
      <w:r>
        <w:separator/>
      </w:r>
    </w:p>
  </w:endnote>
  <w:endnote w:type="continuationSeparator" w:id="1">
    <w:p w:rsidR="0084348A" w:rsidRDefault="004034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765028"/>
    </w:sdtPr>
    <w:sdtContent>
      <w:p w:rsidR="00C048AF" w:rsidRDefault="009F2BA0">
        <w:pPr>
          <w:pStyle w:val="a4"/>
          <w:jc w:val="center"/>
        </w:pPr>
        <w:r>
          <w:fldChar w:fldCharType="begin"/>
        </w:r>
        <w:r w:rsidR="004034EB">
          <w:instrText>PAGE   \* MERGEFORMAT</w:instrText>
        </w:r>
        <w:r>
          <w:fldChar w:fldCharType="separate"/>
        </w:r>
        <w:r w:rsidR="00BB6112" w:rsidRPr="00BB6112">
          <w:rPr>
            <w:noProof/>
            <w:lang w:val="zh-CN"/>
          </w:rPr>
          <w:t>3</w:t>
        </w:r>
        <w:r>
          <w:fldChar w:fldCharType="end"/>
        </w:r>
      </w:p>
    </w:sdtContent>
  </w:sdt>
  <w:p w:rsidR="00C048AF" w:rsidRDefault="00C048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655927"/>
    </w:sdtPr>
    <w:sdtContent>
      <w:p w:rsidR="00C048AF" w:rsidRDefault="009F2BA0">
        <w:pPr>
          <w:pStyle w:val="a4"/>
          <w:jc w:val="center"/>
        </w:pPr>
        <w:r>
          <w:fldChar w:fldCharType="begin"/>
        </w:r>
        <w:r w:rsidR="004034EB">
          <w:instrText>PAGE   \* MERGEFORMAT</w:instrText>
        </w:r>
        <w:r>
          <w:fldChar w:fldCharType="separate"/>
        </w:r>
        <w:r w:rsidR="00BB6112" w:rsidRPr="00BB6112">
          <w:rPr>
            <w:noProof/>
            <w:lang w:val="zh-CN"/>
          </w:rPr>
          <w:t>10</w:t>
        </w:r>
        <w:r>
          <w:fldChar w:fldCharType="end"/>
        </w:r>
      </w:p>
    </w:sdtContent>
  </w:sdt>
  <w:p w:rsidR="00C048AF" w:rsidRDefault="00C048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48A" w:rsidRDefault="004034EB">
      <w:pPr>
        <w:spacing w:line="240" w:lineRule="auto"/>
      </w:pPr>
      <w:r>
        <w:separator/>
      </w:r>
    </w:p>
  </w:footnote>
  <w:footnote w:type="continuationSeparator" w:id="1">
    <w:p w:rsidR="0084348A" w:rsidRDefault="004034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AF" w:rsidRDefault="00C048AF">
    <w:pPr>
      <w:pStyle w:val="a5"/>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AF" w:rsidRDefault="00C048A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AF" w:rsidRDefault="00C048A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AF" w:rsidRDefault="004034EB">
    <w:pPr>
      <w:pStyle w:val="a5"/>
      <w:jc w:val="both"/>
    </w:pPr>
    <w:r>
      <w:rPr>
        <w:rFonts w:ascii="宋体" w:hAnsi="宋体"/>
        <w:noProof/>
        <w:sz w:val="21"/>
      </w:rPr>
      <w:drawing>
        <wp:inline distT="0" distB="0" distL="0" distR="0">
          <wp:extent cx="914400" cy="273050"/>
          <wp:effectExtent l="0" t="0" r="0" b="0"/>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914400" cy="273050"/>
                  </a:xfrm>
                  <a:prstGeom prst="rect">
                    <a:avLst/>
                  </a:prstGeom>
                  <a:noFill/>
                  <a:ln>
                    <a:noFill/>
                  </a:ln>
                </pic:spPr>
              </pic:pic>
            </a:graphicData>
          </a:graphic>
        </wp:inline>
      </w:drawing>
    </w:r>
    <w:r>
      <w:rPr>
        <w:rFonts w:ascii="华文行楷" w:eastAsia="华文行楷" w:hAnsi="Arial Narrow" w:hint="eastAsia"/>
        <w:bCs/>
        <w:color w:val="FF0000"/>
      </w:rPr>
      <w:ptab w:relativeTo="margin" w:alignment="center" w:leader="none"/>
    </w:r>
    <w:r>
      <w:rPr>
        <w:rFonts w:ascii="华文行楷" w:eastAsia="华文行楷" w:hAnsi="Arial Narrow" w:hint="eastAsia"/>
        <w:bCs/>
        <w:color w:val="FF0000"/>
      </w:rPr>
      <w:ptab w:relativeTo="margin" w:alignment="right" w:leader="none"/>
    </w:r>
    <w:r>
      <w:rPr>
        <w:rFonts w:ascii="宋体" w:hAnsi="宋体" w:hint="eastAsia"/>
      </w:rPr>
      <w:t>电话：0756-3232372   3232373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AF" w:rsidRDefault="00C048AF">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AF" w:rsidRDefault="00C048AF">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AF" w:rsidRDefault="004034EB">
    <w:pPr>
      <w:pStyle w:val="a5"/>
      <w:jc w:val="both"/>
    </w:pPr>
    <w:r>
      <w:rPr>
        <w:rFonts w:ascii="宋体" w:hAnsi="宋体"/>
        <w:noProof/>
        <w:sz w:val="21"/>
      </w:rPr>
      <w:drawing>
        <wp:inline distT="0" distB="0" distL="0" distR="0">
          <wp:extent cx="914400" cy="273050"/>
          <wp:effectExtent l="0" t="0" r="0" b="0"/>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914400" cy="273050"/>
                  </a:xfrm>
                  <a:prstGeom prst="rect">
                    <a:avLst/>
                  </a:prstGeom>
                  <a:noFill/>
                  <a:ln>
                    <a:noFill/>
                  </a:ln>
                </pic:spPr>
              </pic:pic>
            </a:graphicData>
          </a:graphic>
        </wp:inline>
      </w:drawing>
    </w:r>
    <w:r>
      <w:rPr>
        <w:rFonts w:ascii="华文行楷" w:eastAsia="华文行楷" w:hAnsi="Arial Narrow" w:hint="eastAsia"/>
        <w:bCs/>
        <w:color w:val="FF0000"/>
      </w:rPr>
      <w:ptab w:relativeTo="margin" w:alignment="center" w:leader="none"/>
    </w:r>
    <w:r>
      <w:rPr>
        <w:rFonts w:ascii="华文行楷" w:eastAsia="华文行楷" w:hAnsi="Arial Narrow" w:hint="eastAsia"/>
        <w:bCs/>
        <w:color w:val="FF0000"/>
      </w:rPr>
      <w:ptab w:relativeTo="margin" w:alignment="right" w:leader="none"/>
    </w:r>
    <w:r>
      <w:rPr>
        <w:rFonts w:ascii="宋体" w:hAnsi="宋体" w:hint="eastAsia"/>
      </w:rPr>
      <w:t>电话：0756-3232372   3232373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AF" w:rsidRDefault="00C048A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C5E"/>
    <w:rsid w:val="00012630"/>
    <w:rsid w:val="00016DF2"/>
    <w:rsid w:val="00034BDC"/>
    <w:rsid w:val="000401F3"/>
    <w:rsid w:val="0008010C"/>
    <w:rsid w:val="00080338"/>
    <w:rsid w:val="00091258"/>
    <w:rsid w:val="0009229C"/>
    <w:rsid w:val="000A68C9"/>
    <w:rsid w:val="000B1111"/>
    <w:rsid w:val="000B26C2"/>
    <w:rsid w:val="000C1E4B"/>
    <w:rsid w:val="000C292D"/>
    <w:rsid w:val="000E14EF"/>
    <w:rsid w:val="000E343A"/>
    <w:rsid w:val="000E6EEE"/>
    <w:rsid w:val="000F23A2"/>
    <w:rsid w:val="000F4BF1"/>
    <w:rsid w:val="000F5116"/>
    <w:rsid w:val="000F72A4"/>
    <w:rsid w:val="001166AD"/>
    <w:rsid w:val="00141A05"/>
    <w:rsid w:val="00145134"/>
    <w:rsid w:val="0014568B"/>
    <w:rsid w:val="00152FA8"/>
    <w:rsid w:val="00187751"/>
    <w:rsid w:val="001E3E25"/>
    <w:rsid w:val="001F1F0C"/>
    <w:rsid w:val="001F6994"/>
    <w:rsid w:val="001F7627"/>
    <w:rsid w:val="00207484"/>
    <w:rsid w:val="00211CEE"/>
    <w:rsid w:val="002344E3"/>
    <w:rsid w:val="00243A7F"/>
    <w:rsid w:val="0025088B"/>
    <w:rsid w:val="002660DF"/>
    <w:rsid w:val="002730BB"/>
    <w:rsid w:val="002755E2"/>
    <w:rsid w:val="00286652"/>
    <w:rsid w:val="00287A80"/>
    <w:rsid w:val="002918EE"/>
    <w:rsid w:val="002B7619"/>
    <w:rsid w:val="002C36A3"/>
    <w:rsid w:val="002D7CA8"/>
    <w:rsid w:val="002E6638"/>
    <w:rsid w:val="002F29F8"/>
    <w:rsid w:val="00361A66"/>
    <w:rsid w:val="00361B19"/>
    <w:rsid w:val="0037092A"/>
    <w:rsid w:val="00371DB6"/>
    <w:rsid w:val="00372EEE"/>
    <w:rsid w:val="0037472A"/>
    <w:rsid w:val="00376BB7"/>
    <w:rsid w:val="00385713"/>
    <w:rsid w:val="00390519"/>
    <w:rsid w:val="0039746D"/>
    <w:rsid w:val="003B78B4"/>
    <w:rsid w:val="003C0DD9"/>
    <w:rsid w:val="003D758F"/>
    <w:rsid w:val="003E0BF7"/>
    <w:rsid w:val="003E7747"/>
    <w:rsid w:val="003F2FFA"/>
    <w:rsid w:val="00403013"/>
    <w:rsid w:val="004034EB"/>
    <w:rsid w:val="0040417E"/>
    <w:rsid w:val="00410FEA"/>
    <w:rsid w:val="00422290"/>
    <w:rsid w:val="0042612D"/>
    <w:rsid w:val="00430A0B"/>
    <w:rsid w:val="00454220"/>
    <w:rsid w:val="00457F11"/>
    <w:rsid w:val="00462ED6"/>
    <w:rsid w:val="004634FA"/>
    <w:rsid w:val="00473955"/>
    <w:rsid w:val="00475478"/>
    <w:rsid w:val="004831AD"/>
    <w:rsid w:val="004A250F"/>
    <w:rsid w:val="004B0F66"/>
    <w:rsid w:val="004C6201"/>
    <w:rsid w:val="004D6D7A"/>
    <w:rsid w:val="004D7459"/>
    <w:rsid w:val="004E354A"/>
    <w:rsid w:val="004F0FDE"/>
    <w:rsid w:val="00502B27"/>
    <w:rsid w:val="00502F4F"/>
    <w:rsid w:val="00510F1A"/>
    <w:rsid w:val="00515A0E"/>
    <w:rsid w:val="005168AC"/>
    <w:rsid w:val="0052328C"/>
    <w:rsid w:val="005316BF"/>
    <w:rsid w:val="005542EF"/>
    <w:rsid w:val="005557E5"/>
    <w:rsid w:val="00555BD0"/>
    <w:rsid w:val="00571D16"/>
    <w:rsid w:val="005C33CA"/>
    <w:rsid w:val="005D3173"/>
    <w:rsid w:val="005F45E3"/>
    <w:rsid w:val="00607C93"/>
    <w:rsid w:val="006216F1"/>
    <w:rsid w:val="00627DEF"/>
    <w:rsid w:val="00653F94"/>
    <w:rsid w:val="00655AAD"/>
    <w:rsid w:val="00666172"/>
    <w:rsid w:val="006747CB"/>
    <w:rsid w:val="00680C07"/>
    <w:rsid w:val="00692CD5"/>
    <w:rsid w:val="006B62C7"/>
    <w:rsid w:val="006B71FB"/>
    <w:rsid w:val="006B72CF"/>
    <w:rsid w:val="006C02CB"/>
    <w:rsid w:val="006C4873"/>
    <w:rsid w:val="006E0EC8"/>
    <w:rsid w:val="00700301"/>
    <w:rsid w:val="00713687"/>
    <w:rsid w:val="007174AE"/>
    <w:rsid w:val="0073026B"/>
    <w:rsid w:val="00734271"/>
    <w:rsid w:val="00734B37"/>
    <w:rsid w:val="00746032"/>
    <w:rsid w:val="007564CA"/>
    <w:rsid w:val="00757966"/>
    <w:rsid w:val="007652AE"/>
    <w:rsid w:val="007763FA"/>
    <w:rsid w:val="007819BD"/>
    <w:rsid w:val="007855CA"/>
    <w:rsid w:val="007A37E9"/>
    <w:rsid w:val="007B7E11"/>
    <w:rsid w:val="007D05F0"/>
    <w:rsid w:val="007F00DA"/>
    <w:rsid w:val="007F30EF"/>
    <w:rsid w:val="007F3A2E"/>
    <w:rsid w:val="0080020B"/>
    <w:rsid w:val="00825EA1"/>
    <w:rsid w:val="00833FD5"/>
    <w:rsid w:val="0084348A"/>
    <w:rsid w:val="00857DED"/>
    <w:rsid w:val="00860999"/>
    <w:rsid w:val="008610C4"/>
    <w:rsid w:val="00887D72"/>
    <w:rsid w:val="0089613D"/>
    <w:rsid w:val="00897A05"/>
    <w:rsid w:val="008D5D3E"/>
    <w:rsid w:val="008D5DEF"/>
    <w:rsid w:val="008E7FD5"/>
    <w:rsid w:val="008F5E6F"/>
    <w:rsid w:val="00902C98"/>
    <w:rsid w:val="009035D4"/>
    <w:rsid w:val="00920892"/>
    <w:rsid w:val="00933945"/>
    <w:rsid w:val="00935502"/>
    <w:rsid w:val="00941216"/>
    <w:rsid w:val="009459FA"/>
    <w:rsid w:val="0094781F"/>
    <w:rsid w:val="00985A9B"/>
    <w:rsid w:val="00987100"/>
    <w:rsid w:val="00993D22"/>
    <w:rsid w:val="009A32B6"/>
    <w:rsid w:val="009C254F"/>
    <w:rsid w:val="009C3EF5"/>
    <w:rsid w:val="009C4403"/>
    <w:rsid w:val="009C50C8"/>
    <w:rsid w:val="009E380B"/>
    <w:rsid w:val="009E54E0"/>
    <w:rsid w:val="009E7C3E"/>
    <w:rsid w:val="009F2BA0"/>
    <w:rsid w:val="00A01728"/>
    <w:rsid w:val="00A24E65"/>
    <w:rsid w:val="00A27F41"/>
    <w:rsid w:val="00A434DF"/>
    <w:rsid w:val="00A44A6B"/>
    <w:rsid w:val="00A63CC4"/>
    <w:rsid w:val="00A714B8"/>
    <w:rsid w:val="00A72678"/>
    <w:rsid w:val="00A84BE2"/>
    <w:rsid w:val="00A86864"/>
    <w:rsid w:val="00AB6D97"/>
    <w:rsid w:val="00AD2785"/>
    <w:rsid w:val="00AD4B2E"/>
    <w:rsid w:val="00AD4C5E"/>
    <w:rsid w:val="00AE4FF8"/>
    <w:rsid w:val="00AE5002"/>
    <w:rsid w:val="00B02B64"/>
    <w:rsid w:val="00B13993"/>
    <w:rsid w:val="00B172F7"/>
    <w:rsid w:val="00B17AF2"/>
    <w:rsid w:val="00B27073"/>
    <w:rsid w:val="00B45B22"/>
    <w:rsid w:val="00B506B3"/>
    <w:rsid w:val="00B53176"/>
    <w:rsid w:val="00B73F1C"/>
    <w:rsid w:val="00B93B0F"/>
    <w:rsid w:val="00BB126E"/>
    <w:rsid w:val="00BB6112"/>
    <w:rsid w:val="00BE1285"/>
    <w:rsid w:val="00BF14FC"/>
    <w:rsid w:val="00BF2AE0"/>
    <w:rsid w:val="00C048AF"/>
    <w:rsid w:val="00C05689"/>
    <w:rsid w:val="00C214C0"/>
    <w:rsid w:val="00C3044C"/>
    <w:rsid w:val="00C3487F"/>
    <w:rsid w:val="00C40A0C"/>
    <w:rsid w:val="00C4230A"/>
    <w:rsid w:val="00C43E40"/>
    <w:rsid w:val="00C56843"/>
    <w:rsid w:val="00C64EBE"/>
    <w:rsid w:val="00C75B09"/>
    <w:rsid w:val="00C90291"/>
    <w:rsid w:val="00CB5957"/>
    <w:rsid w:val="00CB678D"/>
    <w:rsid w:val="00CD7821"/>
    <w:rsid w:val="00CF26CB"/>
    <w:rsid w:val="00CF5367"/>
    <w:rsid w:val="00D05BFE"/>
    <w:rsid w:val="00D05D90"/>
    <w:rsid w:val="00D12DD5"/>
    <w:rsid w:val="00D22E34"/>
    <w:rsid w:val="00D22F90"/>
    <w:rsid w:val="00D23139"/>
    <w:rsid w:val="00D2578A"/>
    <w:rsid w:val="00D3293A"/>
    <w:rsid w:val="00D340E4"/>
    <w:rsid w:val="00D369B4"/>
    <w:rsid w:val="00D375B5"/>
    <w:rsid w:val="00D42716"/>
    <w:rsid w:val="00D53B96"/>
    <w:rsid w:val="00D8187E"/>
    <w:rsid w:val="00DA7A52"/>
    <w:rsid w:val="00DC0DD2"/>
    <w:rsid w:val="00DC1676"/>
    <w:rsid w:val="00DC7F4C"/>
    <w:rsid w:val="00DD033A"/>
    <w:rsid w:val="00DD26A1"/>
    <w:rsid w:val="00DD7A57"/>
    <w:rsid w:val="00DF1AF6"/>
    <w:rsid w:val="00DF4D4A"/>
    <w:rsid w:val="00E057DD"/>
    <w:rsid w:val="00E12CC6"/>
    <w:rsid w:val="00E213DD"/>
    <w:rsid w:val="00E22B12"/>
    <w:rsid w:val="00E247FF"/>
    <w:rsid w:val="00E25C19"/>
    <w:rsid w:val="00E61243"/>
    <w:rsid w:val="00E84F1F"/>
    <w:rsid w:val="00E86B4D"/>
    <w:rsid w:val="00E927E0"/>
    <w:rsid w:val="00EC153D"/>
    <w:rsid w:val="00EC27BD"/>
    <w:rsid w:val="00EF2AC4"/>
    <w:rsid w:val="00F16043"/>
    <w:rsid w:val="00F31D2B"/>
    <w:rsid w:val="00F37741"/>
    <w:rsid w:val="00F47A03"/>
    <w:rsid w:val="00F52B9B"/>
    <w:rsid w:val="00F6368A"/>
    <w:rsid w:val="00F641CA"/>
    <w:rsid w:val="00F74387"/>
    <w:rsid w:val="00FB04C1"/>
    <w:rsid w:val="00FD2CDE"/>
    <w:rsid w:val="20801956"/>
    <w:rsid w:val="2AFB788F"/>
    <w:rsid w:val="3D1E3F04"/>
    <w:rsid w:val="519E2115"/>
    <w:rsid w:val="68690E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C4"/>
    <w:pPr>
      <w:widowControl w:val="0"/>
      <w:adjustRightInd w:val="0"/>
      <w:spacing w:line="312" w:lineRule="atLeast"/>
      <w:jc w:val="both"/>
      <w:textAlignment w:val="baseline"/>
    </w:pPr>
    <w:rPr>
      <w:rFonts w:ascii="Times New Roman" w:eastAsia="宋体" w:hAnsi="Times New Roman" w:cs="Times New Roman"/>
      <w:sz w:val="21"/>
    </w:rPr>
  </w:style>
  <w:style w:type="paragraph" w:styleId="1">
    <w:name w:val="heading 1"/>
    <w:basedOn w:val="a"/>
    <w:next w:val="a"/>
    <w:link w:val="1Char"/>
    <w:qFormat/>
    <w:rsid w:val="00A63CC4"/>
    <w:pPr>
      <w:keepNext/>
      <w:keepLines/>
      <w:topLinePunct/>
      <w:adjustRightInd/>
      <w:spacing w:beforeLines="100" w:line="240" w:lineRule="auto"/>
      <w:jc w:val="center"/>
      <w:textAlignment w:val="auto"/>
      <w:outlineLvl w:val="0"/>
    </w:pPr>
    <w:rPr>
      <w:rFonts w:asciiTheme="minorEastAsia" w:eastAsiaTheme="minorEastAsia" w:hAnsiTheme="minorEastAsia" w:cs="Arial"/>
      <w:b/>
      <w:bCs/>
      <w:kern w:val="2"/>
      <w:sz w:val="32"/>
      <w:szCs w:val="32"/>
    </w:rPr>
  </w:style>
  <w:style w:type="paragraph" w:styleId="2">
    <w:name w:val="heading 2"/>
    <w:basedOn w:val="a"/>
    <w:next w:val="a"/>
    <w:link w:val="2Char"/>
    <w:uiPriority w:val="9"/>
    <w:semiHidden/>
    <w:unhideWhenUsed/>
    <w:qFormat/>
    <w:rsid w:val="00A63CC4"/>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3CC4"/>
    <w:pPr>
      <w:spacing w:line="240" w:lineRule="auto"/>
    </w:pPr>
    <w:rPr>
      <w:sz w:val="18"/>
      <w:szCs w:val="18"/>
    </w:rPr>
  </w:style>
  <w:style w:type="paragraph" w:styleId="a4">
    <w:name w:val="footer"/>
    <w:basedOn w:val="a"/>
    <w:link w:val="Char0"/>
    <w:uiPriority w:val="99"/>
    <w:unhideWhenUsed/>
    <w:qFormat/>
    <w:rsid w:val="00A63CC4"/>
    <w:pPr>
      <w:tabs>
        <w:tab w:val="center" w:pos="4153"/>
        <w:tab w:val="right" w:pos="8306"/>
      </w:tabs>
      <w:snapToGrid w:val="0"/>
      <w:spacing w:line="240" w:lineRule="atLeast"/>
      <w:jc w:val="left"/>
    </w:pPr>
    <w:rPr>
      <w:sz w:val="18"/>
      <w:szCs w:val="18"/>
    </w:rPr>
  </w:style>
  <w:style w:type="paragraph" w:styleId="a5">
    <w:name w:val="header"/>
    <w:basedOn w:val="a"/>
    <w:link w:val="Char1"/>
    <w:unhideWhenUsed/>
    <w:qFormat/>
    <w:rsid w:val="00A63CC4"/>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rsid w:val="00A63CC4"/>
    <w:pPr>
      <w:spacing w:line="400" w:lineRule="exact"/>
      <w:jc w:val="left"/>
    </w:pPr>
    <w:rPr>
      <w:rFonts w:asciiTheme="minorHAnsi" w:hAnsiTheme="minorHAnsi"/>
      <w:b/>
      <w:bCs/>
      <w:caps/>
      <w:sz w:val="24"/>
    </w:rPr>
  </w:style>
  <w:style w:type="paragraph" w:styleId="a6">
    <w:name w:val="footnote text"/>
    <w:basedOn w:val="a"/>
    <w:link w:val="Char2"/>
    <w:uiPriority w:val="99"/>
    <w:semiHidden/>
    <w:unhideWhenUsed/>
    <w:qFormat/>
    <w:rsid w:val="00A63CC4"/>
    <w:pPr>
      <w:snapToGrid w:val="0"/>
      <w:jc w:val="left"/>
    </w:pPr>
    <w:rPr>
      <w:sz w:val="18"/>
      <w:szCs w:val="18"/>
    </w:rPr>
  </w:style>
  <w:style w:type="paragraph" w:styleId="20">
    <w:name w:val="toc 2"/>
    <w:basedOn w:val="a"/>
    <w:next w:val="a"/>
    <w:uiPriority w:val="39"/>
    <w:unhideWhenUsed/>
    <w:qFormat/>
    <w:rsid w:val="00A63CC4"/>
    <w:pPr>
      <w:spacing w:line="400" w:lineRule="exact"/>
      <w:ind w:left="210"/>
      <w:jc w:val="left"/>
    </w:pPr>
    <w:rPr>
      <w:rFonts w:asciiTheme="minorHAnsi" w:hAnsiTheme="minorHAnsi"/>
      <w:smallCaps/>
      <w:sz w:val="24"/>
    </w:rPr>
  </w:style>
  <w:style w:type="character" w:styleId="a7">
    <w:name w:val="Hyperlink"/>
    <w:basedOn w:val="a0"/>
    <w:uiPriority w:val="99"/>
    <w:unhideWhenUsed/>
    <w:qFormat/>
    <w:rsid w:val="00A63CC4"/>
    <w:rPr>
      <w:color w:val="0563C1" w:themeColor="hyperlink"/>
      <w:u w:val="single"/>
    </w:rPr>
  </w:style>
  <w:style w:type="character" w:styleId="a8">
    <w:name w:val="footnote reference"/>
    <w:basedOn w:val="a0"/>
    <w:uiPriority w:val="99"/>
    <w:semiHidden/>
    <w:unhideWhenUsed/>
    <w:qFormat/>
    <w:rsid w:val="00A63CC4"/>
    <w:rPr>
      <w:vertAlign w:val="superscript"/>
    </w:rPr>
  </w:style>
  <w:style w:type="table" w:styleId="a9">
    <w:name w:val="Table Grid"/>
    <w:basedOn w:val="a1"/>
    <w:uiPriority w:val="59"/>
    <w:qFormat/>
    <w:rsid w:val="00A6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A63CC4"/>
    <w:rPr>
      <w:rFonts w:asciiTheme="minorEastAsia" w:hAnsiTheme="minorEastAsia" w:cs="Arial"/>
      <w:b/>
      <w:bCs/>
      <w:sz w:val="32"/>
      <w:szCs w:val="32"/>
    </w:rPr>
  </w:style>
  <w:style w:type="character" w:customStyle="1" w:styleId="2Char">
    <w:name w:val="标题 2 Char"/>
    <w:basedOn w:val="a0"/>
    <w:link w:val="2"/>
    <w:uiPriority w:val="9"/>
    <w:semiHidden/>
    <w:qFormat/>
    <w:rsid w:val="00A63CC4"/>
    <w:rPr>
      <w:rFonts w:asciiTheme="majorHAnsi" w:eastAsiaTheme="majorEastAsia" w:hAnsiTheme="majorHAnsi" w:cstheme="majorBidi"/>
      <w:b/>
      <w:bCs/>
      <w:kern w:val="0"/>
      <w:sz w:val="32"/>
      <w:szCs w:val="32"/>
    </w:rPr>
  </w:style>
  <w:style w:type="character" w:customStyle="1" w:styleId="content1">
    <w:name w:val="content1"/>
    <w:qFormat/>
    <w:rsid w:val="00A63CC4"/>
    <w:rPr>
      <w:color w:val="000000"/>
      <w:kern w:val="2"/>
      <w:sz w:val="21"/>
      <w:szCs w:val="21"/>
    </w:rPr>
  </w:style>
  <w:style w:type="character" w:customStyle="1" w:styleId="Char1">
    <w:name w:val="页眉 Char"/>
    <w:basedOn w:val="a0"/>
    <w:link w:val="a5"/>
    <w:qFormat/>
    <w:rsid w:val="00A63CC4"/>
    <w:rPr>
      <w:rFonts w:ascii="Times New Roman" w:eastAsia="宋体" w:hAnsi="Times New Roman" w:cs="Times New Roman"/>
      <w:kern w:val="0"/>
      <w:sz w:val="18"/>
      <w:szCs w:val="18"/>
    </w:rPr>
  </w:style>
  <w:style w:type="character" w:customStyle="1" w:styleId="Char0">
    <w:name w:val="页脚 Char"/>
    <w:basedOn w:val="a0"/>
    <w:link w:val="a4"/>
    <w:uiPriority w:val="99"/>
    <w:qFormat/>
    <w:rsid w:val="00A63CC4"/>
    <w:rPr>
      <w:rFonts w:ascii="Times New Roman" w:eastAsia="宋体" w:hAnsi="Times New Roman" w:cs="Times New Roman"/>
      <w:kern w:val="0"/>
      <w:sz w:val="18"/>
      <w:szCs w:val="18"/>
    </w:rPr>
  </w:style>
  <w:style w:type="character" w:customStyle="1" w:styleId="Char2">
    <w:name w:val="脚注文本 Char"/>
    <w:basedOn w:val="a0"/>
    <w:link w:val="a6"/>
    <w:uiPriority w:val="99"/>
    <w:semiHidden/>
    <w:qFormat/>
    <w:rsid w:val="00A63CC4"/>
    <w:rPr>
      <w:rFonts w:ascii="Times New Roman" w:eastAsia="宋体" w:hAnsi="Times New Roman" w:cs="Times New Roman"/>
      <w:kern w:val="0"/>
      <w:sz w:val="18"/>
      <w:szCs w:val="18"/>
    </w:rPr>
  </w:style>
  <w:style w:type="paragraph" w:styleId="aa">
    <w:name w:val="List Paragraph"/>
    <w:basedOn w:val="a"/>
    <w:uiPriority w:val="34"/>
    <w:qFormat/>
    <w:rsid w:val="00A63CC4"/>
    <w:pPr>
      <w:ind w:firstLineChars="200" w:firstLine="420"/>
    </w:pPr>
  </w:style>
  <w:style w:type="character" w:customStyle="1" w:styleId="Char">
    <w:name w:val="批注框文本 Char"/>
    <w:basedOn w:val="a0"/>
    <w:link w:val="a3"/>
    <w:uiPriority w:val="99"/>
    <w:semiHidden/>
    <w:qFormat/>
    <w:rsid w:val="00A63CC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rFonts w:ascii="Times New Roman" w:eastAsia="宋体" w:hAnsi="Times New Roman" w:cs="Times New Roman"/>
      <w:sz w:val="21"/>
    </w:rPr>
  </w:style>
  <w:style w:type="paragraph" w:styleId="1">
    <w:name w:val="heading 1"/>
    <w:basedOn w:val="a"/>
    <w:next w:val="a"/>
    <w:link w:val="1Char"/>
    <w:qFormat/>
    <w:pPr>
      <w:keepNext/>
      <w:keepLines/>
      <w:topLinePunct/>
      <w:adjustRightInd/>
      <w:spacing w:beforeLines="100" w:before="312" w:line="240" w:lineRule="auto"/>
      <w:jc w:val="center"/>
      <w:textAlignment w:val="auto"/>
      <w:outlineLvl w:val="0"/>
    </w:pPr>
    <w:rPr>
      <w:rFonts w:asciiTheme="minorEastAsia" w:eastAsiaTheme="minorEastAsia" w:hAnsiTheme="minorEastAsia" w:cs="Arial"/>
      <w:b/>
      <w:bCs/>
      <w:kern w:val="2"/>
      <w:sz w:val="32"/>
      <w:szCs w:val="32"/>
    </w:rPr>
  </w:style>
  <w:style w:type="paragraph" w:styleId="2">
    <w:name w:val="heading 2"/>
    <w:basedOn w:val="a"/>
    <w:next w:val="a"/>
    <w:link w:val="2Char"/>
    <w:uiPriority w:val="9"/>
    <w:semiHidden/>
    <w:unhideWhenUsed/>
    <w:qFormat/>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pPr>
      <w:spacing w:line="400" w:lineRule="exact"/>
      <w:jc w:val="left"/>
    </w:pPr>
    <w:rPr>
      <w:rFonts w:asciiTheme="minorHAnsi" w:hAnsiTheme="minorHAnsi"/>
      <w:b/>
      <w:bCs/>
      <w:caps/>
      <w:sz w:val="24"/>
    </w:rPr>
  </w:style>
  <w:style w:type="paragraph" w:styleId="a6">
    <w:name w:val="footnote text"/>
    <w:basedOn w:val="a"/>
    <w:link w:val="Char2"/>
    <w:uiPriority w:val="99"/>
    <w:semiHidden/>
    <w:unhideWhenUsed/>
    <w:qFormat/>
    <w:pPr>
      <w:snapToGrid w:val="0"/>
      <w:jc w:val="left"/>
    </w:pPr>
    <w:rPr>
      <w:sz w:val="18"/>
      <w:szCs w:val="18"/>
    </w:rPr>
  </w:style>
  <w:style w:type="paragraph" w:styleId="20">
    <w:name w:val="toc 2"/>
    <w:basedOn w:val="a"/>
    <w:next w:val="a"/>
    <w:uiPriority w:val="39"/>
    <w:unhideWhenUsed/>
    <w:qFormat/>
    <w:pPr>
      <w:spacing w:line="400" w:lineRule="exact"/>
      <w:ind w:left="210"/>
      <w:jc w:val="left"/>
    </w:pPr>
    <w:rPr>
      <w:rFonts w:asciiTheme="minorHAnsi" w:hAnsiTheme="minorHAnsi"/>
      <w:smallCaps/>
      <w:sz w:val="24"/>
    </w:rPr>
  </w:style>
  <w:style w:type="character" w:styleId="a7">
    <w:name w:val="Hyperlink"/>
    <w:basedOn w:val="a0"/>
    <w:uiPriority w:val="99"/>
    <w:unhideWhenUsed/>
    <w:qFormat/>
    <w:rPr>
      <w:color w:val="0563C1" w:themeColor="hyperlink"/>
      <w:u w:val="single"/>
    </w:rPr>
  </w:style>
  <w:style w:type="character" w:styleId="a8">
    <w:name w:val="footnote reference"/>
    <w:basedOn w:val="a0"/>
    <w:uiPriority w:val="99"/>
    <w:semiHidden/>
    <w:unhideWhenUsed/>
    <w:qFormat/>
    <w:rPr>
      <w:vertAlign w:val="superscript"/>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Theme="minorEastAsia" w:hAnsiTheme="minorEastAsia" w:cs="Arial"/>
      <w:b/>
      <w:bCs/>
      <w:sz w:val="32"/>
      <w:szCs w:val="32"/>
    </w:rPr>
  </w:style>
  <w:style w:type="character" w:customStyle="1" w:styleId="2Char">
    <w:name w:val="标题 2 Char"/>
    <w:basedOn w:val="a0"/>
    <w:link w:val="2"/>
    <w:uiPriority w:val="9"/>
    <w:semiHidden/>
    <w:qFormat/>
    <w:rPr>
      <w:rFonts w:asciiTheme="majorHAnsi" w:eastAsiaTheme="majorEastAsia" w:hAnsiTheme="majorHAnsi" w:cstheme="majorBidi"/>
      <w:b/>
      <w:bCs/>
      <w:kern w:val="0"/>
      <w:sz w:val="32"/>
      <w:szCs w:val="32"/>
    </w:rPr>
  </w:style>
  <w:style w:type="character" w:customStyle="1" w:styleId="content1">
    <w:name w:val="content1"/>
    <w:qFormat/>
    <w:rPr>
      <w:color w:val="000000"/>
      <w:kern w:val="2"/>
      <w:sz w:val="21"/>
      <w:szCs w:val="21"/>
    </w:rPr>
  </w:style>
  <w:style w:type="character" w:customStyle="1" w:styleId="Char1">
    <w:name w:val="页眉 Char"/>
    <w:basedOn w:val="a0"/>
    <w:link w:val="a5"/>
    <w:qFormat/>
    <w:rPr>
      <w:rFonts w:ascii="Times New Roman" w:eastAsia="宋体" w:hAnsi="Times New Roman" w:cs="Times New Roman"/>
      <w:kern w:val="0"/>
      <w:sz w:val="18"/>
      <w:szCs w:val="18"/>
    </w:rPr>
  </w:style>
  <w:style w:type="character" w:customStyle="1" w:styleId="Char0">
    <w:name w:val="页脚 Char"/>
    <w:basedOn w:val="a0"/>
    <w:link w:val="a4"/>
    <w:uiPriority w:val="99"/>
    <w:qFormat/>
    <w:rPr>
      <w:rFonts w:ascii="Times New Roman" w:eastAsia="宋体" w:hAnsi="Times New Roman" w:cs="Times New Roman"/>
      <w:kern w:val="0"/>
      <w:sz w:val="18"/>
      <w:szCs w:val="18"/>
    </w:rPr>
  </w:style>
  <w:style w:type="character" w:customStyle="1" w:styleId="Char2">
    <w:name w:val="脚注文本 Char"/>
    <w:basedOn w:val="a0"/>
    <w:link w:val="a6"/>
    <w:uiPriority w:val="99"/>
    <w:semiHidden/>
    <w:qFormat/>
    <w:rPr>
      <w:rFonts w:ascii="Times New Roman" w:eastAsia="宋体" w:hAnsi="Times New Roman" w:cs="Times New Roman"/>
      <w:kern w:val="0"/>
      <w:sz w:val="18"/>
      <w:szCs w:val="18"/>
    </w:rPr>
  </w:style>
  <w:style w:type="paragraph" w:styleId="aa">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582E0-E308-4E7E-BFCB-D05459A1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18</Pages>
  <Words>5085</Words>
  <Characters>5748</Characters>
  <Application>Microsoft Office Word</Application>
  <DocSecurity>0</DocSecurity>
  <Lines>410</Lines>
  <Paragraphs>515</Paragraphs>
  <ScaleCrop>false</ScaleCrop>
  <Company>Far123</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超级管理员</dc:creator>
  <cp:lastModifiedBy>admin</cp:lastModifiedBy>
  <cp:revision>185</cp:revision>
  <dcterms:created xsi:type="dcterms:W3CDTF">2018-07-31T06:06:00Z</dcterms:created>
  <dcterms:modified xsi:type="dcterms:W3CDTF">2019-07-22T03:32:00Z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